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IAM inventory reimbursement cases by severity and policy eligibility, mirroring IAM alert triage and escalation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IAM policy violations and anomalous patterns; escalated findings to senior reviewers, demonstrating IAM investigative instincts.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IAM case documentation recording investigation findings, decisions, and corrective actions, establishing IAM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IAM brute-force detection and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IAM detection pipeline: Python script ingests Splunk alerts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IAM detection logic to Sigma rules and performed TCP/IP analysis in Wireshark to detect IAM security threats.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IAM threat intelligence pipeline: submits suspicious URLs/IPs to VirusTotal and cross-references WHOIS registration age and DNS records.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and supports bulk CSV input/output for IAM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 basics)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