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the threat intelligence pipeline using Python, VirusTotal API, AbuseIPDB, WHOIS, and URLScan.io to submit suspicious URLs/IPs for analysis, cross-referencing WHOIS registration age, DNS records, and SSL details.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a typosquatting domain detector using Python,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 Telegram bot interface using Python, Telegram bot, and theHarvester, enabling analysts to submit URLs for live IOC enrichment, supporting bulk CSV input/output for incident response workflows and including OSINT enrichment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vulnerability assessment pipeline using Python, Nessus, and OpenVAS REST APIs,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 OWASP Top 10 automated web checker using Python, sending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building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