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60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8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Jun. 2024 – Jan. 2026</w:t>
      </w:r>
    </w:p>
    <w:p w14:paraId="28FF3AAE" w14:textId="12E456F9" w:rsidR="00F85316" w:rsidRDefault="00000000">
      <w:pPr>
        <w:tabs>
          <w:tab w:val="right" w:pos="10800"/>
        </w:tabs>
        <w:spacing w:before="8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mirroring the structured alert triage and escalation workflow used in Risk Assessment and Insurance operations.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Performed root cause analysis on seller claims to identify policy violations and anomalous patterns; escalated findings to senior reviewers, demonstrating investigative instincts central to Risk Assessment and Actuarial Science operations.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and corrective actions, establishing the evidence chain-of-custody discipline required for security incident reporting and IT audit in Risk Management.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000000">
      <w:pPr>
        <w:tabs>
          <w:tab w:val="right" w:pos="10800"/>
        </w:tabs>
        <w:spacing w:before="62"/>
      </w:pPr>
      <w:proofErr w:type="spellStart"/>
      <w:proofErr w:type="spellEnd"/>
      <w:hyperlink r:id="rId13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VirusTotal API, AbuseIPDB, WHOIS, Telegram bot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URLs/IPs to VirusTotal, AbuseIPDB, and URLScan.io simultaneously; cross-references WHOIS registration age, DNS records, and SSL details to produce a unified phishing probability score using Data Analysis techniques using Excel using Python.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(brand impersonation detection) domain detector generating character-substitution variants of brand domains and checking live DNS resolution — catches brand-impersonation attacks before they reach threat feeds using Statistical Modeling and Excel for data manipulation using Analyze using Model.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enabling analysts to submit URLs for live IOC enrichment (threat intelligence); supports bulk CSV input/output for incident response workflows and includes OSINT enrichment (open-source intelligence) via theHarvester for domain profiling, leveraging Data Analysis and Python programming skills using Catastrophe Risk using Insurance.</w:t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Start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  <w:proofErr w:type="spellEnd"/>
      <w:r>
        <w:rPr>
          <w:rFonts w:ascii="Source Sans Pro" w:eastAsia="Source Sans Pro" w:hAnsi="Source Sans Pro" w:cs="Source Sans Pro"/>
          <w:color w:val="000000"/>
          <w:sz w:val="19"/>
          <w:szCs w:val="19"/>
        </w:rPr>
      </w:r>
    </w:p>
    <w:p w14:paraId="50EFC0D0" w14:textId="77777777" w:rsidR="00F85316" w:rsidRDefault="00F85316">
      <w:pPr>
        <w:spacing w:before="30"/>
      </w:pPr>
    </w:p>
    <w:p w14:paraId="18C4CB2C" w14:textId="77777777" w:rsidR="00F85316" w:rsidRDefault="00000000">
      <w:pPr>
        <w:tabs>
          <w:tab w:val="right" w:pos="10800"/>
        </w:tabs>
        <w:spacing w:before="30"/>
      </w:pPr>
      <w:hyperlink r:id="rId14">
        <w:r>
          <w:rPr>
            <w:rFonts w:ascii="Source Sans Pro" w:eastAsia="Source Sans Pro" w:hAnsi="Source Sans Pro" w:cs="Source Sans Pro"/>
            <w:b/>
            <w:sz w:val="19"/>
            <w:szCs w:val="19"/>
            <w:color w:val="000000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	</w:t>
      </w:r>
      <w:r>
        <w:rPr>
          <w:rFonts w:ascii="Source Sans Pro" w:eastAsia="Source Sans Pro" w:hAnsi="Source Sans Pro" w:cs="Source Sans Pro"/>
          <w:i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generates CVE reports classified by CVSS severity (vulnerability prioritisation); implemented EPSS scoring (exploit probability scoring) from FIRST.org API to prioritise by actual exploit probability — a metric rarely used by freshers, leveraging Statistical Modeling and Data Analysis techniques using Excel using R.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remediation, using Python and Bash scripting skills using Analyze using Model.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calculate remediation SLA deadlines (Critical=24hrs, High=7 days, Medium=30 days) for patch compliance (remediation tracking) tracking, leveraging Data Analysis and Statistical Modeling techniques using Catastrophe Risk using Insurance.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GRC &amp; Compliance: </w:t>
      </w:r>
      <w:r>
        <w:rPr>
          <w:rFonts w:ascii="Source Sans Pro" w:eastAsia="Source Sans Pro" w:hAnsi="Source Sans Pro" w:cs="Source Sans Pro"/>
          <w:sz w:val="19"/>
          <w:szCs w:val="19"/>
        </w:rPr>
        <w:t>NIST CSF, ISO 27001, PCI-DSS, GDPR/PDPB, SOX/ITGC, compliance monitoring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Risk &amp; Audit: </w:t>
      </w:r>
      <w:r>
        <w:rPr>
          <w:rFonts w:ascii="Source Sans Pro" w:eastAsia="Source Sans Pro" w:hAnsi="Source Sans Pro" w:cs="Source Sans Pro"/>
          <w:sz w:val="19"/>
          <w:szCs w:val="19"/>
        </w:rPr>
        <w:t>Risk assessment, control testing, audit documentation, vendor risk, RCSA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Fraud &amp; AML: </w:t>
      </w:r>
      <w:r>
        <w:rPr>
          <w:rFonts w:ascii="Source Sans Pro" w:eastAsia="Source Sans Pro" w:hAnsi="Source Sans Pro" w:cs="Source Sans Pro"/>
          <w:sz w:val="19"/>
          <w:szCs w:val="19"/>
        </w:rPr>
        <w:t>Transaction monitoring, AML typologies, KYC/CDD, sanctions screening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Tools: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Python, Excel, SQL (basic), TCP/IP basics</w:t>
      </w:r>
    </w:p>
    <w:p w14:paraId="0B26B034" w14:textId="554AE86F" w:rsidR="00F85316" w:rsidRDefault="00000000">
      <w:pPr>
        <w:spacing w:before="24" w:after="2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Frameworks: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OWASP Top 10, Incident Response (PICERL), audit trail documentation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5" w:after="52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55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3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4564C"/>
    <w:rsid w:val="00257727"/>
    <w:rsid w:val="00367EC3"/>
    <w:rsid w:val="004C7FB6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p/cybersecurity-home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hyperlink" Target="https://github.com/akshay-p/vuln-scanner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hyperlink" Target="https://github.com/Akshay-dot-P/soc-threat-lab" TargetMode="External"/><Relationship Id="rId14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</Pages>
  <Words>447</Words>
  <Characters>2984</Characters>
  <Application>Microsoft Office Word</Application>
  <DocSecurity>0</DocSecurity>
  <Lines>53</Lines>
  <Paragraphs>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3</cp:revision>
  <cp:lastPrinted>2026-03-07T06:45:00Z</cp:lastPrinted>
  <dcterms:created xsi:type="dcterms:W3CDTF">2026-04-04T19:03:00Z</dcterms:created>
  <dcterms:modified xsi:type="dcterms:W3CDTF">2026-04-05T11:56:00Z</dcterms:modified>
</cp:coreProperties>
</file>