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with a focus on high-priority cases.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reducing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ensuring accurate and comprehensive case records.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Rewrote automated vulnerability assessment pipeline integrating Nessus and OpenVAS REST APIs in Python; generated CVE reports classified by CVSS severity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SIEM use;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