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framework domain and flagging non-compliant controls for remediation.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(data access, security posture, regulatory compliance)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 — simulating transaction monitoring analyst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structured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exposure, and identified SYN scan and DNS tunnelling patterns indicative of C2 activity.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reports; implemented delta-scan logic to track patch compliance over time.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