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compliance and risk teams to enforce regulatory policies, identify process vulnerabilities, and implement corrective controls, building operational instincts in risk management and compliance monitoring.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 xml:space="preserve">Automated Vulnerability Scanning &amp; CVE Reporting Tool  |  </w:t>
        <w:tab/>
        <w:t>Python, Bash, Nessus, OpenVAS, Git, CVSS scoring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scheduled scans and generated CVE reports classified by CVSS severity with remediation guidance.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parsed JSON scan results to extract CVE IDs, affected assets, and remediation timelines into structured reports for audit review.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delta-scan logic comparing consecutive scan runs to highlight newly discovered vulnerabilities and track patch compliance status.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SQL injection exploit at query level and applied OWASP Top 10 remediation, demonstrating practical DAST and AppSec assessment skills.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 xml:space="preserve">Cloud Security Posture &amp; Threat Intelligence Monitoring Platform  |  </w:t>
        <w:tab/>
        <w:t>Python, AWS (IAM, CloudTrail, GuardDuty, Security Hub), Elastic SIEM, VirusTotal API, Volatility, MITRE ATT&amp;CK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CSPM tool using boto3 auditing IAM configurations for over-privileged roles, unrotated access keys, public S3 misconfigurations, and disabled MFA; maps findings to CIS AWS Benchmark.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threat intelligence pipeline ingesting IOC feeds (VirusTotal, AbuseIPDB, MalwareBazaar APIs) and enriching SIEM alerts with malware classification and ATT&amp;CK technique mapping.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DFIR triage using Volatility to extract running processes, network connections, and injected shellcode; correlated with Windows Event Logs to reconstruct attacker timelines.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Configured AWS CloudTrail and Elastic SIEM detection rules for IAM privilege escalation and CloudTrail log tampering; audited IAM policies against least-privilege principles.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 (grep, netstat, log analysis), Windows internals, Active Directory (basics), PowerShell (basic),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1F2ECB33" w14:textId="08B05925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Risk &amp; Investigation:  Root cause analysis, policy-based case evaluation, audit documentation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 (SPL),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 (PICERL),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