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 for audit readiness.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documented evidence packaging for incident response.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 that submits suspicious URLs/IPs to VirusTotal, AbuseIPDB, and URLScan.io; cross-references WHOIS registration age, DNS records,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enrichment; supports bulk CSV input/output for incident response workflows and includes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