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FFB" w:rsidRDefault="00000000">
      <w:pPr>
        <w:jc w:val="center"/>
      </w:pPr>
      <w:r>
        <w:rPr>
          <w:b/>
          <w:color w:val="003366"/>
          <w:sz w:val="36"/>
        </w:rPr>
        <w:t>UIDAI DATA HACKATHON 2026</w:t>
      </w:r>
    </w:p>
    <w:p w:rsidR="00955FFB" w:rsidRDefault="00000000" w:rsidP="001F4B66">
      <w:pPr>
        <w:jc w:val="center"/>
      </w:pPr>
      <w:r>
        <w:rPr>
          <w:b/>
        </w:rPr>
        <w:t>INTELLIGENT AUDIT FRAMEWORK FOR AADHAAR ECOSYSTEM</w:t>
      </w:r>
    </w:p>
    <w:p w:rsidR="00955FFB" w:rsidRDefault="00000000">
      <w:pPr>
        <w:jc w:val="center"/>
      </w:pPr>
      <w:r>
        <w:rPr>
          <w:noProof/>
        </w:rPr>
        <w:drawing>
          <wp:inline distT="0" distB="0" distL="0" distR="0">
            <wp:extent cx="1371600" cy="1334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EKLAVYA-logo.png"/>
                    <pic:cNvPicPr/>
                  </pic:nvPicPr>
                  <pic:blipFill>
                    <a:blip r:embed="rId8"/>
                    <a:stretch>
                      <a:fillRect/>
                    </a:stretch>
                  </pic:blipFill>
                  <pic:spPr>
                    <a:xfrm>
                      <a:off x="0" y="0"/>
                      <a:ext cx="1371600" cy="1334828"/>
                    </a:xfrm>
                    <a:prstGeom prst="rect">
                      <a:avLst/>
                    </a:prstGeom>
                  </pic:spPr>
                </pic:pic>
              </a:graphicData>
            </a:graphic>
          </wp:inline>
        </w:drawing>
      </w:r>
    </w:p>
    <w:p w:rsidR="00955FFB" w:rsidRPr="000A353C" w:rsidRDefault="00000000">
      <w:pPr>
        <w:jc w:val="center"/>
        <w:rPr>
          <w:i/>
          <w:iCs/>
        </w:rPr>
      </w:pPr>
      <w:r w:rsidRPr="000A353C">
        <w:rPr>
          <w:b/>
          <w:i/>
          <w:iCs/>
        </w:rPr>
        <w:t>Submitted by: Team Eklavya</w:t>
      </w:r>
    </w:p>
    <w:p w:rsidR="00955FFB" w:rsidRDefault="00000000">
      <w:pPr>
        <w:pStyle w:val="Heading1"/>
      </w:pPr>
      <w:r>
        <w:t>1. PROBLEM STATEMENT &amp; APPROACH</w:t>
      </w:r>
    </w:p>
    <w:p w:rsidR="00955FFB" w:rsidRDefault="00000000">
      <w:pPr>
        <w:pStyle w:val="Heading2"/>
      </w:pPr>
      <w:r>
        <w:t>1.1 Executive Summary: Governance Efficiency &amp; Integrity</w:t>
      </w:r>
    </w:p>
    <w:p w:rsidR="00955FFB" w:rsidRDefault="00000000">
      <w:r>
        <w:t>What UIDAI Gains Immediately:</w:t>
      </w:r>
    </w:p>
    <w:p w:rsidR="00955FFB" w:rsidRDefault="00000000">
      <w:pPr>
        <w:pStyle w:val="ListBullet"/>
      </w:pPr>
      <w:r>
        <w:t>Financial ROI: Recovery of ~₹1.1 Crore in administrative overhead and mitigation of ~₹10.5 Crore/year in potential subsidy leakage risk.</w:t>
      </w:r>
    </w:p>
    <w:p w:rsidR="00955FFB" w:rsidRDefault="00000000">
      <w:pPr>
        <w:pStyle w:val="ListBullet"/>
      </w:pPr>
      <w:r>
        <w:t>Operational Manpower: Reduction of data audit cycles from 120 officer-days to 8 days per quarter via automated anomaly detection.</w:t>
      </w:r>
    </w:p>
    <w:p w:rsidR="00955FFB" w:rsidRDefault="00000000">
      <w:pPr>
        <w:pStyle w:val="ListBullet"/>
      </w:pPr>
      <w:r>
        <w:t>Strategic Data Clarity: 100% reclamation of monitoring blind spots across 35 Ghost Districts covering 234K Aadhaar enrolments.</w:t>
      </w:r>
    </w:p>
    <w:p w:rsidR="00955FFB" w:rsidRDefault="00000000">
      <w:pPr>
        <w:pStyle w:val="ListBullet"/>
      </w:pPr>
      <w:r>
        <w:t>Policy Readiness: Validated blueprint for LGD-sync and NIC Cloud deployment readiness.</w:t>
      </w:r>
    </w:p>
    <w:p w:rsidR="00955FFB" w:rsidRDefault="00000000">
      <w:r>
        <w:t>Our analysis of 5.2 million UIDAI records identifies structural inefficiencies that impede the primary goal of unlocking societal trends. We provide a statistically validated framework (Welch's T-Test, Z-Score, and Pearson Correlation) to detect 'Ghost Districts', monitor reporting latencies, and optimize administrative synchronization.</w:t>
      </w:r>
    </w:p>
    <w:p w:rsidR="00955FFB" w:rsidRDefault="00000000">
      <w:pPr>
        <w:pStyle w:val="Heading2"/>
      </w:pPr>
      <w:r>
        <w:t>1.2 Alignment with UIDAI Strategic Objectives (2023-24)</w:t>
      </w:r>
    </w:p>
    <w:p w:rsidR="00955FFB" w:rsidRDefault="00000000">
      <w:pPr>
        <w:pStyle w:val="ListBullet"/>
      </w:pPr>
      <w:r>
        <w:t>Strengthening Digital India: Directly supports the objective of a robust and secure digital ID system by identifying structural data gaps.</w:t>
      </w:r>
    </w:p>
    <w:p w:rsidR="00955FFB" w:rsidRDefault="00000000">
      <w:pPr>
        <w:pStyle w:val="ListBullet"/>
      </w:pPr>
      <w:r>
        <w:t>Ease of Living: Enhances service delivery by ensuring resident data (updates) is correctly mapped to geographic trends.</w:t>
      </w:r>
    </w:p>
    <w:p w:rsidR="00955FFB" w:rsidRDefault="00000000">
      <w:pPr>
        <w:pStyle w:val="ListBullet"/>
      </w:pPr>
      <w:r>
        <w:t>DBT Leakage Mitigation: Aadhaar has saved ₹90,000 crore by eliminating 6 crore fake/duplicate records; our framework plugs 'Ghost District' blind spots where such leakages are most likely to persist.</w:t>
      </w:r>
    </w:p>
    <w:p w:rsidR="00955FFB" w:rsidRDefault="00000000">
      <w:pPr>
        <w:pStyle w:val="ListBullet"/>
      </w:pPr>
      <w:r>
        <w:t>JAM Trinity Integration: Supports the Jan Dhan-Aadhaar-Mobile mandate by ensuring district-level data integrity for inter-departmental DBT flows.</w:t>
      </w:r>
    </w:p>
    <w:p w:rsidR="00955FFB" w:rsidRDefault="00000000">
      <w:pPr>
        <w:pStyle w:val="Heading2"/>
      </w:pPr>
      <w:r>
        <w:lastRenderedPageBreak/>
        <w:t>1.3 Theme: Unlocking Societal Trends in Aadhaar Enrolment and Updates</w:t>
      </w:r>
    </w:p>
    <w:p w:rsidR="00955FFB" w:rsidRDefault="00000000">
      <w:r>
        <w:t>Effective governance in the Aadhaar ecosystem is hindered by structural data silos and inconsistent nomenclature. The current system faces 'Ghost Districts' where enrolment records are high but update patterns are invisible due to naming mismatches. Furthermore, administrative batching creates artificial update 'pulses' that mask organic societal trends. This project solves these challenges by building an intelligent audit framework that identifies these inefficiencies, maps systematic failure points, and provides actionable recommendations to align system data with real-world Aadhaar usage.</w:t>
      </w:r>
    </w:p>
    <w:p w:rsidR="00955FFB" w:rsidRDefault="00000000">
      <w:pPr>
        <w:pStyle w:val="Heading1"/>
      </w:pPr>
      <w:r>
        <w:t>2. DATASETS USED</w:t>
      </w:r>
    </w:p>
    <w:p w:rsidR="00955FFB" w:rsidRDefault="00000000">
      <w:r>
        <w:rPr>
          <w:b/>
        </w:rPr>
        <w:t>This audit utilizes UIDAI-provided anonymised datasets for the period Q1 2023 - Q4 2025:</w:t>
      </w:r>
    </w:p>
    <w:p w:rsidR="00955FFB" w:rsidRDefault="00000000">
      <w:pPr>
        <w:pStyle w:val="ListBullet"/>
      </w:pPr>
      <w:r>
        <w:t>Aadhaar Enrolment Data: Volumetric trends by district and age group.</w:t>
      </w:r>
    </w:p>
    <w:p w:rsidR="00955FFB" w:rsidRDefault="00000000">
      <w:pPr>
        <w:pStyle w:val="ListBullet"/>
      </w:pPr>
      <w:r>
        <w:t>Demographic Update Data: Regional patterns of name, address, and DOB (Aadhaar demographic updates).</w:t>
      </w:r>
    </w:p>
    <w:p w:rsidR="00955FFB" w:rsidRDefault="00000000">
      <w:pPr>
        <w:pStyle w:val="ListBullet"/>
      </w:pPr>
      <w:r>
        <w:t>Biometric Update Data: Longitudinal trends in mandatory and voluntary biometric re-verification.</w:t>
      </w:r>
    </w:p>
    <w:p w:rsidR="00955FFB" w:rsidRDefault="00000000">
      <w:pPr>
        <w:pStyle w:val="ListBullet"/>
      </w:pPr>
      <w:r>
        <w:t>Aggregation Level: District-level granularity covering 718 districts across 36 States/UTs.</w:t>
      </w:r>
    </w:p>
    <w:p w:rsidR="00955FFB" w:rsidRDefault="00000000">
      <w:pPr>
        <w:pStyle w:val="ListBullet"/>
      </w:pPr>
      <w:r>
        <w:t>Key Attributes Analyzed: [State, District, Date, Enrolment Count, Demographic Update Count, Biometric Update Count].</w:t>
      </w:r>
    </w:p>
    <w:p w:rsidR="00955FFB" w:rsidRDefault="00000000">
      <w:pPr>
        <w:pStyle w:val="Heading1"/>
      </w:pPr>
      <w:r>
        <w:t>3. METHODOLOGY</w:t>
      </w:r>
    </w:p>
    <w:p w:rsidR="00955FFB" w:rsidRDefault="00000000">
      <w:pPr>
        <w:pStyle w:val="Heading2"/>
      </w:pPr>
      <w:r>
        <w:t>3.1 Data Cleaning &amp; Preprocessing</w:t>
      </w:r>
    </w:p>
    <w:p w:rsidR="00955FFB" w:rsidRDefault="00000000">
      <w:pPr>
        <w:pStyle w:val="ListBullet"/>
      </w:pPr>
      <w:r>
        <w:t>Nomenclature Standardization: Resolving naming mismatches (e.g., Bengaluru Urban vs South) via fuzzy matching.</w:t>
      </w:r>
    </w:p>
    <w:p w:rsidR="00955FFB" w:rsidRDefault="00000000">
      <w:pPr>
        <w:pStyle w:val="ListBullet"/>
      </w:pPr>
      <w:r>
        <w:t>Null Handling: Removal or imputation of Aadhaar records with missing geographic identifiers.</w:t>
      </w:r>
    </w:p>
    <w:p w:rsidR="00955FFB" w:rsidRDefault="00000000">
      <w:pPr>
        <w:pStyle w:val="ListBullet"/>
      </w:pPr>
      <w:r>
        <w:t>Temporal Normalization: Aggregating daily records into monthly cohorts for trend analysis.</w:t>
      </w:r>
    </w:p>
    <w:p w:rsidR="00955FFB" w:rsidRDefault="00000000">
      <w:pPr>
        <w:pStyle w:val="ListBullet"/>
      </w:pPr>
      <w:r>
        <w:t>Outlier Treatment: Clipping extreme value spikes caused by reporting system glitches.</w:t>
      </w:r>
    </w:p>
    <w:p w:rsidR="001F4B66" w:rsidRDefault="001F4B66" w:rsidP="001F4B66">
      <w:pPr>
        <w:pStyle w:val="ListBullet"/>
        <w:numPr>
          <w:ilvl w:val="0"/>
          <w:numId w:val="0"/>
        </w:numPr>
        <w:ind w:left="360" w:hanging="360"/>
      </w:pPr>
    </w:p>
    <w:p w:rsidR="001F4B66" w:rsidRDefault="001F4B66" w:rsidP="001F4B66">
      <w:pPr>
        <w:pStyle w:val="ListBullet"/>
        <w:numPr>
          <w:ilvl w:val="0"/>
          <w:numId w:val="0"/>
        </w:numPr>
        <w:ind w:left="360" w:hanging="360"/>
      </w:pPr>
    </w:p>
    <w:p w:rsidR="001F4B66" w:rsidRDefault="001F4B66" w:rsidP="001F4B66">
      <w:pPr>
        <w:pStyle w:val="ListBullet"/>
        <w:numPr>
          <w:ilvl w:val="0"/>
          <w:numId w:val="0"/>
        </w:numPr>
        <w:ind w:left="360" w:hanging="360"/>
      </w:pPr>
    </w:p>
    <w:p w:rsidR="001F4B66" w:rsidRDefault="001F4B66" w:rsidP="001F4B66">
      <w:pPr>
        <w:pStyle w:val="ListBullet"/>
        <w:numPr>
          <w:ilvl w:val="0"/>
          <w:numId w:val="0"/>
        </w:numPr>
        <w:ind w:left="360" w:hanging="360"/>
      </w:pPr>
    </w:p>
    <w:p w:rsidR="001F4B66" w:rsidRDefault="001F4B66" w:rsidP="001F4B66">
      <w:pPr>
        <w:pStyle w:val="ListBullet"/>
        <w:numPr>
          <w:ilvl w:val="0"/>
          <w:numId w:val="0"/>
        </w:numPr>
        <w:ind w:left="360" w:hanging="360"/>
      </w:pPr>
    </w:p>
    <w:p w:rsidR="00955FFB" w:rsidRDefault="00000000">
      <w:pPr>
        <w:pStyle w:val="Heading2"/>
      </w:pPr>
      <w:r>
        <w:lastRenderedPageBreak/>
        <w:t>3.2 Statistical Analysis Framework</w:t>
      </w:r>
    </w:p>
    <w:p w:rsidR="00955FFB" w:rsidRDefault="00000000">
      <w:r>
        <w:rPr>
          <w:b/>
        </w:rPr>
        <w:t>The framework utilizes a multi-layered analysis approach:</w:t>
      </w:r>
    </w:p>
    <w:p w:rsidR="00955FFB" w:rsidRDefault="00000000">
      <w:pPr>
        <w:pStyle w:val="ListBullet"/>
      </w:pPr>
      <w:r>
        <w:t>Univariate Analysis: Time-series distribution of enrolment and update transactions (detecting the Monthly Pulse).</w:t>
      </w:r>
    </w:p>
    <w:p w:rsidR="00955FFB" w:rsidRDefault="00000000">
      <w:pPr>
        <w:pStyle w:val="ListBullet"/>
      </w:pPr>
      <w:r>
        <w:t>Bivariate Analysis: Correlation between Aadhaar Enrolment Volume and Update Intensity (detecting Ghost Districts).</w:t>
      </w:r>
    </w:p>
    <w:p w:rsidR="00955FFB" w:rsidRDefault="00000000">
      <w:pPr>
        <w:pStyle w:val="ListBullet"/>
      </w:pPr>
      <w:r>
        <w:t>Trivariate Analysis: Spatial-Temporal-Process mapping (District x Timeline x Update Type) to identify administrative bottlenecks.</w:t>
      </w:r>
    </w:p>
    <w:p w:rsidR="00955FFB" w:rsidRDefault="00000000">
      <w:pPr>
        <w:pStyle w:val="Heading2"/>
      </w:pPr>
      <w:r>
        <w:t>3.3 Data Pipeline Architecture</w:t>
      </w:r>
    </w:p>
    <w:p w:rsidR="00955FFB" w:rsidRDefault="00000000">
      <w:pPr>
        <w:pStyle w:val="ListNumber"/>
      </w:pPr>
      <w:r>
        <w:t>Ingestion: Automated chunked loading (100K blocks) via Pandas.</w:t>
      </w:r>
      <w:r>
        <w:br/>
        <w:t>Standardization: Fuzzy matching (Levenshtein Distance) to resolve cross-API naming mismatches.</w:t>
      </w:r>
      <w:r>
        <w:br/>
        <w:t>Analytics: Anomaly flagging using Z-Score (|Z| &gt; 2.0) and Welch's T-Test (p &lt; 0.05).</w:t>
      </w:r>
      <w:r>
        <w:br/>
        <w:t>Output: Real-time React-based monitoring dashboard for government oversight.</w:t>
      </w:r>
    </w:p>
    <w:p w:rsidR="00955FFB" w:rsidRDefault="00955FFB"/>
    <w:p w:rsidR="00955FFB" w:rsidRDefault="00000000">
      <w:pPr>
        <w:jc w:val="center"/>
      </w:pPr>
      <w:r>
        <w:rPr>
          <w:noProof/>
        </w:rPr>
        <w:drawing>
          <wp:inline distT="0" distB="0" distL="0" distR="0">
            <wp:extent cx="5354909" cy="3383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Level System Architecture.png"/>
                    <pic:cNvPicPr/>
                  </pic:nvPicPr>
                  <pic:blipFill>
                    <a:blip r:embed="rId9"/>
                    <a:stretch>
                      <a:fillRect/>
                    </a:stretch>
                  </pic:blipFill>
                  <pic:spPr>
                    <a:xfrm>
                      <a:off x="0" y="0"/>
                      <a:ext cx="5361745" cy="3387599"/>
                    </a:xfrm>
                    <a:prstGeom prst="rect">
                      <a:avLst/>
                    </a:prstGeom>
                  </pic:spPr>
                </pic:pic>
              </a:graphicData>
            </a:graphic>
          </wp:inline>
        </w:drawing>
      </w:r>
    </w:p>
    <w:p w:rsidR="00955FFB" w:rsidRDefault="00000000">
      <w:pPr>
        <w:pStyle w:val="Caption"/>
        <w:jc w:val="center"/>
      </w:pPr>
      <w:r>
        <w:t>Figure 1: High-Level System Architecture &amp; Data Flow</w:t>
      </w:r>
    </w:p>
    <w:p w:rsidR="00955FFB" w:rsidRDefault="00955FFB"/>
    <w:p w:rsidR="00955FFB" w:rsidRDefault="00955FFB"/>
    <w:p w:rsidR="00955FFB" w:rsidRDefault="00000000">
      <w:pPr>
        <w:jc w:val="center"/>
      </w:pPr>
      <w:r>
        <w:rPr>
          <w:noProof/>
        </w:rPr>
        <w:lastRenderedPageBreak/>
        <w:drawing>
          <wp:inline distT="0" distB="0" distL="0" distR="0">
            <wp:extent cx="5659755" cy="2811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vereign Data Trust Architecture_ A 3D Layered Pyramid Diagram - visual selection.png"/>
                    <pic:cNvPicPr/>
                  </pic:nvPicPr>
                  <pic:blipFill>
                    <a:blip r:embed="rId10"/>
                    <a:stretch>
                      <a:fillRect/>
                    </a:stretch>
                  </pic:blipFill>
                  <pic:spPr>
                    <a:xfrm>
                      <a:off x="0" y="0"/>
                      <a:ext cx="5688960" cy="2826289"/>
                    </a:xfrm>
                    <a:prstGeom prst="rect">
                      <a:avLst/>
                    </a:prstGeom>
                  </pic:spPr>
                </pic:pic>
              </a:graphicData>
            </a:graphic>
          </wp:inline>
        </w:drawing>
      </w:r>
    </w:p>
    <w:p w:rsidR="00955FFB" w:rsidRDefault="00000000">
      <w:pPr>
        <w:pStyle w:val="Caption"/>
        <w:jc w:val="center"/>
      </w:pPr>
      <w:r>
        <w:t>Figure 2: Sovereign Data Trust &amp; Integrity Framework</w:t>
      </w:r>
    </w:p>
    <w:p w:rsidR="00955FFB" w:rsidRDefault="00955FFB"/>
    <w:p w:rsidR="00955FFB" w:rsidRDefault="00000000" w:rsidP="001F4B66">
      <w:pPr>
        <w:pStyle w:val="Heading1"/>
      </w:pPr>
      <w:r>
        <w:t>4. DATA ANALYSIS &amp; VISUALISATION</w:t>
      </w:r>
    </w:p>
    <w:p w:rsidR="00955FFB" w:rsidRDefault="00000000">
      <w:pPr>
        <w:pStyle w:val="Heading2"/>
      </w:pPr>
      <w:r>
        <w:t>4.1 Bivariate Analysis: Ghost District Identification</w:t>
      </w:r>
    </w:p>
    <w:p w:rsidR="00955FFB" w:rsidRDefault="00000000">
      <w:r>
        <w:t>Naming mismatches (e.g., 'Bengaluru Urban' vs 'Bengaluru South') obscure data linkage. We identified 35 districts with 87,882 enrolments but zero updates due to cross-API naming inconsistencies.</w:t>
      </w:r>
    </w:p>
    <w:p w:rsidR="001F4B66" w:rsidRDefault="001F4B66"/>
    <w:p w:rsidR="00955FFB" w:rsidRDefault="00000000">
      <w:r>
        <w:rPr>
          <w:b/>
        </w:rPr>
        <w:t>Ground Truth Verification (Sample Audit):</w:t>
      </w:r>
    </w:p>
    <w:tbl>
      <w:tblPr>
        <w:tblStyle w:val="TableGrid"/>
        <w:tblW w:w="8755" w:type="dxa"/>
        <w:tblLook w:val="04A0" w:firstRow="1" w:lastRow="0" w:firstColumn="1" w:lastColumn="0" w:noHBand="0" w:noVBand="1"/>
      </w:tblPr>
      <w:tblGrid>
        <w:gridCol w:w="3007"/>
        <w:gridCol w:w="3007"/>
        <w:gridCol w:w="2741"/>
      </w:tblGrid>
      <w:tr w:rsidR="00955FFB" w:rsidTr="001F4B66">
        <w:trPr>
          <w:trHeight w:val="530"/>
        </w:trPr>
        <w:tc>
          <w:tcPr>
            <w:tcW w:w="3007" w:type="dxa"/>
          </w:tcPr>
          <w:p w:rsidR="00955FFB" w:rsidRPr="001F4B66" w:rsidRDefault="00000000" w:rsidP="001F4B66">
            <w:pPr>
              <w:jc w:val="center"/>
              <w:rPr>
                <w:sz w:val="28"/>
                <w:szCs w:val="28"/>
              </w:rPr>
            </w:pPr>
            <w:r w:rsidRPr="001F4B66">
              <w:rPr>
                <w:b/>
                <w:sz w:val="28"/>
                <w:szCs w:val="28"/>
              </w:rPr>
              <w:t>Enrolment API</w:t>
            </w:r>
          </w:p>
        </w:tc>
        <w:tc>
          <w:tcPr>
            <w:tcW w:w="3007" w:type="dxa"/>
          </w:tcPr>
          <w:p w:rsidR="00955FFB" w:rsidRPr="001F4B66" w:rsidRDefault="00000000" w:rsidP="001F4B66">
            <w:pPr>
              <w:jc w:val="center"/>
              <w:rPr>
                <w:sz w:val="28"/>
                <w:szCs w:val="28"/>
              </w:rPr>
            </w:pPr>
            <w:r w:rsidRPr="001F4B66">
              <w:rPr>
                <w:b/>
                <w:sz w:val="28"/>
                <w:szCs w:val="28"/>
              </w:rPr>
              <w:t>Update API</w:t>
            </w:r>
          </w:p>
        </w:tc>
        <w:tc>
          <w:tcPr>
            <w:tcW w:w="2741" w:type="dxa"/>
          </w:tcPr>
          <w:p w:rsidR="00955FFB" w:rsidRPr="001F4B66" w:rsidRDefault="00000000" w:rsidP="001F4B66">
            <w:pPr>
              <w:jc w:val="center"/>
              <w:rPr>
                <w:sz w:val="28"/>
                <w:szCs w:val="28"/>
              </w:rPr>
            </w:pPr>
            <w:r w:rsidRPr="001F4B66">
              <w:rPr>
                <w:b/>
                <w:sz w:val="28"/>
                <w:szCs w:val="28"/>
              </w:rPr>
              <w:t>Status</w:t>
            </w:r>
          </w:p>
        </w:tc>
      </w:tr>
      <w:tr w:rsidR="00955FFB" w:rsidTr="001F4B66">
        <w:trPr>
          <w:trHeight w:val="530"/>
        </w:trPr>
        <w:tc>
          <w:tcPr>
            <w:tcW w:w="3007" w:type="dxa"/>
          </w:tcPr>
          <w:p w:rsidR="00955FFB" w:rsidRDefault="00000000" w:rsidP="001F4B66">
            <w:pPr>
              <w:jc w:val="center"/>
            </w:pPr>
            <w:r>
              <w:t>Bengaluru Urban</w:t>
            </w:r>
          </w:p>
        </w:tc>
        <w:tc>
          <w:tcPr>
            <w:tcW w:w="3007" w:type="dxa"/>
          </w:tcPr>
          <w:p w:rsidR="00955FFB" w:rsidRDefault="00000000" w:rsidP="001F4B66">
            <w:pPr>
              <w:jc w:val="center"/>
            </w:pPr>
            <w:r>
              <w:t>Bengaluru South</w:t>
            </w:r>
          </w:p>
        </w:tc>
        <w:tc>
          <w:tcPr>
            <w:tcW w:w="2741" w:type="dxa"/>
          </w:tcPr>
          <w:p w:rsidR="00955FFB" w:rsidRDefault="00000000" w:rsidP="001F4B66">
            <w:pPr>
              <w:jc w:val="center"/>
            </w:pPr>
            <w:r>
              <w:t>Mismatch</w:t>
            </w:r>
          </w:p>
        </w:tc>
      </w:tr>
      <w:tr w:rsidR="00955FFB" w:rsidTr="001F4B66">
        <w:trPr>
          <w:trHeight w:val="530"/>
        </w:trPr>
        <w:tc>
          <w:tcPr>
            <w:tcW w:w="3007" w:type="dxa"/>
          </w:tcPr>
          <w:p w:rsidR="00955FFB" w:rsidRDefault="00000000" w:rsidP="001F4B66">
            <w:pPr>
              <w:jc w:val="center"/>
            </w:pPr>
            <w:r>
              <w:t>Mumbai</w:t>
            </w:r>
          </w:p>
        </w:tc>
        <w:tc>
          <w:tcPr>
            <w:tcW w:w="3007" w:type="dxa"/>
          </w:tcPr>
          <w:p w:rsidR="00955FFB" w:rsidRDefault="00000000" w:rsidP="001F4B66">
            <w:pPr>
              <w:jc w:val="center"/>
            </w:pPr>
            <w:r>
              <w:t>Greater Mumbai</w:t>
            </w:r>
          </w:p>
        </w:tc>
        <w:tc>
          <w:tcPr>
            <w:tcW w:w="2741" w:type="dxa"/>
          </w:tcPr>
          <w:p w:rsidR="00955FFB" w:rsidRDefault="00000000" w:rsidP="001F4B66">
            <w:pPr>
              <w:jc w:val="center"/>
            </w:pPr>
            <w:r>
              <w:t>Mismatch</w:t>
            </w:r>
          </w:p>
        </w:tc>
      </w:tr>
      <w:tr w:rsidR="00955FFB" w:rsidTr="001F4B66">
        <w:trPr>
          <w:trHeight w:val="530"/>
        </w:trPr>
        <w:tc>
          <w:tcPr>
            <w:tcW w:w="3007" w:type="dxa"/>
          </w:tcPr>
          <w:p w:rsidR="00955FFB" w:rsidRDefault="00000000" w:rsidP="001F4B66">
            <w:pPr>
              <w:jc w:val="center"/>
            </w:pPr>
            <w:r>
              <w:t>Delhi</w:t>
            </w:r>
          </w:p>
        </w:tc>
        <w:tc>
          <w:tcPr>
            <w:tcW w:w="3007" w:type="dxa"/>
          </w:tcPr>
          <w:p w:rsidR="00955FFB" w:rsidRDefault="00000000" w:rsidP="001F4B66">
            <w:pPr>
              <w:jc w:val="center"/>
            </w:pPr>
            <w:r>
              <w:t>New Delhi</w:t>
            </w:r>
          </w:p>
        </w:tc>
        <w:tc>
          <w:tcPr>
            <w:tcW w:w="2741" w:type="dxa"/>
          </w:tcPr>
          <w:p w:rsidR="00955FFB" w:rsidRDefault="00000000" w:rsidP="001F4B66">
            <w:pPr>
              <w:jc w:val="center"/>
            </w:pPr>
            <w:r>
              <w:t>Mismatch</w:t>
            </w:r>
          </w:p>
        </w:tc>
      </w:tr>
      <w:tr w:rsidR="00955FFB" w:rsidTr="001F4B66">
        <w:trPr>
          <w:trHeight w:val="530"/>
        </w:trPr>
        <w:tc>
          <w:tcPr>
            <w:tcW w:w="3007" w:type="dxa"/>
          </w:tcPr>
          <w:p w:rsidR="00955FFB" w:rsidRDefault="00000000" w:rsidP="001F4B66">
            <w:pPr>
              <w:jc w:val="center"/>
            </w:pPr>
            <w:r>
              <w:t>Thiruvananthapuram</w:t>
            </w:r>
          </w:p>
        </w:tc>
        <w:tc>
          <w:tcPr>
            <w:tcW w:w="3007" w:type="dxa"/>
          </w:tcPr>
          <w:p w:rsidR="00955FFB" w:rsidRDefault="00000000" w:rsidP="001F4B66">
            <w:pPr>
              <w:jc w:val="center"/>
            </w:pPr>
            <w:r>
              <w:t>TVM</w:t>
            </w:r>
          </w:p>
        </w:tc>
        <w:tc>
          <w:tcPr>
            <w:tcW w:w="2741" w:type="dxa"/>
          </w:tcPr>
          <w:p w:rsidR="00955FFB" w:rsidRDefault="00000000" w:rsidP="001F4B66">
            <w:pPr>
              <w:jc w:val="center"/>
            </w:pPr>
            <w:r>
              <w:t>Abbreviation</w:t>
            </w:r>
          </w:p>
        </w:tc>
      </w:tr>
      <w:tr w:rsidR="00955FFB" w:rsidTr="001F4B66">
        <w:trPr>
          <w:trHeight w:val="504"/>
        </w:trPr>
        <w:tc>
          <w:tcPr>
            <w:tcW w:w="3007" w:type="dxa"/>
          </w:tcPr>
          <w:p w:rsidR="00955FFB" w:rsidRDefault="00000000" w:rsidP="001F4B66">
            <w:pPr>
              <w:jc w:val="center"/>
            </w:pPr>
            <w:r>
              <w:t>Gurgaon</w:t>
            </w:r>
          </w:p>
        </w:tc>
        <w:tc>
          <w:tcPr>
            <w:tcW w:w="3007" w:type="dxa"/>
          </w:tcPr>
          <w:p w:rsidR="00955FFB" w:rsidRDefault="00000000" w:rsidP="001F4B66">
            <w:pPr>
              <w:jc w:val="center"/>
            </w:pPr>
            <w:r>
              <w:t>Gurugram</w:t>
            </w:r>
          </w:p>
        </w:tc>
        <w:tc>
          <w:tcPr>
            <w:tcW w:w="2741" w:type="dxa"/>
          </w:tcPr>
          <w:p w:rsidR="00955FFB" w:rsidRDefault="00000000" w:rsidP="001F4B66">
            <w:pPr>
              <w:jc w:val="center"/>
            </w:pPr>
            <w:r>
              <w:t>Rename</w:t>
            </w:r>
          </w:p>
        </w:tc>
      </w:tr>
      <w:tr w:rsidR="00955FFB" w:rsidTr="001F4B66">
        <w:trPr>
          <w:trHeight w:val="530"/>
        </w:trPr>
        <w:tc>
          <w:tcPr>
            <w:tcW w:w="3007" w:type="dxa"/>
          </w:tcPr>
          <w:p w:rsidR="00955FFB" w:rsidRDefault="00000000" w:rsidP="001F4B66">
            <w:pPr>
              <w:jc w:val="center"/>
            </w:pPr>
            <w:r>
              <w:t>Kolkata</w:t>
            </w:r>
          </w:p>
        </w:tc>
        <w:tc>
          <w:tcPr>
            <w:tcW w:w="3007" w:type="dxa"/>
          </w:tcPr>
          <w:p w:rsidR="00955FFB" w:rsidRDefault="00000000" w:rsidP="001F4B66">
            <w:pPr>
              <w:jc w:val="center"/>
            </w:pPr>
            <w:r>
              <w:t>Calcutta</w:t>
            </w:r>
          </w:p>
        </w:tc>
        <w:tc>
          <w:tcPr>
            <w:tcW w:w="2741" w:type="dxa"/>
          </w:tcPr>
          <w:p w:rsidR="00955FFB" w:rsidRDefault="00000000" w:rsidP="001F4B66">
            <w:pPr>
              <w:jc w:val="center"/>
            </w:pPr>
            <w:r>
              <w:t>Archaic</w:t>
            </w:r>
          </w:p>
        </w:tc>
      </w:tr>
    </w:tbl>
    <w:p w:rsidR="00955FFB" w:rsidRDefault="00955FFB"/>
    <w:p w:rsidR="00955FFB" w:rsidRDefault="00000000">
      <w:pPr>
        <w:jc w:val="center"/>
      </w:pPr>
      <w:r>
        <w:rPr>
          <w:noProof/>
        </w:rPr>
        <w:lastRenderedPageBreak/>
        <w:drawing>
          <wp:inline distT="0" distB="0" distL="0" distR="0">
            <wp:extent cx="5215890" cy="25908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ing_trap_v2.png"/>
                    <pic:cNvPicPr/>
                  </pic:nvPicPr>
                  <pic:blipFill>
                    <a:blip r:embed="rId11"/>
                    <a:stretch>
                      <a:fillRect/>
                    </a:stretch>
                  </pic:blipFill>
                  <pic:spPr>
                    <a:xfrm>
                      <a:off x="0" y="0"/>
                      <a:ext cx="5221910" cy="2593790"/>
                    </a:xfrm>
                    <a:prstGeom prst="rect">
                      <a:avLst/>
                    </a:prstGeom>
                  </pic:spPr>
                </pic:pic>
              </a:graphicData>
            </a:graphic>
          </wp:inline>
        </w:drawing>
      </w:r>
    </w:p>
    <w:p w:rsidR="00955FFB" w:rsidRDefault="00000000">
      <w:pPr>
        <w:pStyle w:val="Caption"/>
        <w:jc w:val="center"/>
      </w:pPr>
      <w:r>
        <w:t>Figure 3: Ghost District Identification via Cross-API Analysis</w:t>
      </w:r>
    </w:p>
    <w:p w:rsidR="00955FFB" w:rsidRDefault="00000000" w:rsidP="001F4B66">
      <w:pPr>
        <w:pStyle w:val="Heading1"/>
      </w:pPr>
      <w:r>
        <w:t>4.2 Univariate Analysis: Seasonal Aadhaar Enrolment Patterns</w:t>
      </w:r>
    </w:p>
    <w:p w:rsidR="00955FFB" w:rsidRDefault="00000000">
      <w:r>
        <w:t>Analysis of monthly enrolment data reveals significant seasonal variation (Coefficient of Variation: 79.86%). September emerges as the peak enrolment month with 1.48 million registrations (27.15% of total), while the second half of the year (July-December) accounts for 27% more enrolments than the first half. This pattern indicates strong seasonal drivers in Aadhaar registration, with age group 0-5 dominating most months, suggesting family-based enrolment campaigns or school admission requirements driving registration behavior.</w:t>
      </w:r>
    </w:p>
    <w:p w:rsidR="00955FFB" w:rsidRDefault="001F4B66">
      <w:r>
        <w:rPr>
          <w:noProof/>
        </w:rPr>
        <w:drawing>
          <wp:inline distT="0" distB="0" distL="0" distR="0" wp14:anchorId="2CAE0C7A" wp14:editId="2C216788">
            <wp:extent cx="5531485" cy="2689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enrolment_trends_v2.png"/>
                    <pic:cNvPicPr/>
                  </pic:nvPicPr>
                  <pic:blipFill>
                    <a:blip r:embed="rId12"/>
                    <a:stretch>
                      <a:fillRect/>
                    </a:stretch>
                  </pic:blipFill>
                  <pic:spPr>
                    <a:xfrm>
                      <a:off x="0" y="0"/>
                      <a:ext cx="5577508" cy="2712240"/>
                    </a:xfrm>
                    <a:prstGeom prst="rect">
                      <a:avLst/>
                    </a:prstGeom>
                  </pic:spPr>
                </pic:pic>
              </a:graphicData>
            </a:graphic>
          </wp:inline>
        </w:drawing>
      </w:r>
    </w:p>
    <w:p w:rsidR="00955FFB" w:rsidRDefault="00955FFB">
      <w:pPr>
        <w:jc w:val="center"/>
      </w:pPr>
    </w:p>
    <w:p w:rsidR="00955FFB" w:rsidRDefault="00000000" w:rsidP="001F4B66">
      <w:pPr>
        <w:pStyle w:val="Caption"/>
        <w:jc w:val="center"/>
      </w:pPr>
      <w:r>
        <w:t>Figure 4: Monthly Enrolment Trends and Age Group Distribution</w:t>
      </w:r>
    </w:p>
    <w:p w:rsidR="00955FFB" w:rsidRDefault="00000000">
      <w:pPr>
        <w:pStyle w:val="Heading2"/>
      </w:pPr>
      <w:r>
        <w:lastRenderedPageBreak/>
        <w:t>4.3 Bivariate Analysis: Administrative Process Coupling</w:t>
      </w:r>
    </w:p>
    <w:p w:rsidR="00955FFB" w:rsidRDefault="00000000">
      <w:r>
        <w:t>A strong Pearson correlation (r = 0.85, p &lt; 0.001) between child and adult updates indicates synchronized bulk processing at the operational level.</w:t>
      </w:r>
    </w:p>
    <w:p w:rsidR="00955FFB" w:rsidRDefault="00000000">
      <w:pPr>
        <w:jc w:val="center"/>
      </w:pPr>
      <w:r>
        <w:rPr>
          <w:noProof/>
        </w:rPr>
        <w:drawing>
          <wp:inline distT="0" distB="0" distL="0" distR="0">
            <wp:extent cx="5486400" cy="33705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ult_tsunami_v2.png"/>
                    <pic:cNvPicPr/>
                  </pic:nvPicPr>
                  <pic:blipFill>
                    <a:blip r:embed="rId13"/>
                    <a:stretch>
                      <a:fillRect/>
                    </a:stretch>
                  </pic:blipFill>
                  <pic:spPr>
                    <a:xfrm>
                      <a:off x="0" y="0"/>
                      <a:ext cx="5486756" cy="3370799"/>
                    </a:xfrm>
                    <a:prstGeom prst="rect">
                      <a:avLst/>
                    </a:prstGeom>
                  </pic:spPr>
                </pic:pic>
              </a:graphicData>
            </a:graphic>
          </wp:inline>
        </w:drawing>
      </w:r>
    </w:p>
    <w:p w:rsidR="00955FFB" w:rsidRDefault="00000000">
      <w:pPr>
        <w:pStyle w:val="Caption"/>
        <w:jc w:val="center"/>
      </w:pPr>
      <w:r>
        <w:t>Figure 5: Correlation Study of Administrative Coupling</w:t>
      </w:r>
    </w:p>
    <w:p w:rsidR="00955FFB" w:rsidRDefault="00000000">
      <w:pPr>
        <w:pStyle w:val="Heading2"/>
      </w:pPr>
      <w:r>
        <w:t>4.4 Predictive Analysis: Aadhaar Enrolment Forecasting (2026)</w:t>
      </w:r>
    </w:p>
    <w:p w:rsidR="00955FFB" w:rsidRDefault="00000000">
      <w:r>
        <w:t>Utilizing a Linear Trend Projection with 95% Confidence Intervals, our model identifies a sustained positive trajectory in Aadhaar enrolment activities for H1 2026. This predictive capacity allows UIDAI to anticipate registrar workloads and allocate technical capacity proactively, preventing the 'Update Pulses' identified in concurrent data streams.</w:t>
      </w:r>
    </w:p>
    <w:p w:rsidR="00955FFB" w:rsidRDefault="00000000">
      <w:pPr>
        <w:jc w:val="center"/>
      </w:pPr>
      <w:r>
        <w:rPr>
          <w:noProof/>
        </w:rPr>
        <w:drawing>
          <wp:inline distT="0" distB="0" distL="0" distR="0">
            <wp:extent cx="5629911" cy="228981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olment_forecast.png"/>
                    <pic:cNvPicPr/>
                  </pic:nvPicPr>
                  <pic:blipFill>
                    <a:blip r:embed="rId14"/>
                    <a:stretch>
                      <a:fillRect/>
                    </a:stretch>
                  </pic:blipFill>
                  <pic:spPr>
                    <a:xfrm>
                      <a:off x="0" y="0"/>
                      <a:ext cx="5737968" cy="2333759"/>
                    </a:xfrm>
                    <a:prstGeom prst="rect">
                      <a:avLst/>
                    </a:prstGeom>
                  </pic:spPr>
                </pic:pic>
              </a:graphicData>
            </a:graphic>
          </wp:inline>
        </w:drawing>
      </w:r>
    </w:p>
    <w:p w:rsidR="00955FFB" w:rsidRDefault="00000000">
      <w:pPr>
        <w:pStyle w:val="Caption"/>
        <w:jc w:val="center"/>
      </w:pPr>
      <w:r>
        <w:t>Figure 6: Aadhaar Enrolment Trend Projection for Q1-Q2 2026</w:t>
      </w:r>
    </w:p>
    <w:p w:rsidR="00955FFB" w:rsidRPr="001F4B66" w:rsidRDefault="00000000" w:rsidP="001F4B66">
      <w:pPr>
        <w:rPr>
          <w:b/>
          <w:bCs/>
        </w:rPr>
      </w:pPr>
      <w:r>
        <w:br w:type="page"/>
      </w:r>
      <w:r w:rsidRPr="001F4B66">
        <w:rPr>
          <w:b/>
          <w:bCs/>
        </w:rPr>
        <w:lastRenderedPageBreak/>
        <w:t>4.5 Trivariate Synthesis: Societal Insights Unlocked</w:t>
      </w:r>
    </w:p>
    <w:p w:rsidR="00955FFB" w:rsidRDefault="00000000">
      <w:r>
        <w:t>Beyond data cleaning, our framework unlocks critical behavioral patterns for policy-making:</w:t>
      </w:r>
    </w:p>
    <w:tbl>
      <w:tblPr>
        <w:tblStyle w:val="TableGrid"/>
        <w:tblW w:w="8755" w:type="dxa"/>
        <w:tblLook w:val="04A0" w:firstRow="1" w:lastRow="0" w:firstColumn="1" w:lastColumn="0" w:noHBand="0" w:noVBand="1"/>
      </w:tblPr>
      <w:tblGrid>
        <w:gridCol w:w="4320"/>
        <w:gridCol w:w="4435"/>
      </w:tblGrid>
      <w:tr w:rsidR="00955FFB" w:rsidTr="001F4B66">
        <w:tc>
          <w:tcPr>
            <w:tcW w:w="4320" w:type="dxa"/>
          </w:tcPr>
          <w:p w:rsidR="00955FFB" w:rsidRDefault="00000000">
            <w:r>
              <w:rPr>
                <w:b/>
              </w:rPr>
              <w:t>Data Pattern</w:t>
            </w:r>
          </w:p>
        </w:tc>
        <w:tc>
          <w:tcPr>
            <w:tcW w:w="4435" w:type="dxa"/>
          </w:tcPr>
          <w:p w:rsidR="00955FFB" w:rsidRDefault="00000000">
            <w:r>
              <w:rPr>
                <w:b/>
              </w:rPr>
              <w:t>Societal/Behavioral Implication</w:t>
            </w:r>
          </w:p>
        </w:tc>
      </w:tr>
      <w:tr w:rsidR="00955FFB" w:rsidTr="001F4B66">
        <w:tc>
          <w:tcPr>
            <w:tcW w:w="4320" w:type="dxa"/>
          </w:tcPr>
          <w:p w:rsidR="00955FFB" w:rsidRDefault="00000000">
            <w:r>
              <w:t>0-5 Age Peak (Sept-Oct)</w:t>
            </w:r>
          </w:p>
        </w:tc>
        <w:tc>
          <w:tcPr>
            <w:tcW w:w="4435" w:type="dxa"/>
          </w:tcPr>
          <w:p w:rsidR="00955FFB" w:rsidRDefault="00000000">
            <w:r>
              <w:t>Directly linked to school admission cycles where Aadhaar is a mandatory KYC document.</w:t>
            </w:r>
          </w:p>
        </w:tc>
      </w:tr>
      <w:tr w:rsidR="00955FFB" w:rsidTr="001F4B66">
        <w:tc>
          <w:tcPr>
            <w:tcW w:w="4320" w:type="dxa"/>
          </w:tcPr>
          <w:p w:rsidR="00955FFB" w:rsidRDefault="00000000">
            <w:r>
              <w:t>Ghost District Concentration</w:t>
            </w:r>
          </w:p>
        </w:tc>
        <w:tc>
          <w:tcPr>
            <w:tcW w:w="4435" w:type="dxa"/>
          </w:tcPr>
          <w:p w:rsidR="00955FFB" w:rsidRDefault="00000000">
            <w:r>
              <w:t>Reflects urban migration where residents from "Rural" districts update addresses in "Urban" registries, creating naming mismatches.</w:t>
            </w:r>
          </w:p>
        </w:tc>
      </w:tr>
      <w:tr w:rsidR="00955FFB" w:rsidTr="001F4B66">
        <w:tc>
          <w:tcPr>
            <w:tcW w:w="4320" w:type="dxa"/>
          </w:tcPr>
          <w:p w:rsidR="00955FFB" w:rsidRDefault="00000000">
            <w:r>
              <w:t>Adult-Child Update Coupling</w:t>
            </w:r>
          </w:p>
        </w:tc>
        <w:tc>
          <w:tcPr>
            <w:tcW w:w="4435" w:type="dxa"/>
          </w:tcPr>
          <w:p w:rsidR="00955FFB" w:rsidRDefault="00000000">
            <w:r>
              <w:t>Indicates family-based bulk update behavior rather than individual proactive maintenance.</w:t>
            </w:r>
          </w:p>
        </w:tc>
      </w:tr>
      <w:tr w:rsidR="00955FFB" w:rsidTr="001F4B66">
        <w:tc>
          <w:tcPr>
            <w:tcW w:w="4320" w:type="dxa"/>
          </w:tcPr>
          <w:p w:rsidR="00955FFB" w:rsidRDefault="00000000">
            <w:r>
              <w:t>Forecasted H1-26 Growth</w:t>
            </w:r>
          </w:p>
        </w:tc>
        <w:tc>
          <w:tcPr>
            <w:tcW w:w="4435" w:type="dxa"/>
          </w:tcPr>
          <w:p w:rsidR="00955FFB" w:rsidRDefault="00000000">
            <w:r>
              <w:t>Anticipated surge due to seasonal inter-state labor migration patterns in the spring.</w:t>
            </w:r>
          </w:p>
        </w:tc>
      </w:tr>
    </w:tbl>
    <w:p w:rsidR="00E94146" w:rsidRDefault="00E94146" w:rsidP="001F4B66"/>
    <w:p w:rsidR="00955FFB" w:rsidRPr="00E94146" w:rsidRDefault="00000000" w:rsidP="001F4B66">
      <w:pPr>
        <w:rPr>
          <w:b/>
          <w:bCs/>
        </w:rPr>
      </w:pPr>
      <w:r w:rsidRPr="00E94146">
        <w:rPr>
          <w:b/>
          <w:bCs/>
        </w:rPr>
        <w:t>Figure 7: State-Level enrolment &amp; Update Efficiency Matrix</w:t>
      </w:r>
    </w:p>
    <w:p w:rsidR="00955FFB" w:rsidRDefault="00000000">
      <w:pPr>
        <w:jc w:val="center"/>
      </w:pPr>
      <w:r>
        <w:rPr>
          <w:noProof/>
        </w:rPr>
        <w:drawing>
          <wp:inline distT="0" distB="0" distL="0" distR="0">
            <wp:extent cx="5515469" cy="42443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performance_matrix.png"/>
                    <pic:cNvPicPr/>
                  </pic:nvPicPr>
                  <pic:blipFill>
                    <a:blip r:embed="rId15"/>
                    <a:stretch>
                      <a:fillRect/>
                    </a:stretch>
                  </pic:blipFill>
                  <pic:spPr>
                    <a:xfrm>
                      <a:off x="0" y="0"/>
                      <a:ext cx="5582546" cy="4295958"/>
                    </a:xfrm>
                    <a:prstGeom prst="rect">
                      <a:avLst/>
                    </a:prstGeom>
                  </pic:spPr>
                </pic:pic>
              </a:graphicData>
            </a:graphic>
          </wp:inline>
        </w:drawing>
      </w:r>
    </w:p>
    <w:p w:rsidR="00955FFB" w:rsidRDefault="00000000">
      <w:pPr>
        <w:pStyle w:val="Caption"/>
        <w:jc w:val="center"/>
      </w:pPr>
      <w:r>
        <w:t>Figure 7: Comparative Efficiency vs Ghost District Frequency by State</w:t>
      </w:r>
    </w:p>
    <w:p w:rsidR="00955FFB" w:rsidRPr="00E94146" w:rsidRDefault="00000000" w:rsidP="00E94146">
      <w:pPr>
        <w:rPr>
          <w:b/>
          <w:bCs/>
        </w:rPr>
      </w:pPr>
      <w:r>
        <w:br w:type="page"/>
      </w:r>
      <w:r w:rsidRPr="00E94146">
        <w:rPr>
          <w:b/>
          <w:bCs/>
        </w:rPr>
        <w:lastRenderedPageBreak/>
        <w:t>4.6 Comprehensive Geographic Analysis</w:t>
      </w:r>
    </w:p>
    <w:p w:rsidR="00955FFB" w:rsidRDefault="00000000">
      <w:r>
        <w:t>Top 5 High-Efficiency States (Update Rate Saturation):</w:t>
      </w:r>
    </w:p>
    <w:tbl>
      <w:tblPr>
        <w:tblStyle w:val="TableGrid"/>
        <w:tblW w:w="0" w:type="auto"/>
        <w:tblLook w:val="04A0" w:firstRow="1" w:lastRow="0" w:firstColumn="1" w:lastColumn="0" w:noHBand="0" w:noVBand="1"/>
      </w:tblPr>
      <w:tblGrid>
        <w:gridCol w:w="2880"/>
        <w:gridCol w:w="2880"/>
        <w:gridCol w:w="2880"/>
      </w:tblGrid>
      <w:tr w:rsidR="00955FFB">
        <w:tc>
          <w:tcPr>
            <w:tcW w:w="2880" w:type="dxa"/>
          </w:tcPr>
          <w:p w:rsidR="00955FFB" w:rsidRDefault="00000000" w:rsidP="00E94146">
            <w:pPr>
              <w:jc w:val="center"/>
            </w:pPr>
            <w:r>
              <w:rPr>
                <w:b/>
              </w:rPr>
              <w:t>State/UT</w:t>
            </w:r>
          </w:p>
        </w:tc>
        <w:tc>
          <w:tcPr>
            <w:tcW w:w="2880" w:type="dxa"/>
          </w:tcPr>
          <w:p w:rsidR="00955FFB" w:rsidRDefault="00000000" w:rsidP="00E94146">
            <w:pPr>
              <w:jc w:val="center"/>
            </w:pPr>
            <w:r>
              <w:rPr>
                <w:b/>
              </w:rPr>
              <w:t>Update Rate</w:t>
            </w:r>
          </w:p>
        </w:tc>
        <w:tc>
          <w:tcPr>
            <w:tcW w:w="2880" w:type="dxa"/>
          </w:tcPr>
          <w:p w:rsidR="00955FFB" w:rsidRDefault="00000000" w:rsidP="00E94146">
            <w:pPr>
              <w:jc w:val="center"/>
            </w:pPr>
            <w:r>
              <w:rPr>
                <w:b/>
              </w:rPr>
              <w:t>Ghost Districts</w:t>
            </w:r>
          </w:p>
        </w:tc>
      </w:tr>
      <w:tr w:rsidR="00955FFB">
        <w:tc>
          <w:tcPr>
            <w:tcW w:w="2880" w:type="dxa"/>
          </w:tcPr>
          <w:p w:rsidR="00955FFB" w:rsidRDefault="00000000" w:rsidP="00E94146">
            <w:pPr>
              <w:jc w:val="center"/>
            </w:pPr>
            <w:r>
              <w:t>Daman &amp; Diu</w:t>
            </w:r>
          </w:p>
        </w:tc>
        <w:tc>
          <w:tcPr>
            <w:tcW w:w="2880" w:type="dxa"/>
          </w:tcPr>
          <w:p w:rsidR="00955FFB" w:rsidRDefault="00000000" w:rsidP="00E94146">
            <w:pPr>
              <w:jc w:val="center"/>
            </w:pPr>
            <w:r>
              <w:t>12,859.1%</w:t>
            </w:r>
          </w:p>
        </w:tc>
        <w:tc>
          <w:tcPr>
            <w:tcW w:w="2880" w:type="dxa"/>
          </w:tcPr>
          <w:p w:rsidR="00955FFB" w:rsidRDefault="00000000" w:rsidP="00E94146">
            <w:pPr>
              <w:jc w:val="center"/>
            </w:pPr>
            <w:r>
              <w:t>0</w:t>
            </w:r>
          </w:p>
        </w:tc>
      </w:tr>
      <w:tr w:rsidR="00955FFB">
        <w:tc>
          <w:tcPr>
            <w:tcW w:w="2880" w:type="dxa"/>
          </w:tcPr>
          <w:p w:rsidR="00955FFB" w:rsidRDefault="00000000" w:rsidP="00E94146">
            <w:pPr>
              <w:jc w:val="center"/>
            </w:pPr>
            <w:r>
              <w:t>Andhra Pradesh</w:t>
            </w:r>
          </w:p>
        </w:tc>
        <w:tc>
          <w:tcPr>
            <w:tcW w:w="2880" w:type="dxa"/>
          </w:tcPr>
          <w:p w:rsidR="00955FFB" w:rsidRDefault="00000000" w:rsidP="00E94146">
            <w:pPr>
              <w:jc w:val="center"/>
            </w:pPr>
            <w:r>
              <w:t>4,707.1%</w:t>
            </w:r>
          </w:p>
        </w:tc>
        <w:tc>
          <w:tcPr>
            <w:tcW w:w="2880" w:type="dxa"/>
          </w:tcPr>
          <w:p w:rsidR="00955FFB" w:rsidRDefault="00000000" w:rsidP="00E94146">
            <w:pPr>
              <w:jc w:val="center"/>
            </w:pPr>
            <w:r>
              <w:t>1</w:t>
            </w:r>
          </w:p>
        </w:tc>
      </w:tr>
      <w:tr w:rsidR="00955FFB">
        <w:tc>
          <w:tcPr>
            <w:tcW w:w="2880" w:type="dxa"/>
          </w:tcPr>
          <w:p w:rsidR="00955FFB" w:rsidRDefault="00000000" w:rsidP="00E94146">
            <w:pPr>
              <w:jc w:val="center"/>
            </w:pPr>
            <w:r>
              <w:t>Chandigarh</w:t>
            </w:r>
          </w:p>
        </w:tc>
        <w:tc>
          <w:tcPr>
            <w:tcW w:w="2880" w:type="dxa"/>
          </w:tcPr>
          <w:p w:rsidR="00955FFB" w:rsidRDefault="00000000" w:rsidP="00E94146">
            <w:pPr>
              <w:jc w:val="center"/>
            </w:pPr>
            <w:r>
              <w:t>5,794.5%</w:t>
            </w:r>
          </w:p>
        </w:tc>
        <w:tc>
          <w:tcPr>
            <w:tcW w:w="2880" w:type="dxa"/>
          </w:tcPr>
          <w:p w:rsidR="00955FFB" w:rsidRDefault="00000000" w:rsidP="00E94146">
            <w:pPr>
              <w:jc w:val="center"/>
            </w:pPr>
            <w:r>
              <w:t>0</w:t>
            </w:r>
          </w:p>
        </w:tc>
      </w:tr>
      <w:tr w:rsidR="00955FFB">
        <w:tc>
          <w:tcPr>
            <w:tcW w:w="2880" w:type="dxa"/>
          </w:tcPr>
          <w:p w:rsidR="00955FFB" w:rsidRDefault="00000000" w:rsidP="00E94146">
            <w:pPr>
              <w:jc w:val="center"/>
            </w:pPr>
            <w:r>
              <w:t>Sikkim</w:t>
            </w:r>
          </w:p>
        </w:tc>
        <w:tc>
          <w:tcPr>
            <w:tcW w:w="2880" w:type="dxa"/>
          </w:tcPr>
          <w:p w:rsidR="00955FFB" w:rsidRDefault="00000000" w:rsidP="00E94146">
            <w:pPr>
              <w:jc w:val="center"/>
            </w:pPr>
            <w:r>
              <w:t>3,412.3%</w:t>
            </w:r>
          </w:p>
        </w:tc>
        <w:tc>
          <w:tcPr>
            <w:tcW w:w="2880" w:type="dxa"/>
          </w:tcPr>
          <w:p w:rsidR="00955FFB" w:rsidRDefault="00000000" w:rsidP="00E94146">
            <w:pPr>
              <w:jc w:val="center"/>
            </w:pPr>
            <w:r>
              <w:t>0</w:t>
            </w:r>
          </w:p>
        </w:tc>
      </w:tr>
      <w:tr w:rsidR="00955FFB">
        <w:tc>
          <w:tcPr>
            <w:tcW w:w="2880" w:type="dxa"/>
          </w:tcPr>
          <w:p w:rsidR="00955FFB" w:rsidRDefault="00000000" w:rsidP="00E94146">
            <w:pPr>
              <w:jc w:val="center"/>
            </w:pPr>
            <w:r>
              <w:t>Puducherry</w:t>
            </w:r>
          </w:p>
        </w:tc>
        <w:tc>
          <w:tcPr>
            <w:tcW w:w="2880" w:type="dxa"/>
          </w:tcPr>
          <w:p w:rsidR="00955FFB" w:rsidRDefault="00000000" w:rsidP="00E94146">
            <w:pPr>
              <w:jc w:val="center"/>
            </w:pPr>
            <w:r>
              <w:t>2,891.4%</w:t>
            </w:r>
          </w:p>
        </w:tc>
        <w:tc>
          <w:tcPr>
            <w:tcW w:w="2880" w:type="dxa"/>
          </w:tcPr>
          <w:p w:rsidR="00955FFB" w:rsidRDefault="00000000" w:rsidP="00E94146">
            <w:pPr>
              <w:jc w:val="center"/>
            </w:pPr>
            <w:r>
              <w:t>0</w:t>
            </w:r>
          </w:p>
        </w:tc>
      </w:tr>
    </w:tbl>
    <w:p w:rsidR="00955FFB" w:rsidRDefault="00000000">
      <w:r>
        <w:br/>
        <w:t>Bottom 5 States (Intervention Needed - Ghost Density):</w:t>
      </w:r>
    </w:p>
    <w:tbl>
      <w:tblPr>
        <w:tblStyle w:val="TableGrid"/>
        <w:tblW w:w="0" w:type="auto"/>
        <w:tblLook w:val="04A0" w:firstRow="1" w:lastRow="0" w:firstColumn="1" w:lastColumn="0" w:noHBand="0" w:noVBand="1"/>
      </w:tblPr>
      <w:tblGrid>
        <w:gridCol w:w="2880"/>
        <w:gridCol w:w="2880"/>
        <w:gridCol w:w="2880"/>
      </w:tblGrid>
      <w:tr w:rsidR="00955FFB">
        <w:tc>
          <w:tcPr>
            <w:tcW w:w="2880" w:type="dxa"/>
          </w:tcPr>
          <w:p w:rsidR="00955FFB" w:rsidRDefault="00000000" w:rsidP="00E94146">
            <w:pPr>
              <w:jc w:val="center"/>
            </w:pPr>
            <w:r>
              <w:rPr>
                <w:b/>
              </w:rPr>
              <w:t>State</w:t>
            </w:r>
          </w:p>
        </w:tc>
        <w:tc>
          <w:tcPr>
            <w:tcW w:w="2880" w:type="dxa"/>
          </w:tcPr>
          <w:p w:rsidR="00955FFB" w:rsidRDefault="00000000" w:rsidP="00E94146">
            <w:pPr>
              <w:jc w:val="center"/>
            </w:pPr>
            <w:r>
              <w:rPr>
                <w:b/>
              </w:rPr>
              <w:t>Ghost Count</w:t>
            </w:r>
          </w:p>
        </w:tc>
        <w:tc>
          <w:tcPr>
            <w:tcW w:w="2880" w:type="dxa"/>
          </w:tcPr>
          <w:p w:rsidR="00955FFB" w:rsidRDefault="00000000" w:rsidP="00E94146">
            <w:pPr>
              <w:jc w:val="center"/>
            </w:pPr>
            <w:r>
              <w:rPr>
                <w:b/>
              </w:rPr>
              <w:t>Recommended Action</w:t>
            </w:r>
          </w:p>
        </w:tc>
      </w:tr>
      <w:tr w:rsidR="00955FFB">
        <w:tc>
          <w:tcPr>
            <w:tcW w:w="2880" w:type="dxa"/>
          </w:tcPr>
          <w:p w:rsidR="00955FFB" w:rsidRDefault="00000000" w:rsidP="00E94146">
            <w:pPr>
              <w:jc w:val="center"/>
            </w:pPr>
            <w:r>
              <w:t>West Bengal</w:t>
            </w:r>
          </w:p>
        </w:tc>
        <w:tc>
          <w:tcPr>
            <w:tcW w:w="2880" w:type="dxa"/>
          </w:tcPr>
          <w:p w:rsidR="00955FFB" w:rsidRDefault="00000000" w:rsidP="00E94146">
            <w:pPr>
              <w:jc w:val="center"/>
            </w:pPr>
            <w:r>
              <w:t>3</w:t>
            </w:r>
          </w:p>
        </w:tc>
        <w:tc>
          <w:tcPr>
            <w:tcW w:w="2880" w:type="dxa"/>
          </w:tcPr>
          <w:p w:rsidR="00955FFB" w:rsidRDefault="00000000" w:rsidP="00E94146">
            <w:pPr>
              <w:jc w:val="center"/>
            </w:pPr>
            <w:r>
              <w:t>Emergency LGD nomenclature audit</w:t>
            </w:r>
          </w:p>
        </w:tc>
      </w:tr>
      <w:tr w:rsidR="00955FFB">
        <w:tc>
          <w:tcPr>
            <w:tcW w:w="2880" w:type="dxa"/>
          </w:tcPr>
          <w:p w:rsidR="00955FFB" w:rsidRDefault="00000000" w:rsidP="00E94146">
            <w:pPr>
              <w:jc w:val="center"/>
            </w:pPr>
            <w:r>
              <w:t>Uttar Pradesh</w:t>
            </w:r>
          </w:p>
        </w:tc>
        <w:tc>
          <w:tcPr>
            <w:tcW w:w="2880" w:type="dxa"/>
          </w:tcPr>
          <w:p w:rsidR="00955FFB" w:rsidRDefault="00000000" w:rsidP="00E94146">
            <w:pPr>
              <w:jc w:val="center"/>
            </w:pPr>
            <w:r>
              <w:t>3</w:t>
            </w:r>
          </w:p>
        </w:tc>
        <w:tc>
          <w:tcPr>
            <w:tcW w:w="2880" w:type="dxa"/>
          </w:tcPr>
          <w:p w:rsidR="00955FFB" w:rsidRDefault="00000000" w:rsidP="00E94146">
            <w:pPr>
              <w:jc w:val="center"/>
            </w:pPr>
            <w:r>
              <w:t>Address mapping standardization</w:t>
            </w:r>
          </w:p>
        </w:tc>
      </w:tr>
      <w:tr w:rsidR="00955FFB">
        <w:tc>
          <w:tcPr>
            <w:tcW w:w="2880" w:type="dxa"/>
          </w:tcPr>
          <w:p w:rsidR="00955FFB" w:rsidRDefault="00000000" w:rsidP="00E94146">
            <w:pPr>
              <w:jc w:val="center"/>
            </w:pPr>
            <w:r>
              <w:t>Haryana</w:t>
            </w:r>
          </w:p>
        </w:tc>
        <w:tc>
          <w:tcPr>
            <w:tcW w:w="2880" w:type="dxa"/>
          </w:tcPr>
          <w:p w:rsidR="00955FFB" w:rsidRDefault="00000000" w:rsidP="00E94146">
            <w:pPr>
              <w:jc w:val="center"/>
            </w:pPr>
            <w:r>
              <w:t>2</w:t>
            </w:r>
          </w:p>
        </w:tc>
        <w:tc>
          <w:tcPr>
            <w:tcW w:w="2880" w:type="dxa"/>
          </w:tcPr>
          <w:p w:rsidR="00955FFB" w:rsidRDefault="00000000" w:rsidP="00E94146">
            <w:pPr>
              <w:jc w:val="center"/>
            </w:pPr>
            <w:r>
              <w:t>API cross-validation trigger</w:t>
            </w:r>
          </w:p>
        </w:tc>
      </w:tr>
      <w:tr w:rsidR="00955FFB">
        <w:tc>
          <w:tcPr>
            <w:tcW w:w="2880" w:type="dxa"/>
          </w:tcPr>
          <w:p w:rsidR="00955FFB" w:rsidRDefault="00000000" w:rsidP="00E94146">
            <w:pPr>
              <w:jc w:val="center"/>
            </w:pPr>
            <w:r>
              <w:t>Madhya Pradesh</w:t>
            </w:r>
          </w:p>
        </w:tc>
        <w:tc>
          <w:tcPr>
            <w:tcW w:w="2880" w:type="dxa"/>
          </w:tcPr>
          <w:p w:rsidR="00955FFB" w:rsidRDefault="00000000" w:rsidP="00E94146">
            <w:pPr>
              <w:jc w:val="center"/>
            </w:pPr>
            <w:r>
              <w:t>1</w:t>
            </w:r>
          </w:p>
        </w:tc>
        <w:tc>
          <w:tcPr>
            <w:tcW w:w="2880" w:type="dxa"/>
          </w:tcPr>
          <w:p w:rsidR="00955FFB" w:rsidRDefault="00000000" w:rsidP="00E94146">
            <w:pPr>
              <w:jc w:val="center"/>
            </w:pPr>
            <w:r>
              <w:t>Regional registrar training</w:t>
            </w:r>
          </w:p>
        </w:tc>
      </w:tr>
      <w:tr w:rsidR="00955FFB">
        <w:tc>
          <w:tcPr>
            <w:tcW w:w="2880" w:type="dxa"/>
          </w:tcPr>
          <w:p w:rsidR="00955FFB" w:rsidRDefault="00000000" w:rsidP="00E94146">
            <w:pPr>
              <w:jc w:val="center"/>
            </w:pPr>
            <w:r>
              <w:t>Bihar</w:t>
            </w:r>
          </w:p>
        </w:tc>
        <w:tc>
          <w:tcPr>
            <w:tcW w:w="2880" w:type="dxa"/>
          </w:tcPr>
          <w:p w:rsidR="00955FFB" w:rsidRDefault="00000000" w:rsidP="00E94146">
            <w:pPr>
              <w:jc w:val="center"/>
            </w:pPr>
            <w:r>
              <w:t>1</w:t>
            </w:r>
          </w:p>
        </w:tc>
        <w:tc>
          <w:tcPr>
            <w:tcW w:w="2880" w:type="dxa"/>
          </w:tcPr>
          <w:p w:rsidR="00955FFB" w:rsidRDefault="00000000" w:rsidP="00E94146">
            <w:pPr>
              <w:jc w:val="center"/>
            </w:pPr>
            <w:r>
              <w:t>Data quality cell oversight</w:t>
            </w:r>
          </w:p>
        </w:tc>
      </w:tr>
    </w:tbl>
    <w:p w:rsidR="00955FFB" w:rsidRPr="00E94146" w:rsidRDefault="00000000">
      <w:pPr>
        <w:rPr>
          <w:b/>
          <w:bCs/>
        </w:rPr>
      </w:pPr>
      <w:r>
        <w:br/>
      </w:r>
      <w:r w:rsidRPr="00E94146">
        <w:rPr>
          <w:b/>
          <w:bCs/>
        </w:rPr>
        <w:t>Urban vs Rural Disparity:</w:t>
      </w:r>
    </w:p>
    <w:p w:rsidR="00955FFB" w:rsidRDefault="00000000">
      <w:r>
        <w:t>Analysis reveals a 17.8% efficiency gap between Urban (91.2%) and Rural (73.4%) districts. Root Cause: Rural regions utilize vernacular nomenclature in update records that fail to match the anglicized identifiers in enrolment datasets. Recommendation: Implement fuzzy-logic translation layers at the Ingestion API level.</w:t>
      </w:r>
    </w:p>
    <w:p w:rsidR="00955FFB" w:rsidRDefault="00000000">
      <w:pPr>
        <w:pStyle w:val="Heading2"/>
      </w:pPr>
      <w:r>
        <w:t>4.7 Age-Cohort Behavioral Analysis</w:t>
      </w:r>
    </w:p>
    <w:tbl>
      <w:tblPr>
        <w:tblStyle w:val="TableGrid"/>
        <w:tblW w:w="0" w:type="auto"/>
        <w:tblLook w:val="04A0" w:firstRow="1" w:lastRow="0" w:firstColumn="1" w:lastColumn="0" w:noHBand="0" w:noVBand="1"/>
      </w:tblPr>
      <w:tblGrid>
        <w:gridCol w:w="2160"/>
        <w:gridCol w:w="2160"/>
        <w:gridCol w:w="2160"/>
        <w:gridCol w:w="2160"/>
      </w:tblGrid>
      <w:tr w:rsidR="00955FFB">
        <w:tc>
          <w:tcPr>
            <w:tcW w:w="2160" w:type="dxa"/>
          </w:tcPr>
          <w:p w:rsidR="00955FFB" w:rsidRDefault="00000000">
            <w:r>
              <w:rPr>
                <w:b/>
              </w:rPr>
              <w:t>Cohort</w:t>
            </w:r>
          </w:p>
        </w:tc>
        <w:tc>
          <w:tcPr>
            <w:tcW w:w="2160" w:type="dxa"/>
          </w:tcPr>
          <w:p w:rsidR="00955FFB" w:rsidRDefault="00000000">
            <w:r>
              <w:rPr>
                <w:b/>
              </w:rPr>
              <w:t>Peak Month</w:t>
            </w:r>
          </w:p>
        </w:tc>
        <w:tc>
          <w:tcPr>
            <w:tcW w:w="2160" w:type="dxa"/>
          </w:tcPr>
          <w:p w:rsidR="00955FFB" w:rsidRDefault="00000000">
            <w:r>
              <w:rPr>
                <w:b/>
              </w:rPr>
              <w:t>Peak Volume</w:t>
            </w:r>
          </w:p>
        </w:tc>
        <w:tc>
          <w:tcPr>
            <w:tcW w:w="2160" w:type="dxa"/>
          </w:tcPr>
          <w:p w:rsidR="00955FFB" w:rsidRDefault="00000000">
            <w:r>
              <w:rPr>
                <w:b/>
              </w:rPr>
              <w:t>Stated Policy Driver</w:t>
            </w:r>
          </w:p>
        </w:tc>
      </w:tr>
      <w:tr w:rsidR="00955FFB">
        <w:tc>
          <w:tcPr>
            <w:tcW w:w="2160" w:type="dxa"/>
          </w:tcPr>
          <w:p w:rsidR="00955FFB" w:rsidRDefault="00000000">
            <w:r>
              <w:t>0-5 Years</w:t>
            </w:r>
          </w:p>
        </w:tc>
        <w:tc>
          <w:tcPr>
            <w:tcW w:w="2160" w:type="dxa"/>
          </w:tcPr>
          <w:p w:rsidR="00955FFB" w:rsidRDefault="00000000">
            <w:r>
              <w:t>September</w:t>
            </w:r>
          </w:p>
        </w:tc>
        <w:tc>
          <w:tcPr>
            <w:tcW w:w="2160" w:type="dxa"/>
          </w:tcPr>
          <w:p w:rsidR="00955FFB" w:rsidRDefault="00000000">
            <w:r>
              <w:t>995,612</w:t>
            </w:r>
          </w:p>
        </w:tc>
        <w:tc>
          <w:tcPr>
            <w:tcW w:w="2160" w:type="dxa"/>
          </w:tcPr>
          <w:p w:rsidR="00955FFB" w:rsidRDefault="00000000">
            <w:r>
              <w:t>RTE Act: School Admission mandatory Aadhaar</w:t>
            </w:r>
          </w:p>
        </w:tc>
      </w:tr>
      <w:tr w:rsidR="00955FFB">
        <w:tc>
          <w:tcPr>
            <w:tcW w:w="2160" w:type="dxa"/>
          </w:tcPr>
          <w:p w:rsidR="00955FFB" w:rsidRDefault="00000000">
            <w:r>
              <w:t>5-17 Years</w:t>
            </w:r>
          </w:p>
        </w:tc>
        <w:tc>
          <w:tcPr>
            <w:tcW w:w="2160" w:type="dxa"/>
          </w:tcPr>
          <w:p w:rsidR="00955FFB" w:rsidRDefault="00000000">
            <w:r>
              <w:t>September</w:t>
            </w:r>
          </w:p>
        </w:tc>
        <w:tc>
          <w:tcPr>
            <w:tcW w:w="2160" w:type="dxa"/>
          </w:tcPr>
          <w:p w:rsidR="00955FFB" w:rsidRDefault="00000000">
            <w:r>
              <w:t>465,401</w:t>
            </w:r>
          </w:p>
        </w:tc>
        <w:tc>
          <w:tcPr>
            <w:tcW w:w="2160" w:type="dxa"/>
          </w:tcPr>
          <w:p w:rsidR="00955FFB" w:rsidRDefault="00000000">
            <w:r>
              <w:t>Mid-day Meal &amp; Scholarship linkage</w:t>
            </w:r>
          </w:p>
        </w:tc>
      </w:tr>
      <w:tr w:rsidR="00955FFB">
        <w:tc>
          <w:tcPr>
            <w:tcW w:w="2160" w:type="dxa"/>
          </w:tcPr>
          <w:p w:rsidR="00955FFB" w:rsidRDefault="00000000">
            <w:r>
              <w:t>18-25 Years</w:t>
            </w:r>
          </w:p>
        </w:tc>
        <w:tc>
          <w:tcPr>
            <w:tcW w:w="2160" w:type="dxa"/>
          </w:tcPr>
          <w:p w:rsidR="00955FFB" w:rsidRDefault="00000000">
            <w:r>
              <w:t>January</w:t>
            </w:r>
          </w:p>
        </w:tc>
        <w:tc>
          <w:tcPr>
            <w:tcW w:w="2160" w:type="dxa"/>
          </w:tcPr>
          <w:p w:rsidR="00955FFB" w:rsidRDefault="00000000">
            <w:r>
              <w:t>234,000*</w:t>
            </w:r>
          </w:p>
        </w:tc>
        <w:tc>
          <w:tcPr>
            <w:tcW w:w="2160" w:type="dxa"/>
          </w:tcPr>
          <w:p w:rsidR="00955FFB" w:rsidRDefault="00000000">
            <w:r>
              <w:t>First-time Voter ID (EPIC) linking</w:t>
            </w:r>
          </w:p>
        </w:tc>
      </w:tr>
      <w:tr w:rsidR="00955FFB">
        <w:tc>
          <w:tcPr>
            <w:tcW w:w="2160" w:type="dxa"/>
          </w:tcPr>
          <w:p w:rsidR="00955FFB" w:rsidRDefault="00000000">
            <w:r>
              <w:t>60+ Years</w:t>
            </w:r>
          </w:p>
        </w:tc>
        <w:tc>
          <w:tcPr>
            <w:tcW w:w="2160" w:type="dxa"/>
          </w:tcPr>
          <w:p w:rsidR="00955FFB" w:rsidRDefault="00000000">
            <w:r>
              <w:t>Steady</w:t>
            </w:r>
          </w:p>
        </w:tc>
        <w:tc>
          <w:tcPr>
            <w:tcW w:w="2160" w:type="dxa"/>
          </w:tcPr>
          <w:p w:rsidR="00955FFB" w:rsidRDefault="00000000">
            <w:r>
              <w:t>45,000/mo</w:t>
            </w:r>
          </w:p>
        </w:tc>
        <w:tc>
          <w:tcPr>
            <w:tcW w:w="2160" w:type="dxa"/>
          </w:tcPr>
          <w:p w:rsidR="00955FFB" w:rsidRDefault="00000000">
            <w:r>
              <w:t>Pension DBT (IGNOAPS) compliance</w:t>
            </w:r>
          </w:p>
        </w:tc>
      </w:tr>
    </w:tbl>
    <w:p w:rsidR="00955FFB" w:rsidRDefault="00000000">
      <w:pPr>
        <w:pStyle w:val="Caption"/>
      </w:pPr>
      <w:r>
        <w:t>*Historical projection based on 2024 election cycles.</w:t>
      </w:r>
    </w:p>
    <w:p w:rsidR="00955FFB" w:rsidRDefault="00955FFB"/>
    <w:p w:rsidR="00955FFB" w:rsidRDefault="00000000">
      <w:pPr>
        <w:jc w:val="center"/>
      </w:pPr>
      <w:r>
        <w:rPr>
          <w:noProof/>
        </w:rPr>
        <w:lastRenderedPageBreak/>
        <w:drawing>
          <wp:inline distT="0" distB="0" distL="0" distR="0">
            <wp:extent cx="545592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live_terminal.png"/>
                    <pic:cNvPicPr/>
                  </pic:nvPicPr>
                  <pic:blipFill>
                    <a:blip r:embed="rId16"/>
                    <a:stretch>
                      <a:fillRect/>
                    </a:stretch>
                  </pic:blipFill>
                  <pic:spPr>
                    <a:xfrm>
                      <a:off x="0" y="0"/>
                      <a:ext cx="5455920" cy="4572000"/>
                    </a:xfrm>
                    <a:prstGeom prst="rect">
                      <a:avLst/>
                    </a:prstGeom>
                  </pic:spPr>
                </pic:pic>
              </a:graphicData>
            </a:graphic>
          </wp:inline>
        </w:drawing>
      </w:r>
    </w:p>
    <w:p w:rsidR="00955FFB" w:rsidRDefault="00000000">
      <w:pPr>
        <w:pStyle w:val="Caption"/>
        <w:jc w:val="center"/>
      </w:pPr>
      <w:r>
        <w:t>Figure 8: Live Audit Terminal Interface for Real-Time Oversight</w:t>
      </w:r>
    </w:p>
    <w:p w:rsidR="001F4B66" w:rsidRDefault="001F4B66" w:rsidP="001F4B66">
      <w:r>
        <w:rPr>
          <w:b/>
        </w:rPr>
        <w:t xml:space="preserve">Live Audit Terminal: </w:t>
      </w:r>
      <w:hyperlink r:id="rId17">
        <w:r>
          <w:rPr>
            <w:color w:val="0000FF"/>
          </w:rPr>
          <w:t>https://uidia-dashboard.vercel.app/</w:t>
        </w:r>
      </w:hyperlink>
      <w:r>
        <w:br/>
      </w:r>
      <w:r>
        <w:rPr>
          <w:noProof/>
        </w:rPr>
        <w:drawing>
          <wp:inline distT="0" distB="0" distL="0" distR="0">
            <wp:extent cx="5486400" cy="2948940"/>
            <wp:effectExtent l="0" t="0" r="0" b="3810"/>
            <wp:docPr id="36796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p>
    <w:p w:rsidR="00955FFB" w:rsidRDefault="00000000">
      <w:pPr>
        <w:pStyle w:val="Heading2"/>
      </w:pPr>
      <w:r>
        <w:lastRenderedPageBreak/>
        <w:t>4.8 Statistical Anomaly Flagging Results</w:t>
      </w:r>
    </w:p>
    <w:p w:rsidR="00955FFB" w:rsidRDefault="00000000">
      <w:r>
        <w:t>Using a Z-Score Threshold (|Z| &gt; 2.0), we identify systemic reporting outliers:</w:t>
      </w:r>
    </w:p>
    <w:tbl>
      <w:tblPr>
        <w:tblStyle w:val="TableGrid"/>
        <w:tblW w:w="0" w:type="auto"/>
        <w:tblLook w:val="04A0" w:firstRow="1" w:lastRow="0" w:firstColumn="1" w:lastColumn="0" w:noHBand="0" w:noVBand="1"/>
      </w:tblPr>
      <w:tblGrid>
        <w:gridCol w:w="2160"/>
        <w:gridCol w:w="2160"/>
        <w:gridCol w:w="2160"/>
        <w:gridCol w:w="2160"/>
      </w:tblGrid>
      <w:tr w:rsidR="00955FFB">
        <w:tc>
          <w:tcPr>
            <w:tcW w:w="2160" w:type="dxa"/>
          </w:tcPr>
          <w:p w:rsidR="00955FFB" w:rsidRDefault="00000000">
            <w:r>
              <w:rPr>
                <w:b/>
              </w:rPr>
              <w:t>District</w:t>
            </w:r>
          </w:p>
        </w:tc>
        <w:tc>
          <w:tcPr>
            <w:tcW w:w="2160" w:type="dxa"/>
          </w:tcPr>
          <w:p w:rsidR="00955FFB" w:rsidRDefault="00000000">
            <w:r>
              <w:rPr>
                <w:b/>
              </w:rPr>
              <w:t>Z-Score</w:t>
            </w:r>
          </w:p>
        </w:tc>
        <w:tc>
          <w:tcPr>
            <w:tcW w:w="2160" w:type="dxa"/>
          </w:tcPr>
          <w:p w:rsidR="00955FFB" w:rsidRDefault="00000000">
            <w:r>
              <w:rPr>
                <w:b/>
              </w:rPr>
              <w:t>Intensity</w:t>
            </w:r>
          </w:p>
        </w:tc>
        <w:tc>
          <w:tcPr>
            <w:tcW w:w="2160" w:type="dxa"/>
          </w:tcPr>
          <w:p w:rsidR="00955FFB" w:rsidRDefault="00000000">
            <w:r>
              <w:rPr>
                <w:b/>
              </w:rPr>
              <w:t>Likely Cause</w:t>
            </w:r>
          </w:p>
        </w:tc>
      </w:tr>
      <w:tr w:rsidR="00955FFB">
        <w:tc>
          <w:tcPr>
            <w:tcW w:w="2160" w:type="dxa"/>
          </w:tcPr>
          <w:p w:rsidR="00955FFB" w:rsidRDefault="00000000">
            <w:r>
              <w:t>Thane (MH)</w:t>
            </w:r>
          </w:p>
        </w:tc>
        <w:tc>
          <w:tcPr>
            <w:tcW w:w="2160" w:type="dxa"/>
          </w:tcPr>
          <w:p w:rsidR="00955FFB" w:rsidRDefault="00000000">
            <w:r>
              <w:t>+4.23</w:t>
            </w:r>
          </w:p>
        </w:tc>
        <w:tc>
          <w:tcPr>
            <w:tcW w:w="2160" w:type="dxa"/>
          </w:tcPr>
          <w:p w:rsidR="00955FFB" w:rsidRDefault="00000000">
            <w:r>
              <w:t>High Pulse</w:t>
            </w:r>
          </w:p>
        </w:tc>
        <w:tc>
          <w:tcPr>
            <w:tcW w:w="2160" w:type="dxa"/>
          </w:tcPr>
          <w:p w:rsidR="00955FFB" w:rsidRDefault="00000000">
            <w:r>
              <w:t>Industrial migrant worker influx</w:t>
            </w:r>
          </w:p>
        </w:tc>
      </w:tr>
      <w:tr w:rsidR="00955FFB">
        <w:tc>
          <w:tcPr>
            <w:tcW w:w="2160" w:type="dxa"/>
          </w:tcPr>
          <w:p w:rsidR="00955FFB" w:rsidRDefault="00000000">
            <w:r>
              <w:t>Gurugram (HR)</w:t>
            </w:r>
          </w:p>
        </w:tc>
        <w:tc>
          <w:tcPr>
            <w:tcW w:w="2160" w:type="dxa"/>
          </w:tcPr>
          <w:p w:rsidR="00955FFB" w:rsidRDefault="00000000">
            <w:r>
              <w:t>+3.87</w:t>
            </w:r>
          </w:p>
        </w:tc>
        <w:tc>
          <w:tcPr>
            <w:tcW w:w="2160" w:type="dxa"/>
          </w:tcPr>
          <w:p w:rsidR="00955FFB" w:rsidRDefault="00000000">
            <w:r>
              <w:t>High Pulse</w:t>
            </w:r>
          </w:p>
        </w:tc>
        <w:tc>
          <w:tcPr>
            <w:tcW w:w="2160" w:type="dxa"/>
          </w:tcPr>
          <w:p w:rsidR="00955FFB" w:rsidRDefault="00000000">
            <w:r>
              <w:t>Corporate IT bulk enrolment drive</w:t>
            </w:r>
          </w:p>
        </w:tc>
      </w:tr>
      <w:tr w:rsidR="00955FFB">
        <w:tc>
          <w:tcPr>
            <w:tcW w:w="2160" w:type="dxa"/>
          </w:tcPr>
          <w:p w:rsidR="00955FFB" w:rsidRDefault="00000000">
            <w:r>
              <w:t>North 24 Paraganas (WB)</w:t>
            </w:r>
          </w:p>
        </w:tc>
        <w:tc>
          <w:tcPr>
            <w:tcW w:w="2160" w:type="dxa"/>
          </w:tcPr>
          <w:p w:rsidR="00955FFB" w:rsidRDefault="00000000">
            <w:r>
              <w:t>-3.12</w:t>
            </w:r>
          </w:p>
        </w:tc>
        <w:tc>
          <w:tcPr>
            <w:tcW w:w="2160" w:type="dxa"/>
          </w:tcPr>
          <w:p w:rsidR="00955FFB" w:rsidRDefault="00000000">
            <w:r>
              <w:t>Data Gap</w:t>
            </w:r>
          </w:p>
        </w:tc>
        <w:tc>
          <w:tcPr>
            <w:tcW w:w="2160" w:type="dxa"/>
          </w:tcPr>
          <w:p w:rsidR="00955FFB" w:rsidRDefault="00000000">
            <w:r>
              <w:t>Reporting system synchronization delay</w:t>
            </w:r>
          </w:p>
        </w:tc>
      </w:tr>
      <w:tr w:rsidR="00955FFB">
        <w:tc>
          <w:tcPr>
            <w:tcW w:w="2160" w:type="dxa"/>
          </w:tcPr>
          <w:p w:rsidR="00955FFB" w:rsidRDefault="00000000">
            <w:r>
              <w:t>Medak (TG)</w:t>
            </w:r>
          </w:p>
        </w:tc>
        <w:tc>
          <w:tcPr>
            <w:tcW w:w="2160" w:type="dxa"/>
          </w:tcPr>
          <w:p w:rsidR="00955FFB" w:rsidRDefault="00000000">
            <w:r>
              <w:t>-2.89</w:t>
            </w:r>
          </w:p>
        </w:tc>
        <w:tc>
          <w:tcPr>
            <w:tcW w:w="2160" w:type="dxa"/>
          </w:tcPr>
          <w:p w:rsidR="00955FFB" w:rsidRDefault="00000000">
            <w:r>
              <w:t>Data Gap</w:t>
            </w:r>
          </w:p>
        </w:tc>
        <w:tc>
          <w:tcPr>
            <w:tcW w:w="2160" w:type="dxa"/>
          </w:tcPr>
          <w:p w:rsidR="00955FFB" w:rsidRDefault="00000000">
            <w:r>
              <w:t>Local registrar leave/strike period</w:t>
            </w:r>
          </w:p>
        </w:tc>
      </w:tr>
      <w:tr w:rsidR="00955FFB">
        <w:tc>
          <w:tcPr>
            <w:tcW w:w="2160" w:type="dxa"/>
          </w:tcPr>
          <w:p w:rsidR="00955FFB" w:rsidRDefault="00000000">
            <w:r>
              <w:t>Bengaluru Urban (KA)</w:t>
            </w:r>
          </w:p>
        </w:tc>
        <w:tc>
          <w:tcPr>
            <w:tcW w:w="2160" w:type="dxa"/>
          </w:tcPr>
          <w:p w:rsidR="00955FFB" w:rsidRDefault="00000000">
            <w:r>
              <w:t>-2.15</w:t>
            </w:r>
          </w:p>
        </w:tc>
        <w:tc>
          <w:tcPr>
            <w:tcW w:w="2160" w:type="dxa"/>
          </w:tcPr>
          <w:p w:rsidR="00955FFB" w:rsidRDefault="00000000">
            <w:r>
              <w:t>Structural</w:t>
            </w:r>
          </w:p>
        </w:tc>
        <w:tc>
          <w:tcPr>
            <w:tcW w:w="2160" w:type="dxa"/>
          </w:tcPr>
          <w:p w:rsidR="00955FFB" w:rsidRDefault="00000000">
            <w:r>
              <w:t>Naming mismatch (Mapping to Bengaluru South)</w:t>
            </w:r>
          </w:p>
        </w:tc>
      </w:tr>
    </w:tbl>
    <w:p w:rsidR="00955FFB" w:rsidRDefault="00000000">
      <w:r>
        <w:br/>
        <w:t>Alert Escalation Framework:</w:t>
      </w:r>
    </w:p>
    <w:p w:rsidR="00955FFB" w:rsidRDefault="00000000">
      <w:pPr>
        <w:pStyle w:val="ListBullet"/>
      </w:pPr>
      <w:r>
        <w:t>|Z| &gt; 2.5: Automated SMS alert to State Registrar within 24 hours.</w:t>
      </w:r>
      <w:r>
        <w:br/>
        <w:t>|Z| &gt; 3.0: Immediate escalation to UIDAI Regional Office for data verification.</w:t>
      </w:r>
      <w:r>
        <w:br/>
        <w:t>|Z| &gt; 4.0: Mandatory trigger for on-field forensic audit of the registrar.</w:t>
      </w:r>
    </w:p>
    <w:p w:rsidR="00955FFB" w:rsidRDefault="00000000">
      <w:pPr>
        <w:pStyle w:val="Heading1"/>
      </w:pPr>
      <w:r>
        <w:t>5. IMPACT &amp; APPLICABILITY</w:t>
      </w:r>
    </w:p>
    <w:p w:rsidR="00955FFB" w:rsidRDefault="00000000">
      <w:pPr>
        <w:pStyle w:val="ListBullet"/>
      </w:pPr>
      <w:r>
        <w:t>Recovery of Missing Data: Reclaiming monitoring for 88K+ records from Ghost Districts.</w:t>
      </w:r>
      <w:r>
        <w:br/>
        <w:t>Seasonal Campaign Optimization: Leverage September peak patterns to allocate Aadhaar resources efficiently and plan targeted enrolment drives.</w:t>
      </w:r>
      <w:r>
        <w:br/>
        <w:t>LGD Synchronization: Mandatory use of Local Government Directory codes as API primary keys to prevent naming mismatches.</w:t>
      </w:r>
      <w:r>
        <w:br/>
        <w:t>Process Decoupling: Separate child and adult update workflows to enable organic, real-time monitoring.</w:t>
      </w:r>
    </w:p>
    <w:p w:rsidR="00955FFB" w:rsidRDefault="00000000">
      <w:pPr>
        <w:pStyle w:val="Heading2"/>
      </w:pPr>
      <w:r>
        <w:t>5.1 QUANTIFIED OPERATIONAL IMPACT</w:t>
      </w:r>
    </w:p>
    <w:p w:rsidR="00955FFB" w:rsidRDefault="00000000">
      <w:r>
        <w:t>Comparative Efficiency Gains for Government Operations:</w:t>
      </w:r>
    </w:p>
    <w:tbl>
      <w:tblPr>
        <w:tblStyle w:val="TableGrid"/>
        <w:tblW w:w="0" w:type="auto"/>
        <w:tblLook w:val="04A0" w:firstRow="1" w:lastRow="0" w:firstColumn="1" w:lastColumn="0" w:noHBand="0" w:noVBand="1"/>
      </w:tblPr>
      <w:tblGrid>
        <w:gridCol w:w="2160"/>
        <w:gridCol w:w="2160"/>
        <w:gridCol w:w="2160"/>
        <w:gridCol w:w="2160"/>
      </w:tblGrid>
      <w:tr w:rsidR="00955FFB">
        <w:tc>
          <w:tcPr>
            <w:tcW w:w="2160" w:type="dxa"/>
          </w:tcPr>
          <w:p w:rsidR="00955FFB" w:rsidRDefault="00000000">
            <w:r>
              <w:rPr>
                <w:b/>
              </w:rPr>
              <w:t>Metric</w:t>
            </w:r>
          </w:p>
        </w:tc>
        <w:tc>
          <w:tcPr>
            <w:tcW w:w="2160" w:type="dxa"/>
          </w:tcPr>
          <w:p w:rsidR="00955FFB" w:rsidRDefault="00000000">
            <w:r>
              <w:rPr>
                <w:b/>
              </w:rPr>
              <w:t>Current (Reactive)</w:t>
            </w:r>
          </w:p>
        </w:tc>
        <w:tc>
          <w:tcPr>
            <w:tcW w:w="2160" w:type="dxa"/>
          </w:tcPr>
          <w:p w:rsidR="00955FFB" w:rsidRDefault="00000000">
            <w:r>
              <w:rPr>
                <w:b/>
              </w:rPr>
              <w:t>Our Framework (Proactive)</w:t>
            </w:r>
          </w:p>
        </w:tc>
        <w:tc>
          <w:tcPr>
            <w:tcW w:w="2160" w:type="dxa"/>
          </w:tcPr>
          <w:p w:rsidR="00955FFB" w:rsidRDefault="00000000">
            <w:r>
              <w:rPr>
                <w:b/>
              </w:rPr>
              <w:t>Governance Benefit</w:t>
            </w:r>
          </w:p>
        </w:tc>
      </w:tr>
      <w:tr w:rsidR="00955FFB">
        <w:tc>
          <w:tcPr>
            <w:tcW w:w="2160" w:type="dxa"/>
          </w:tcPr>
          <w:p w:rsidR="00955FFB" w:rsidRDefault="00000000">
            <w:r>
              <w:t>Monitoring Gaps</w:t>
            </w:r>
          </w:p>
        </w:tc>
        <w:tc>
          <w:tcPr>
            <w:tcW w:w="2160" w:type="dxa"/>
          </w:tcPr>
          <w:p w:rsidR="00955FFB" w:rsidRDefault="00000000">
            <w:r>
              <w:t>Invisible (Ghost Districts)</w:t>
            </w:r>
          </w:p>
        </w:tc>
        <w:tc>
          <w:tcPr>
            <w:tcW w:w="2160" w:type="dxa"/>
          </w:tcPr>
          <w:p w:rsidR="00955FFB" w:rsidRDefault="00000000">
            <w:r>
              <w:t>100% reclamation via LGD-sync</w:t>
            </w:r>
          </w:p>
        </w:tc>
        <w:tc>
          <w:tcPr>
            <w:tcW w:w="2160" w:type="dxa"/>
          </w:tcPr>
          <w:p w:rsidR="00955FFB" w:rsidRDefault="00000000">
            <w:r>
              <w:t>Plugs leakage blind spots</w:t>
            </w:r>
          </w:p>
        </w:tc>
      </w:tr>
      <w:tr w:rsidR="00955FFB">
        <w:tc>
          <w:tcPr>
            <w:tcW w:w="2160" w:type="dxa"/>
          </w:tcPr>
          <w:p w:rsidR="00955FFB" w:rsidRDefault="00000000">
            <w:r>
              <w:t>Audit Manpower</w:t>
            </w:r>
          </w:p>
        </w:tc>
        <w:tc>
          <w:tcPr>
            <w:tcW w:w="2160" w:type="dxa"/>
          </w:tcPr>
          <w:p w:rsidR="00955FFB" w:rsidRDefault="00000000">
            <w:r>
              <w:t>120 Officer-Days/Qtr</w:t>
            </w:r>
          </w:p>
        </w:tc>
        <w:tc>
          <w:tcPr>
            <w:tcW w:w="2160" w:type="dxa"/>
          </w:tcPr>
          <w:p w:rsidR="00955FFB" w:rsidRDefault="00000000">
            <w:r>
              <w:t>8 Officer-Days/Qtr</w:t>
            </w:r>
          </w:p>
        </w:tc>
        <w:tc>
          <w:tcPr>
            <w:tcW w:w="2160" w:type="dxa"/>
          </w:tcPr>
          <w:p w:rsidR="00955FFB" w:rsidRDefault="00000000">
            <w:r>
              <w:t>₹1.1 Cr direct labor savings</w:t>
            </w:r>
          </w:p>
        </w:tc>
      </w:tr>
      <w:tr w:rsidR="00955FFB">
        <w:tc>
          <w:tcPr>
            <w:tcW w:w="2160" w:type="dxa"/>
          </w:tcPr>
          <w:p w:rsidR="00955FFB" w:rsidRDefault="00000000">
            <w:r>
              <w:t>Policy Response</w:t>
            </w:r>
          </w:p>
        </w:tc>
        <w:tc>
          <w:tcPr>
            <w:tcW w:w="2160" w:type="dxa"/>
          </w:tcPr>
          <w:p w:rsidR="00955FFB" w:rsidRDefault="00000000">
            <w:r>
              <w:t>Monthly/Batch-based</w:t>
            </w:r>
          </w:p>
        </w:tc>
        <w:tc>
          <w:tcPr>
            <w:tcW w:w="2160" w:type="dxa"/>
          </w:tcPr>
          <w:p w:rsidR="00955FFB" w:rsidRDefault="00000000">
            <w:r>
              <w:t>Real-time Anomaly Alerts</w:t>
            </w:r>
          </w:p>
        </w:tc>
        <w:tc>
          <w:tcPr>
            <w:tcW w:w="2160" w:type="dxa"/>
          </w:tcPr>
          <w:p w:rsidR="00955FFB" w:rsidRDefault="00000000">
            <w:r>
              <w:t>Rapid response to fraud</w:t>
            </w:r>
          </w:p>
        </w:tc>
      </w:tr>
      <w:tr w:rsidR="00955FFB">
        <w:tc>
          <w:tcPr>
            <w:tcW w:w="2160" w:type="dxa"/>
          </w:tcPr>
          <w:p w:rsidR="00955FFB" w:rsidRDefault="00000000">
            <w:r>
              <w:t>Subsidy Fidelity</w:t>
            </w:r>
          </w:p>
        </w:tc>
        <w:tc>
          <w:tcPr>
            <w:tcW w:w="2160" w:type="dxa"/>
          </w:tcPr>
          <w:p w:rsidR="00955FFB" w:rsidRDefault="00000000">
            <w:r>
              <w:t>Reactive Leak Correction</w:t>
            </w:r>
          </w:p>
        </w:tc>
        <w:tc>
          <w:tcPr>
            <w:tcW w:w="2160" w:type="dxa"/>
          </w:tcPr>
          <w:p w:rsidR="00955FFB" w:rsidRDefault="00000000">
            <w:r>
              <w:t>Predictive Risk Mitigation</w:t>
            </w:r>
          </w:p>
        </w:tc>
        <w:tc>
          <w:tcPr>
            <w:tcW w:w="2160" w:type="dxa"/>
          </w:tcPr>
          <w:p w:rsidR="00955FFB" w:rsidRDefault="00000000">
            <w:r>
              <w:t>₹10.5 Cr/yr risk reduction</w:t>
            </w:r>
          </w:p>
        </w:tc>
      </w:tr>
    </w:tbl>
    <w:p w:rsidR="00955FFB" w:rsidRDefault="00000000">
      <w:r>
        <w:rPr>
          <w:b/>
        </w:rPr>
        <w:lastRenderedPageBreak/>
        <w:t>5.1.1 5-Year Net Present Value (NPV) Analysis:</w:t>
      </w:r>
    </w:p>
    <w:tbl>
      <w:tblPr>
        <w:tblStyle w:val="TableGrid"/>
        <w:tblW w:w="0" w:type="auto"/>
        <w:tblLook w:val="04A0" w:firstRow="1" w:lastRow="0" w:firstColumn="1" w:lastColumn="0" w:noHBand="0" w:noVBand="1"/>
      </w:tblPr>
      <w:tblGrid>
        <w:gridCol w:w="2880"/>
        <w:gridCol w:w="2880"/>
        <w:gridCol w:w="2880"/>
      </w:tblGrid>
      <w:tr w:rsidR="00955FFB">
        <w:tc>
          <w:tcPr>
            <w:tcW w:w="2880" w:type="dxa"/>
          </w:tcPr>
          <w:p w:rsidR="00955FFB" w:rsidRDefault="00000000">
            <w:r>
              <w:rPr>
                <w:b/>
              </w:rPr>
              <w:t>Projected Benefit</w:t>
            </w:r>
          </w:p>
        </w:tc>
        <w:tc>
          <w:tcPr>
            <w:tcW w:w="2880" w:type="dxa"/>
          </w:tcPr>
          <w:p w:rsidR="00955FFB" w:rsidRDefault="00000000">
            <w:r>
              <w:rPr>
                <w:b/>
              </w:rPr>
              <w:t>Annual Savings</w:t>
            </w:r>
          </w:p>
        </w:tc>
        <w:tc>
          <w:tcPr>
            <w:tcW w:w="2880" w:type="dxa"/>
          </w:tcPr>
          <w:p w:rsidR="00955FFB" w:rsidRDefault="00000000">
            <w:r>
              <w:rPr>
                <w:b/>
              </w:rPr>
              <w:t>5-Year Total (7% Discount)</w:t>
            </w:r>
          </w:p>
        </w:tc>
      </w:tr>
      <w:tr w:rsidR="00955FFB">
        <w:tc>
          <w:tcPr>
            <w:tcW w:w="2880" w:type="dxa"/>
          </w:tcPr>
          <w:p w:rsidR="00955FFB" w:rsidRDefault="00000000">
            <w:r>
              <w:t>Labor Efficiency</w:t>
            </w:r>
          </w:p>
        </w:tc>
        <w:tc>
          <w:tcPr>
            <w:tcW w:w="2880" w:type="dxa"/>
          </w:tcPr>
          <w:p w:rsidR="00955FFB" w:rsidRDefault="00000000">
            <w:r>
              <w:t>₹1.29 Crore</w:t>
            </w:r>
          </w:p>
        </w:tc>
        <w:tc>
          <w:tcPr>
            <w:tcW w:w="2880" w:type="dxa"/>
          </w:tcPr>
          <w:p w:rsidR="00955FFB" w:rsidRDefault="00000000">
            <w:r>
              <w:t>₹5.29 Crore</w:t>
            </w:r>
          </w:p>
        </w:tc>
      </w:tr>
      <w:tr w:rsidR="00955FFB">
        <w:tc>
          <w:tcPr>
            <w:tcW w:w="2880" w:type="dxa"/>
          </w:tcPr>
          <w:p w:rsidR="00955FFB" w:rsidRDefault="00000000">
            <w:r>
              <w:t>Leakage Prevention</w:t>
            </w:r>
          </w:p>
        </w:tc>
        <w:tc>
          <w:tcPr>
            <w:tcW w:w="2880" w:type="dxa"/>
          </w:tcPr>
          <w:p w:rsidR="00955FFB" w:rsidRDefault="00000000">
            <w:r>
              <w:t>₹10.54 Crore</w:t>
            </w:r>
          </w:p>
        </w:tc>
        <w:tc>
          <w:tcPr>
            <w:tcW w:w="2880" w:type="dxa"/>
          </w:tcPr>
          <w:p w:rsidR="00955FFB" w:rsidRDefault="00000000">
            <w:r>
              <w:t>₹43.21 Crore</w:t>
            </w:r>
          </w:p>
        </w:tc>
      </w:tr>
      <w:tr w:rsidR="00955FFB">
        <w:tc>
          <w:tcPr>
            <w:tcW w:w="2880" w:type="dxa"/>
          </w:tcPr>
          <w:p w:rsidR="00955FFB" w:rsidRDefault="00000000">
            <w:r>
              <w:t>Fraud Detection Savings</w:t>
            </w:r>
          </w:p>
        </w:tc>
        <w:tc>
          <w:tcPr>
            <w:tcW w:w="2880" w:type="dxa"/>
          </w:tcPr>
          <w:p w:rsidR="00955FFB" w:rsidRDefault="00000000">
            <w:r>
              <w:t>₹1.92 Crore</w:t>
            </w:r>
          </w:p>
        </w:tc>
        <w:tc>
          <w:tcPr>
            <w:tcW w:w="2880" w:type="dxa"/>
          </w:tcPr>
          <w:p w:rsidR="00955FFB" w:rsidRDefault="00000000">
            <w:r>
              <w:t>₹7.87 Crore</w:t>
            </w:r>
          </w:p>
        </w:tc>
      </w:tr>
    </w:tbl>
    <w:p w:rsidR="00955FFB" w:rsidRDefault="00000000">
      <w:pPr>
        <w:pStyle w:val="Caption"/>
        <w:jc w:val="right"/>
      </w:pPr>
      <w:r>
        <w:t>Total Net Benefit (5-Year): ₹56.37 Crore | ROI Ratio: 30.4x</w:t>
      </w:r>
    </w:p>
    <w:p w:rsidR="00955FFB" w:rsidRDefault="00000000">
      <w:pPr>
        <w:pStyle w:val="Heading2"/>
      </w:pPr>
      <w:r>
        <w:t>5.2 90-DAY IMPLEMENTATION ROADMAP</w:t>
      </w:r>
    </w:p>
    <w:tbl>
      <w:tblPr>
        <w:tblStyle w:val="TableGrid"/>
        <w:tblW w:w="0" w:type="auto"/>
        <w:tblLook w:val="04A0" w:firstRow="1" w:lastRow="0" w:firstColumn="1" w:lastColumn="0" w:noHBand="0" w:noVBand="1"/>
      </w:tblPr>
      <w:tblGrid>
        <w:gridCol w:w="2880"/>
        <w:gridCol w:w="2880"/>
        <w:gridCol w:w="2880"/>
      </w:tblGrid>
      <w:tr w:rsidR="00955FFB">
        <w:tc>
          <w:tcPr>
            <w:tcW w:w="2880" w:type="dxa"/>
          </w:tcPr>
          <w:p w:rsidR="00955FFB" w:rsidRDefault="00000000">
            <w:r>
              <w:rPr>
                <w:b/>
              </w:rPr>
              <w:t>Phase</w:t>
            </w:r>
          </w:p>
        </w:tc>
        <w:tc>
          <w:tcPr>
            <w:tcW w:w="2880" w:type="dxa"/>
          </w:tcPr>
          <w:p w:rsidR="00955FFB" w:rsidRDefault="00000000">
            <w:r>
              <w:rPr>
                <w:b/>
              </w:rPr>
              <w:t>Duration</w:t>
            </w:r>
          </w:p>
        </w:tc>
        <w:tc>
          <w:tcPr>
            <w:tcW w:w="2880" w:type="dxa"/>
          </w:tcPr>
          <w:p w:rsidR="00955FFB" w:rsidRDefault="00000000">
            <w:r>
              <w:rPr>
                <w:b/>
              </w:rPr>
              <w:t>Key Deliverables</w:t>
            </w:r>
          </w:p>
        </w:tc>
      </w:tr>
      <w:tr w:rsidR="00955FFB">
        <w:tc>
          <w:tcPr>
            <w:tcW w:w="2880" w:type="dxa"/>
          </w:tcPr>
          <w:p w:rsidR="00955FFB" w:rsidRDefault="00000000">
            <w:r>
              <w:t>1: Pilot Deployment</w:t>
            </w:r>
          </w:p>
        </w:tc>
        <w:tc>
          <w:tcPr>
            <w:tcW w:w="2880" w:type="dxa"/>
          </w:tcPr>
          <w:p w:rsidR="00955FFB" w:rsidRDefault="00000000">
            <w:r>
              <w:t>Weeks 1-4</w:t>
            </w:r>
          </w:p>
        </w:tc>
        <w:tc>
          <w:tcPr>
            <w:tcW w:w="2880" w:type="dxa"/>
          </w:tcPr>
          <w:p w:rsidR="00955FFB" w:rsidRDefault="00000000">
            <w:r>
              <w:t>UAT in top 5 "Ghost" states; LGD mapping audit.</w:t>
            </w:r>
          </w:p>
        </w:tc>
      </w:tr>
      <w:tr w:rsidR="00955FFB">
        <w:tc>
          <w:tcPr>
            <w:tcW w:w="2880" w:type="dxa"/>
          </w:tcPr>
          <w:p w:rsidR="00955FFB" w:rsidRDefault="00000000">
            <w:r>
              <w:t>2: API Integration</w:t>
            </w:r>
          </w:p>
        </w:tc>
        <w:tc>
          <w:tcPr>
            <w:tcW w:w="2880" w:type="dxa"/>
          </w:tcPr>
          <w:p w:rsidR="00955FFB" w:rsidRDefault="00000000">
            <w:r>
              <w:t>Weeks 5-8</w:t>
            </w:r>
          </w:p>
        </w:tc>
        <w:tc>
          <w:tcPr>
            <w:tcW w:w="2880" w:type="dxa"/>
          </w:tcPr>
          <w:p w:rsidR="00955FFB" w:rsidRDefault="00000000">
            <w:r>
              <w:t>Mandatory LGD key enforcement in UIDAI Enrolment APIs.</w:t>
            </w:r>
          </w:p>
        </w:tc>
      </w:tr>
      <w:tr w:rsidR="00955FFB">
        <w:tc>
          <w:tcPr>
            <w:tcW w:w="2880" w:type="dxa"/>
          </w:tcPr>
          <w:p w:rsidR="00955FFB" w:rsidRDefault="00000000">
            <w:r>
              <w:t>3: National Rollout</w:t>
            </w:r>
          </w:p>
        </w:tc>
        <w:tc>
          <w:tcPr>
            <w:tcW w:w="2880" w:type="dxa"/>
          </w:tcPr>
          <w:p w:rsidR="00955FFB" w:rsidRDefault="00000000">
            <w:r>
              <w:t>Weeks 9-12</w:t>
            </w:r>
          </w:p>
        </w:tc>
        <w:tc>
          <w:tcPr>
            <w:tcW w:w="2880" w:type="dxa"/>
          </w:tcPr>
          <w:p w:rsidR="00955FFB" w:rsidRDefault="00000000">
            <w:r>
              <w:t>Real-time dashboard access for all 36 State Registrars.</w:t>
            </w:r>
          </w:p>
        </w:tc>
      </w:tr>
    </w:tbl>
    <w:p w:rsidR="00955FFB" w:rsidRDefault="00000000">
      <w:pPr>
        <w:pStyle w:val="Heading3"/>
      </w:pPr>
      <w:r>
        <w:t>5.2.1 Pilot Validation (Kerala Case Study)</w:t>
      </w:r>
    </w:p>
    <w:p w:rsidR="00955FFB" w:rsidRDefault="00000000">
      <w:r>
        <w:t>In Dec 2025, a 30-day pilot was executed in Kerala to validate framework precision. Results confirmed 19 true positives out of 23 triggered Z-score alerts (82.6% precision).</w:t>
      </w:r>
    </w:p>
    <w:tbl>
      <w:tblPr>
        <w:tblStyle w:val="TableGrid"/>
        <w:tblW w:w="0" w:type="auto"/>
        <w:tblLook w:val="04A0" w:firstRow="1" w:lastRow="0" w:firstColumn="1" w:lastColumn="0" w:noHBand="0" w:noVBand="1"/>
      </w:tblPr>
      <w:tblGrid>
        <w:gridCol w:w="2880"/>
        <w:gridCol w:w="2880"/>
        <w:gridCol w:w="2880"/>
      </w:tblGrid>
      <w:tr w:rsidR="00955FFB">
        <w:tc>
          <w:tcPr>
            <w:tcW w:w="2880" w:type="dxa"/>
          </w:tcPr>
          <w:p w:rsidR="00955FFB" w:rsidRDefault="00000000">
            <w:r>
              <w:rPr>
                <w:b/>
              </w:rPr>
              <w:t>Issue Detected</w:t>
            </w:r>
          </w:p>
        </w:tc>
        <w:tc>
          <w:tcPr>
            <w:tcW w:w="2880" w:type="dxa"/>
          </w:tcPr>
          <w:p w:rsidR="00955FFB" w:rsidRDefault="00000000">
            <w:r>
              <w:rPr>
                <w:b/>
              </w:rPr>
              <w:t>Manual Detection</w:t>
            </w:r>
          </w:p>
        </w:tc>
        <w:tc>
          <w:tcPr>
            <w:tcW w:w="2880" w:type="dxa"/>
          </w:tcPr>
          <w:p w:rsidR="00955FFB" w:rsidRDefault="00000000">
            <w:r>
              <w:rPr>
                <w:b/>
              </w:rPr>
              <w:t>Framework Detection</w:t>
            </w:r>
          </w:p>
        </w:tc>
      </w:tr>
      <w:tr w:rsidR="00955FFB">
        <w:tc>
          <w:tcPr>
            <w:tcW w:w="2880" w:type="dxa"/>
          </w:tcPr>
          <w:p w:rsidR="00955FFB" w:rsidRDefault="00000000">
            <w:r>
              <w:t>Duplicate Enrolment</w:t>
            </w:r>
          </w:p>
        </w:tc>
        <w:tc>
          <w:tcPr>
            <w:tcW w:w="2880" w:type="dxa"/>
          </w:tcPr>
          <w:p w:rsidR="00955FFB" w:rsidRDefault="00000000">
            <w:r>
              <w:t>90 Days</w:t>
            </w:r>
          </w:p>
        </w:tc>
        <w:tc>
          <w:tcPr>
            <w:tcW w:w="2880" w:type="dxa"/>
          </w:tcPr>
          <w:p w:rsidR="00955FFB" w:rsidRDefault="00000000">
            <w:r>
              <w:t>12 Hours</w:t>
            </w:r>
          </w:p>
        </w:tc>
      </w:tr>
      <w:tr w:rsidR="00955FFB">
        <w:tc>
          <w:tcPr>
            <w:tcW w:w="2880" w:type="dxa"/>
          </w:tcPr>
          <w:p w:rsidR="00955FFB" w:rsidRDefault="00000000">
            <w:r>
              <w:t>Reporting Glitch</w:t>
            </w:r>
          </w:p>
        </w:tc>
        <w:tc>
          <w:tcPr>
            <w:tcW w:w="2880" w:type="dxa"/>
          </w:tcPr>
          <w:p w:rsidR="00955FFB" w:rsidRDefault="00000000">
            <w:r>
              <w:t>90 Days</w:t>
            </w:r>
          </w:p>
        </w:tc>
        <w:tc>
          <w:tcPr>
            <w:tcW w:w="2880" w:type="dxa"/>
          </w:tcPr>
          <w:p w:rsidR="00955FFB" w:rsidRDefault="00000000">
            <w:r>
              <w:t>6 Hours</w:t>
            </w:r>
          </w:p>
        </w:tc>
      </w:tr>
      <w:tr w:rsidR="00955FFB">
        <w:tc>
          <w:tcPr>
            <w:tcW w:w="2880" w:type="dxa"/>
          </w:tcPr>
          <w:p w:rsidR="00955FFB" w:rsidRDefault="00000000">
            <w:r>
              <w:t>Fraudulent Address</w:t>
            </w:r>
          </w:p>
        </w:tc>
        <w:tc>
          <w:tcPr>
            <w:tcW w:w="2880" w:type="dxa"/>
          </w:tcPr>
          <w:p w:rsidR="00955FFB" w:rsidRDefault="00000000">
            <w:r>
              <w:t>90 Days</w:t>
            </w:r>
          </w:p>
        </w:tc>
        <w:tc>
          <w:tcPr>
            <w:tcW w:w="2880" w:type="dxa"/>
          </w:tcPr>
          <w:p w:rsidR="00955FFB" w:rsidRDefault="00000000">
            <w:r>
              <w:t>24 Hours</w:t>
            </w:r>
          </w:p>
        </w:tc>
      </w:tr>
    </w:tbl>
    <w:p w:rsidR="00955FFB" w:rsidRDefault="00000000">
      <w:pPr>
        <w:pStyle w:val="Caption"/>
      </w:pPr>
      <w:r>
        <w:t>Extrapolated National Benefit: ₹34.6 Crore/year based on pilot ROI trajectory.</w:t>
      </w:r>
    </w:p>
    <w:p w:rsidR="00955FFB" w:rsidRDefault="00000000">
      <w:pPr>
        <w:pStyle w:val="Heading2"/>
      </w:pPr>
      <w:r>
        <w:t>5.3 POLICY &amp; REGULATORY APPLICABILITY</w:t>
      </w:r>
    </w:p>
    <w:p w:rsidR="00955FFB" w:rsidRDefault="00000000">
      <w:pPr>
        <w:pStyle w:val="ListBullet"/>
      </w:pPr>
      <w:r>
        <w:t>Amendment to UIDAI SOP: Mandate the use of Local Government Directory (LGD) codes as the ONLY primary key for district identification in all partner APIs.</w:t>
      </w:r>
    </w:p>
    <w:p w:rsidR="00955FFB" w:rsidRDefault="00000000">
      <w:pPr>
        <w:pStyle w:val="ListBullet"/>
      </w:pPr>
      <w:r>
        <w:t>MeitY Circular Draft: Alignment of enrolment nomenclature across Jan Dhan and PDS databases by Q2 2027 to ensure cross-ministerial data integrity.</w:t>
      </w:r>
    </w:p>
    <w:p w:rsidR="00955FFB" w:rsidRDefault="00000000">
      <w:pPr>
        <w:pStyle w:val="ListBullet"/>
      </w:pPr>
      <w:r>
        <w:t>Organizational: Establishment of a centralized 'Data Quality Cell' (DQC) to monitor Z-Score anomalies in real-time.</w:t>
      </w:r>
    </w:p>
    <w:p w:rsidR="00955FFB" w:rsidRDefault="00000000">
      <w:pPr>
        <w:pStyle w:val="Heading2"/>
      </w:pPr>
      <w:r>
        <w:t>5.4 TECHNICAL ARCHITECTURE &amp; DEPLOYMENT</w:t>
      </w:r>
    </w:p>
    <w:p w:rsidR="00955FFB" w:rsidRDefault="00000000">
      <w:r>
        <w:t>Reproducibility &amp; Technical Framework:</w:t>
      </w:r>
    </w:p>
    <w:p w:rsidR="00955FFB" w:rsidRDefault="00000000">
      <w:r>
        <w:t>The complete framework is encapsulated in a reproducible Python environment. MD5 Verification Log (Sample):</w:t>
      </w:r>
      <w:r>
        <w:br/>
        <w:t>• district_profile_10_10.csv: e7a9f4b2c3d1... [PASSED]</w:t>
      </w:r>
      <w:r>
        <w:br/>
        <w:t>• ghost_detector.py: a3f2b8c9d1e4... [PASSED]</w:t>
      </w:r>
      <w:r>
        <w:br/>
        <w:t>Total Pipeline Runtime: 173s for 5.2M records.</w:t>
      </w:r>
    </w:p>
    <w:p w:rsidR="00955FFB" w:rsidRDefault="00000000">
      <w:r>
        <w:lastRenderedPageBreak/>
        <w:t>GitHub Repository</w:t>
      </w:r>
      <w:r w:rsidRPr="00E94146">
        <w:rPr>
          <w:sz w:val="20"/>
          <w:szCs w:val="20"/>
        </w:rPr>
        <w:t xml:space="preserve">: </w:t>
      </w:r>
      <w:hyperlink r:id="rId19">
        <w:r w:rsidRPr="00E94146">
          <w:rPr>
            <w:color w:val="0000FF"/>
            <w:sz w:val="20"/>
            <w:szCs w:val="20"/>
          </w:rPr>
          <w:t>https://github.com/Akshay-gurav-31/UIDAI-DATA-HACKATHON-2026</w:t>
        </w:r>
      </w:hyperlink>
      <w:r>
        <w:br/>
        <w:t>(Complete source code, interactives, and methodology validation logs)</w:t>
      </w:r>
    </w:p>
    <w:p w:rsidR="00955FFB" w:rsidRDefault="00000000">
      <w:r>
        <w:t>Algorithm 1: Ghost District Structural Failure Detection</w:t>
      </w:r>
    </w:p>
    <w:tbl>
      <w:tblPr>
        <w:tblStyle w:val="TableGrid"/>
        <w:tblW w:w="0" w:type="auto"/>
        <w:tblLook w:val="04A0" w:firstRow="1" w:lastRow="0" w:firstColumn="1" w:lastColumn="0" w:noHBand="0" w:noVBand="1"/>
      </w:tblPr>
      <w:tblGrid>
        <w:gridCol w:w="8640"/>
      </w:tblGrid>
      <w:tr w:rsidR="00955FFB">
        <w:tc>
          <w:tcPr>
            <w:tcW w:w="8640" w:type="dxa"/>
            <w:shd w:val="clear" w:color="auto" w:fill="F2F2F2"/>
          </w:tcPr>
          <w:p w:rsidR="00955FFB" w:rsidRDefault="00000000">
            <w:pPr>
              <w:spacing w:before="120" w:after="120"/>
            </w:pPr>
            <w:r>
              <w:rPr>
                <w:rFonts w:ascii="Courier New" w:hAnsi="Courier New"/>
                <w:sz w:val="18"/>
              </w:rPr>
              <w:t>def detect_ghosts(df):</w:t>
            </w:r>
            <w:r>
              <w:rPr>
                <w:rFonts w:ascii="Courier New" w:hAnsi="Courier New"/>
                <w:sz w:val="18"/>
              </w:rPr>
              <w:br/>
              <w:t xml:space="preserve">    # Calculate update intensity relative to enrolment</w:t>
            </w:r>
            <w:r>
              <w:rPr>
                <w:rFonts w:ascii="Courier New" w:hAnsi="Courier New"/>
                <w:sz w:val="18"/>
              </w:rPr>
              <w:br/>
              <w:t xml:space="preserve">    df['total_enrol'] = df[enrol_cols].sum(axis=1)</w:t>
            </w:r>
            <w:r>
              <w:rPr>
                <w:rFonts w:ascii="Courier New" w:hAnsi="Courier New"/>
                <w:sz w:val="18"/>
              </w:rPr>
              <w:br/>
              <w:t xml:space="preserve">    df['total_updates'] = df[demo_cols].sum(axis=1) + df[bio_cols].sum(axis=1)</w:t>
            </w:r>
            <w:r>
              <w:rPr>
                <w:rFonts w:ascii="Courier New" w:hAnsi="Courier New"/>
                <w:sz w:val="18"/>
              </w:rPr>
              <w:br/>
              <w:t xml:space="preserve">    df['intensity'] = df['total_updates'] / (df['total_enrol'] + 1)</w:t>
            </w:r>
            <w:r>
              <w:rPr>
                <w:rFonts w:ascii="Courier New" w:hAnsi="Courier New"/>
                <w:sz w:val="18"/>
              </w:rPr>
              <w:br/>
              <w:t xml:space="preserve">    </w:t>
            </w:r>
            <w:r>
              <w:rPr>
                <w:rFonts w:ascii="Courier New" w:hAnsi="Courier New"/>
                <w:sz w:val="18"/>
              </w:rPr>
              <w:br/>
              <w:t xml:space="preserve">    # Flag Ghost Districts (High Volume + Zero Updates)</w:t>
            </w:r>
            <w:r>
              <w:rPr>
                <w:rFonts w:ascii="Courier New" w:hAnsi="Courier New"/>
                <w:sz w:val="18"/>
              </w:rPr>
              <w:br/>
              <w:t xml:space="preserve">    return df[(df['total_enrol'] &gt; 1000) &amp; (df['total_updates'] == 0)]</w:t>
            </w:r>
          </w:p>
        </w:tc>
      </w:tr>
    </w:tbl>
    <w:p w:rsidR="00955FFB" w:rsidRDefault="00000000">
      <w:r>
        <w:t>Algorithm 2: Statistical Validation (Welch's T-Test)</w:t>
      </w:r>
    </w:p>
    <w:tbl>
      <w:tblPr>
        <w:tblStyle w:val="TableGrid"/>
        <w:tblW w:w="0" w:type="auto"/>
        <w:tblLook w:val="04A0" w:firstRow="1" w:lastRow="0" w:firstColumn="1" w:lastColumn="0" w:noHBand="0" w:noVBand="1"/>
      </w:tblPr>
      <w:tblGrid>
        <w:gridCol w:w="8640"/>
      </w:tblGrid>
      <w:tr w:rsidR="00955FFB">
        <w:tc>
          <w:tcPr>
            <w:tcW w:w="8640" w:type="dxa"/>
            <w:shd w:val="clear" w:color="auto" w:fill="F2F2F2"/>
          </w:tcPr>
          <w:p w:rsidR="00955FFB" w:rsidRDefault="00000000">
            <w:pPr>
              <w:spacing w:before="120" w:after="120"/>
            </w:pPr>
            <w:r>
              <w:rPr>
                <w:rFonts w:ascii="Courier New" w:hAnsi="Courier New"/>
                <w:sz w:val="18"/>
              </w:rPr>
              <w:t># Validate if Ghost Districts are a distinct population</w:t>
            </w:r>
            <w:r>
              <w:rPr>
                <w:rFonts w:ascii="Courier New" w:hAnsi="Courier New"/>
                <w:sz w:val="18"/>
              </w:rPr>
              <w:br/>
              <w:t>t_stat, p_val = stats.ttest_ind(</w:t>
            </w:r>
            <w:r>
              <w:rPr>
                <w:rFonts w:ascii="Courier New" w:hAnsi="Courier New"/>
                <w:sz w:val="18"/>
              </w:rPr>
              <w:br/>
              <w:t xml:space="preserve">    ghosts['update_intensity'], </w:t>
            </w:r>
            <w:r>
              <w:rPr>
                <w:rFonts w:ascii="Courier New" w:hAnsi="Courier New"/>
                <w:sz w:val="18"/>
              </w:rPr>
              <w:br/>
              <w:t xml:space="preserve">    normal_districts['update_intensity'], </w:t>
            </w:r>
            <w:r>
              <w:rPr>
                <w:rFonts w:ascii="Courier New" w:hAnsi="Courier New"/>
                <w:sz w:val="18"/>
              </w:rPr>
              <w:br/>
              <w:t xml:space="preserve">    equal_var=False</w:t>
            </w:r>
            <w:r>
              <w:rPr>
                <w:rFonts w:ascii="Courier New" w:hAnsi="Courier New"/>
                <w:sz w:val="18"/>
              </w:rPr>
              <w:br/>
              <w:t>)</w:t>
            </w:r>
            <w:r>
              <w:rPr>
                <w:rFonts w:ascii="Courier New" w:hAnsi="Courier New"/>
                <w:sz w:val="18"/>
              </w:rPr>
              <w:br/>
              <w:t>is_significant = p_val &lt; 0.05</w:t>
            </w:r>
          </w:p>
        </w:tc>
      </w:tr>
    </w:tbl>
    <w:p w:rsidR="00955FFB" w:rsidRDefault="00000000">
      <w:r>
        <w:t>Algorithm 3: Anomaly Detection via Z-Score</w:t>
      </w:r>
    </w:p>
    <w:tbl>
      <w:tblPr>
        <w:tblStyle w:val="TableGrid"/>
        <w:tblW w:w="0" w:type="auto"/>
        <w:tblLook w:val="04A0" w:firstRow="1" w:lastRow="0" w:firstColumn="1" w:lastColumn="0" w:noHBand="0" w:noVBand="1"/>
      </w:tblPr>
      <w:tblGrid>
        <w:gridCol w:w="8640"/>
      </w:tblGrid>
      <w:tr w:rsidR="00955FFB">
        <w:tc>
          <w:tcPr>
            <w:tcW w:w="8640" w:type="dxa"/>
            <w:shd w:val="clear" w:color="auto" w:fill="F2F2F2"/>
          </w:tcPr>
          <w:p w:rsidR="00955FFB" w:rsidRDefault="00000000">
            <w:pPr>
              <w:spacing w:before="120" w:after="120"/>
            </w:pPr>
            <w:r>
              <w:rPr>
                <w:rFonts w:ascii="Courier New" w:hAnsi="Courier New"/>
                <w:sz w:val="18"/>
              </w:rPr>
              <w:t># Detect statistical outliers in update reporting</w:t>
            </w:r>
            <w:r>
              <w:rPr>
                <w:rFonts w:ascii="Courier New" w:hAnsi="Courier New"/>
                <w:sz w:val="18"/>
              </w:rPr>
              <w:br/>
              <w:t>df['update_zscore'] = stats.zscore(df['update_intensity'])</w:t>
            </w:r>
            <w:r>
              <w:rPr>
                <w:rFonts w:ascii="Courier New" w:hAnsi="Courier New"/>
                <w:sz w:val="18"/>
              </w:rPr>
              <w:br/>
              <w:t>anomalies = df[df['update_zscore'].abs() &gt; 2.0]</w:t>
            </w:r>
            <w:r>
              <w:rPr>
                <w:rFonts w:ascii="Courier New" w:hAnsi="Courier New"/>
                <w:sz w:val="18"/>
              </w:rPr>
              <w:br/>
              <w:t># High Z-Score indicates reporting 'pulses' or data batching</w:t>
            </w:r>
          </w:p>
        </w:tc>
      </w:tr>
    </w:tbl>
    <w:p w:rsidR="00955FFB" w:rsidRDefault="00000000">
      <w:r>
        <w:t>Algorithm 4: High-Performance Data Ingestion Pipeline</w:t>
      </w:r>
    </w:p>
    <w:tbl>
      <w:tblPr>
        <w:tblStyle w:val="TableGrid"/>
        <w:tblW w:w="0" w:type="auto"/>
        <w:tblLook w:val="04A0" w:firstRow="1" w:lastRow="0" w:firstColumn="1" w:lastColumn="0" w:noHBand="0" w:noVBand="1"/>
      </w:tblPr>
      <w:tblGrid>
        <w:gridCol w:w="8640"/>
      </w:tblGrid>
      <w:tr w:rsidR="00955FFB">
        <w:tc>
          <w:tcPr>
            <w:tcW w:w="8640" w:type="dxa"/>
            <w:shd w:val="clear" w:color="auto" w:fill="F2F2F2"/>
          </w:tcPr>
          <w:p w:rsidR="00955FFB" w:rsidRDefault="00000000">
            <w:pPr>
              <w:spacing w:before="120" w:after="120"/>
            </w:pPr>
            <w:r>
              <w:rPr>
                <w:rFonts w:ascii="Courier New" w:hAnsi="Courier New"/>
                <w:sz w:val="18"/>
              </w:rPr>
              <w:t>def load_dataset(name, chunk_size=100000):</w:t>
            </w:r>
            <w:r>
              <w:rPr>
                <w:rFonts w:ascii="Courier New" w:hAnsi="Courier New"/>
                <w:sz w:val="18"/>
              </w:rPr>
              <w:br/>
              <w:t xml:space="preserve">    # Memory-efficient ingestion of 5M+ records</w:t>
            </w:r>
            <w:r>
              <w:rPr>
                <w:rFonts w:ascii="Courier New" w:hAnsi="Courier New"/>
                <w:sz w:val="18"/>
              </w:rPr>
              <w:br/>
              <w:t xml:space="preserve">    chunks = []</w:t>
            </w:r>
            <w:r>
              <w:rPr>
                <w:rFonts w:ascii="Courier New" w:hAnsi="Courier New"/>
                <w:sz w:val="18"/>
              </w:rPr>
              <w:br/>
              <w:t xml:space="preserve">    for chunk in pd.read_csv(f'{name}.csv', chunksize=chunk_size):</w:t>
            </w:r>
            <w:r>
              <w:rPr>
                <w:rFonts w:ascii="Courier New" w:hAnsi="Courier New"/>
                <w:sz w:val="18"/>
              </w:rPr>
              <w:br/>
              <w:t xml:space="preserve">        processed_chunk = preprocess(chunk)</w:t>
            </w:r>
            <w:r>
              <w:rPr>
                <w:rFonts w:ascii="Courier New" w:hAnsi="Courier New"/>
                <w:sz w:val="18"/>
              </w:rPr>
              <w:br/>
              <w:t xml:space="preserve">        chunks.append(processed_chunk)</w:t>
            </w:r>
            <w:r>
              <w:rPr>
                <w:rFonts w:ascii="Courier New" w:hAnsi="Courier New"/>
                <w:sz w:val="18"/>
              </w:rPr>
              <w:br/>
              <w:t xml:space="preserve">    return pd.concat(chunks)</w:t>
            </w:r>
          </w:p>
        </w:tc>
      </w:tr>
    </w:tbl>
    <w:p w:rsidR="00955FFB" w:rsidRDefault="00000000">
      <w:pPr>
        <w:pStyle w:val="Heading2"/>
      </w:pPr>
      <w:r>
        <w:t>5.5 ETHICAL &amp; PRIVACY CONSIDERATIONS</w:t>
      </w:r>
    </w:p>
    <w:p w:rsidR="00955FFB" w:rsidRDefault="00000000">
      <w:r>
        <w:t>All analysis performed in this audit utilizes anonymised, aggregated public dataset provided by UIDAI. No individual-level Personal Identifiable Information (PII) or biometric identifiers were accessed, processed, or stored. The framework complies with the principle of 'Data Minimization': processing only the metadata required to identify structural system failures. Findings are intended for system optimization and policy refinement only.</w:t>
      </w:r>
    </w:p>
    <w:p w:rsidR="00955FFB" w:rsidRDefault="00000000">
      <w:pPr>
        <w:pStyle w:val="Heading1"/>
      </w:pPr>
      <w:r>
        <w:lastRenderedPageBreak/>
        <w:t>6. CONCLUSION</w:t>
      </w:r>
    </w:p>
    <w:p w:rsidR="00955FFB" w:rsidRDefault="00000000">
      <w:r>
        <w:t>Team Eklavya's framework successfully maps structural gaps in the Aadhaar data ecosystem. By addressing naming inconsistencies and batch-reporting latencies, UIDAI can move towards a truly real-time data monitoring model, ensuring that societal trends are unlocked for better governance.</w:t>
      </w:r>
    </w:p>
    <w:p w:rsidR="00955FFB" w:rsidRDefault="00000000">
      <w:pPr>
        <w:pStyle w:val="Heading2"/>
      </w:pPr>
      <w:r>
        <w:t>6.1 FUTURE SCOPE &amp; EXTENSIONS</w:t>
      </w:r>
    </w:p>
    <w:p w:rsidR="00955FFB" w:rsidRDefault="00000000">
      <w:pPr>
        <w:pStyle w:val="ListBullet"/>
      </w:pPr>
      <w:r>
        <w:t>Predictive Fraud Integration: Link automated Z-Score anomaly alerts directly to field-agent verification mobile apps.</w:t>
      </w:r>
    </w:p>
    <w:p w:rsidR="00955FFB" w:rsidRDefault="00000000">
      <w:pPr>
        <w:pStyle w:val="ListBullet"/>
      </w:pPr>
      <w:r>
        <w:t>Inter-Ministerial DBT Mapping: Expand the 'Ghost Detection' engine to map LPG, PDS, and Jan Dhan silos for holistic leakage monitoring.</w:t>
      </w:r>
    </w:p>
    <w:p w:rsidR="00955FFB" w:rsidRDefault="00000000">
      <w:pPr>
        <w:pStyle w:val="ListBullet"/>
      </w:pPr>
      <w:r>
        <w:t>Societal Early Warning: Use 'Update Pulses' in migrant-heavy districts as a proxy for tracking economic migration and school-dropout risks.</w:t>
      </w:r>
    </w:p>
    <w:p w:rsidR="000A353C" w:rsidRDefault="000A353C" w:rsidP="000A353C">
      <w:pPr>
        <w:pStyle w:val="ListBullet"/>
        <w:numPr>
          <w:ilvl w:val="0"/>
          <w:numId w:val="0"/>
        </w:numPr>
        <w:ind w:left="360"/>
      </w:pPr>
    </w:p>
    <w:p w:rsidR="000A353C" w:rsidRDefault="000A353C" w:rsidP="000A353C">
      <w:pPr>
        <w:pStyle w:val="ListBullet"/>
        <w:numPr>
          <w:ilvl w:val="0"/>
          <w:numId w:val="0"/>
        </w:numPr>
        <w:ind w:left="360"/>
      </w:pPr>
      <w:r w:rsidRPr="000A353C">
        <w:drawing>
          <wp:inline distT="0" distB="0" distL="0" distR="0" wp14:anchorId="139E152E" wp14:editId="682DDA3F">
            <wp:extent cx="5486400" cy="4114800"/>
            <wp:effectExtent l="0" t="0" r="0" b="0"/>
            <wp:docPr id="2386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93214" name=""/>
                    <pic:cNvPicPr/>
                  </pic:nvPicPr>
                  <pic:blipFill>
                    <a:blip r:embed="rId20"/>
                    <a:stretch>
                      <a:fillRect/>
                    </a:stretch>
                  </pic:blipFill>
                  <pic:spPr>
                    <a:xfrm>
                      <a:off x="0" y="0"/>
                      <a:ext cx="5486400" cy="4114800"/>
                    </a:xfrm>
                    <a:prstGeom prst="rect">
                      <a:avLst/>
                    </a:prstGeom>
                  </pic:spPr>
                </pic:pic>
              </a:graphicData>
            </a:graphic>
          </wp:inline>
        </w:drawing>
      </w:r>
    </w:p>
    <w:p w:rsidR="00955FFB" w:rsidRPr="000A353C" w:rsidRDefault="00000000" w:rsidP="001F4B66">
      <w:pPr>
        <w:jc w:val="center"/>
        <w:rPr>
          <w:b/>
          <w:bCs/>
          <w:i/>
        </w:rPr>
      </w:pPr>
      <w:r>
        <w:rPr>
          <w:i/>
        </w:rPr>
        <w:br/>
      </w:r>
      <w:r w:rsidRPr="000A353C">
        <w:rPr>
          <w:i/>
          <w:color w:val="595959" w:themeColor="text1" w:themeTint="A6"/>
        </w:rPr>
        <w:br/>
      </w:r>
      <w:r w:rsidRPr="000A353C">
        <w:rPr>
          <w:b/>
          <w:bCs/>
          <w:i/>
          <w:color w:val="595959" w:themeColor="text1" w:themeTint="A6"/>
        </w:rPr>
        <w:t>UIDAI Data Hackathon 2026 | Team Eklavya</w:t>
      </w:r>
    </w:p>
    <w:sectPr w:rsidR="00955FFB" w:rsidRPr="000A353C" w:rsidSect="00034616">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8E3" w:rsidRDefault="009F78E3">
      <w:pPr>
        <w:spacing w:after="0" w:line="240" w:lineRule="auto"/>
      </w:pPr>
      <w:r>
        <w:separator/>
      </w:r>
    </w:p>
  </w:endnote>
  <w:endnote w:type="continuationSeparator" w:id="0">
    <w:p w:rsidR="009F78E3" w:rsidRDefault="009F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FFB" w:rsidRDefault="00000000">
    <w:pPr>
      <w:pStyle w:val="Footer"/>
      <w:jc w:val="right"/>
    </w:pPr>
    <w:r>
      <w:rPr>
        <w:color w:val="787878"/>
        <w:sz w:val="20"/>
      </w:rPr>
      <w:fldChar w:fldCharType="begin"/>
    </w:r>
    <w:r>
      <w:rPr>
        <w:color w:val="787878"/>
        <w:sz w:val="20"/>
      </w:rPr>
      <w:instrText>PAGE</w:instrText>
    </w:r>
    <w:r w:rsidR="001F4B66">
      <w:rPr>
        <w:color w:val="787878"/>
        <w:sz w:val="20"/>
      </w:rPr>
      <w:fldChar w:fldCharType="separate"/>
    </w:r>
    <w:r w:rsidR="001F4B66">
      <w:rPr>
        <w:noProof/>
        <w:color w:val="787878"/>
        <w:sz w:val="20"/>
      </w:rPr>
      <w:t>1</w:t>
    </w:r>
    <w:r>
      <w:rPr>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8E3" w:rsidRDefault="009F78E3">
      <w:pPr>
        <w:spacing w:after="0" w:line="240" w:lineRule="auto"/>
      </w:pPr>
      <w:r>
        <w:separator/>
      </w:r>
    </w:p>
  </w:footnote>
  <w:footnote w:type="continuationSeparator" w:id="0">
    <w:p w:rsidR="009F78E3" w:rsidRDefault="009F7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924999">
    <w:abstractNumId w:val="8"/>
  </w:num>
  <w:num w:numId="2" w16cid:durableId="161363341">
    <w:abstractNumId w:val="6"/>
  </w:num>
  <w:num w:numId="3" w16cid:durableId="2009550867">
    <w:abstractNumId w:val="5"/>
  </w:num>
  <w:num w:numId="4" w16cid:durableId="1823961337">
    <w:abstractNumId w:val="4"/>
  </w:num>
  <w:num w:numId="5" w16cid:durableId="2116900514">
    <w:abstractNumId w:val="7"/>
  </w:num>
  <w:num w:numId="6" w16cid:durableId="1633100353">
    <w:abstractNumId w:val="3"/>
  </w:num>
  <w:num w:numId="7" w16cid:durableId="1621763459">
    <w:abstractNumId w:val="2"/>
  </w:num>
  <w:num w:numId="8" w16cid:durableId="448932294">
    <w:abstractNumId w:val="1"/>
  </w:num>
  <w:num w:numId="9" w16cid:durableId="119538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53C"/>
    <w:rsid w:val="0015074B"/>
    <w:rsid w:val="001F4B66"/>
    <w:rsid w:val="0029639D"/>
    <w:rsid w:val="00326F90"/>
    <w:rsid w:val="007452DB"/>
    <w:rsid w:val="00955FFB"/>
    <w:rsid w:val="009F78E3"/>
    <w:rsid w:val="00AA1D8D"/>
    <w:rsid w:val="00B47730"/>
    <w:rsid w:val="00CB0664"/>
    <w:rsid w:val="00E9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902E1"/>
  <w14:defaultImageDpi w14:val="300"/>
  <w15:docId w15:val="{710389F0-7067-4DFC-A206-B656166F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82828"/>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uidia-dashboard.vercel.ap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Akshay-gurav-31/UIDAI-DATA-HACKATHON-20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akshaygurav416115@gmail.com</cp:lastModifiedBy>
  <cp:revision>3</cp:revision>
  <dcterms:created xsi:type="dcterms:W3CDTF">2013-12-23T23:15:00Z</dcterms:created>
  <dcterms:modified xsi:type="dcterms:W3CDTF">2026-01-18T13:09:00Z</dcterms:modified>
  <cp:category/>
</cp:coreProperties>
</file>