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Response to Reviewers</w:t>
      </w:r>
    </w:p>
    <w:p>
      <w:pPr>
        <w:spacing w:after="320"/>
        <w:jc w:val="center"/>
      </w:pPr>
      <w:r>
        <w:rPr>
          <w:rFonts w:ascii="Times New Roman" w:cs="Times New Roman" w:eastAsia="Times New Roman" w:hAnsi="Times New Roman"/>
          <w:i/>
          <w:iCs/>
          <w:sz w:val="22"/>
          <w:szCs w:val="22"/>
        </w:rPr>
        <w:t xml:space="preserve">Manuscript CONNET-2026-191: "Structural Determinants of Network Robustness Under Probabilistic Attack: A Realization-Based Quasi-Monte Carlo Analysis"</w:t>
      </w:r>
    </w:p>
    <w:p>
      <w:pPr>
        <w:spacing w:after="160"/>
      </w:pPr>
      <w:r>
        <w:rPr>
          <w:rFonts w:ascii="Times New Roman" w:cs="Times New Roman" w:eastAsia="Times New Roman" w:hAnsi="Times New Roman"/>
          <w:b w:val="false"/>
          <w:bCs w:val="false"/>
          <w:i w:val="false"/>
          <w:iCs w:val="false"/>
          <w:sz w:val="22"/>
          <w:szCs w:val="22"/>
        </w:rPr>
        <w:t xml:space="preserve">We thank both reviewers for a careful reading of the manuscript. Reviewer 1's five comments and Reviewer 2's five minor comments have been fully incorporated. Reviewer 2's five major comments asked us to test whether our central claim generalizes beyond the single network we examined per structural class; addressing that required new computation, described below.</w:t>
      </w:r>
    </w:p>
    <w:p>
      <w:pPr>
        <w:spacing w:after="160"/>
      </w:pPr>
      <w:r>
        <w:rPr>
          <w:rFonts w:ascii="Times New Roman" w:cs="Times New Roman" w:eastAsia="Times New Roman" w:hAnsi="Times New Roman"/>
          <w:b w:val="false"/>
          <w:bCs w:val="false"/>
          <w:i w:val="false"/>
          <w:iCs w:val="false"/>
          <w:sz w:val="22"/>
          <w:szCs w:val="22"/>
        </w:rPr>
        <w:t xml:space="preserve">The most consequential outcome of that work is that it does not. We repeated the comparison over 100 independent realizations of each synthetic model, a 28-point parameter sweep, sixteen real-world networks across six domains, and a scale study run directly inside the RASR framework (15,228 RASR evaluations in total, on top of the original 80). The strict four-class fragility ordering reported in the submitted manuscript (Scale-Free &lt; Real-World &lt; Small-World &lt; Random) held in 0% of 100 realizations at full attack reliability and never above 31% at any attack-success-rate level tested. We report this directly rather than defend the original claim, because it would not survive an independent replication attempt, and because a stronger, better-supported finding took its place: RASR is predicted with R2 = 0.935 (synthetic) and R2 = 0.824 (real-world, sixteen networks) by three measurable structural quantities (mean degree, degree heterogeneity, clustering), and the model-family label used in the original submission is very nearly redundant once those three quantities are known (it adds only R2 = 0.011). The manuscript has been revised throughout to lead with this structural relationship rather than the topology-label ordering. We are grateful to Reviewer 2 in particular; the major comments identified exactly the weakness that the additional experiments confirmed.</w:t>
      </w:r>
    </w:p>
    <w:p>
      <w:pPr>
        <w:pStyle w:val="Heading2"/>
        <w:spacing w:after="160" w:before="320"/>
      </w:pPr>
      <w:r>
        <w:rPr>
          <w:rFonts w:ascii="Times New Roman" w:cs="Times New Roman" w:eastAsia="Times New Roman" w:hAnsi="Times New Roman"/>
          <w:b/>
          <w:bCs/>
        </w:rPr>
        <w:t xml:space="preserve">Reviewer 1</w:t>
      </w:r>
    </w:p>
    <w:p>
      <w:pPr>
        <w:spacing w:after="80" w:before="240"/>
      </w:pPr>
      <w:r>
        <w:rPr>
          <w:rFonts w:ascii="Times New Roman" w:cs="Times New Roman" w:eastAsia="Times New Roman" w:hAnsi="Times New Roman"/>
          <w:b/>
          <w:bCs/>
          <w:sz w:val="22"/>
          <w:szCs w:val="22"/>
        </w:rPr>
        <w:t xml:space="preserve">R1.1. Reviewer comment: </w:t>
      </w:r>
      <w:r>
        <w:rPr>
          <w:rFonts w:ascii="Times New Roman" w:cs="Times New Roman" w:eastAsia="Times New Roman" w:hAnsi="Times New Roman"/>
          <w:i/>
          <w:iCs/>
          <w:sz w:val="22"/>
          <w:szCs w:val="22"/>
        </w:rPr>
        <w:t xml:space="preserve">Connect the Introduction and Discussion to the broader robustness and signal-propagation literature; the reviewer suggested Ji et al. (Phys. Rep. 1017, 2023) and Gosak et al. (Phys. Life Rev. 41, 2022).</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Ji et al. is now cited in the Introduction where fragmentation and targeted perturbation of network-mediated dynamical processes are discussed. Gosak et al. is cited in the Discussion ("Relevance Beyond Engineered Networks") where the structural findings are extended to biological and living systems. Both are placed at the specific points the reviewer indicated.</w:t>
      </w:r>
    </w:p>
    <w:p>
      <w:pPr>
        <w:spacing w:after="80" w:before="240"/>
      </w:pPr>
      <w:r>
        <w:rPr>
          <w:rFonts w:ascii="Times New Roman" w:cs="Times New Roman" w:eastAsia="Times New Roman" w:hAnsi="Times New Roman"/>
          <w:b/>
          <w:bCs/>
          <w:sz w:val="22"/>
          <w:szCs w:val="22"/>
        </w:rPr>
        <w:t xml:space="preserve">R1.2. Reviewer comment: </w:t>
      </w:r>
      <w:r>
        <w:rPr>
          <w:rFonts w:ascii="Times New Roman" w:cs="Times New Roman" w:eastAsia="Times New Roman" w:hAnsi="Times New Roman"/>
          <w:i/>
          <w:iCs/>
          <w:sz w:val="22"/>
          <w:szCs w:val="22"/>
        </w:rPr>
        <w:t xml:space="preserve">State the novelty of the work more sharply and consistently in the Abstract, Introduction and Conclusion, and make clear how it differs from deterministic-attack studies and single-network probabilistic studies.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strengthened by the major-comment work.</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Abstract, Introduction and Conclusion have been rewritten around a single, consistent positioning: attack failure is modelled explicitly via RASR, and the effect of structural class is tested through repetition (realizations, a parameter sweep, and independent real networks) rather than through a single instance per class, which is what every prior RASR study, including our own original submission, had done.</w:t>
      </w:r>
    </w:p>
    <w:p>
      <w:pPr>
        <w:spacing w:after="80" w:before="240"/>
      </w:pPr>
      <w:r>
        <w:rPr>
          <w:rFonts w:ascii="Times New Roman" w:cs="Times New Roman" w:eastAsia="Times New Roman" w:hAnsi="Times New Roman"/>
          <w:b/>
          <w:bCs/>
          <w:sz w:val="22"/>
          <w:szCs w:val="22"/>
        </w:rPr>
        <w:t xml:space="preserve">R1.3. Reviewer comment: </w:t>
      </w:r>
      <w:r>
        <w:rPr>
          <w:rFonts w:ascii="Times New Roman" w:cs="Times New Roman" w:eastAsia="Times New Roman" w:hAnsi="Times New Roman"/>
          <w:i/>
          <w:iCs/>
          <w:sz w:val="22"/>
          <w:szCs w:val="22"/>
        </w:rPr>
        <w:t xml:space="preserve">Justify the model and parameter choices, and state whether the conclusions are expected to hold over broader ranges of density, clustering, degree heterogeneity and community structure.</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with measurement rather than expectation.</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 justification paragraph and a network-statistics table were added to the Methodology in the prior revision. The 28-point parameter sweep conducted for Reviewer 2's major comment 4 now answers the second half of this comment directly: the BA, WS and ER families overlap almost completely once their parameters vary (Section 5.5, Table 8), and the structural regression of Section 5.6 quantifies how density, heterogeneity and clustering jointly determine RASR across that broader range.</w:t>
      </w:r>
    </w:p>
    <w:p>
      <w:pPr>
        <w:spacing w:after="80" w:before="240"/>
      </w:pPr>
      <w:r>
        <w:rPr>
          <w:rFonts w:ascii="Times New Roman" w:cs="Times New Roman" w:eastAsia="Times New Roman" w:hAnsi="Times New Roman"/>
          <w:b/>
          <w:bCs/>
          <w:sz w:val="22"/>
          <w:szCs w:val="22"/>
        </w:rPr>
        <w:t xml:space="preserve">R1.4. Reviewer comment: </w:t>
      </w:r>
      <w:r>
        <w:rPr>
          <w:rFonts w:ascii="Times New Roman" w:cs="Times New Roman" w:eastAsia="Times New Roman" w:hAnsi="Times New Roman"/>
          <w:i/>
          <w:iCs/>
          <w:sz w:val="22"/>
          <w:szCs w:val="22"/>
        </w:rPr>
        <w:t xml:space="preserve">Moderate the practical implications: these are structural tendencies, not universal prescriptions for real infrastructure, biological or social networks.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reinforced by the real-world validation.</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design-principle passage and Discussion were rewritten around tendencies observed under stated modelling assumptions. The real-world validation (Reviewer 2, major comment 2) adds an explicit caution that the fitted structural-model coefficients are only as trustworthy as the density range they were fitted on; the original ten-network fit badly overpredicted political blogs (85.8 vs actual 18.52), and while the six networks added later widen that range and bring the same prediction to 18.40, the manuscript still frames this as range-dependent rather than universal (Section 6.4), which further moderates the claim beyond what was in the prior revision.</w:t>
      </w:r>
    </w:p>
    <w:p>
      <w:pPr>
        <w:spacing w:after="80" w:before="240"/>
      </w:pPr>
      <w:r>
        <w:rPr>
          <w:rFonts w:ascii="Times New Roman" w:cs="Times New Roman" w:eastAsia="Times New Roman" w:hAnsi="Times New Roman"/>
          <w:b/>
          <w:bCs/>
          <w:sz w:val="22"/>
          <w:szCs w:val="22"/>
        </w:rPr>
        <w:t xml:space="preserve">R1.5. Reviewer comment: </w:t>
      </w:r>
      <w:r>
        <w:rPr>
          <w:rFonts w:ascii="Times New Roman" w:cs="Times New Roman" w:eastAsia="Times New Roman" w:hAnsi="Times New Roman"/>
          <w:i/>
          <w:iCs/>
          <w:sz w:val="22"/>
          <w:szCs w:val="22"/>
        </w:rPr>
        <w:t xml:space="preserve">Light editorial revision: some passages read informally, and the abbreviation-heavy phrasing is hard for readers new to the framework.</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An abbreviations table was added, RASR/PRQMC/BCnns/ANC/HBnnsAGP are spelled out at first use and at each section opening, and informal passages were rewritten in a neutral register.</w:t>
      </w:r>
    </w:p>
    <w:p>
      <w:pPr>
        <w:pStyle w:val="Heading2"/>
        <w:spacing w:after="160" w:before="320"/>
      </w:pPr>
      <w:r>
        <w:rPr>
          <w:rFonts w:ascii="Times New Roman" w:cs="Times New Roman" w:eastAsia="Times New Roman" w:hAnsi="Times New Roman"/>
          <w:b/>
          <w:bCs/>
        </w:rPr>
        <w:t xml:space="preserve">Reviewer 2 — Major Comments</w:t>
      </w:r>
    </w:p>
    <w:p>
      <w:pPr>
        <w:spacing w:after="80" w:before="240"/>
      </w:pPr>
      <w:r>
        <w:rPr>
          <w:rFonts w:ascii="Times New Roman" w:cs="Times New Roman" w:eastAsia="Times New Roman" w:hAnsi="Times New Roman"/>
          <w:b/>
          <w:bCs/>
          <w:sz w:val="22"/>
          <w:szCs w:val="22"/>
        </w:rPr>
        <w:t xml:space="preserve">R2-M1. Reviewer comment: </w:t>
      </w:r>
      <w:r>
        <w:rPr>
          <w:rFonts w:ascii="Times New Roman" w:cs="Times New Roman" w:eastAsia="Times New Roman" w:hAnsi="Times New Roman"/>
          <w:i/>
          <w:iCs/>
          <w:sz w:val="22"/>
          <w:szCs w:val="22"/>
        </w:rPr>
        <w:t xml:space="preserve">The main claim is broader than the evidence supports. The ordering rests on one BA graph, one WS graph, one ER graph and one Karate network; a single realization cannot establish a family-level ordering.</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Confirmed, and the manuscript's central claim has been changed accordingly.</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100 independent realizations of each of BA, WS and ER were generated at N = 34, evaluated under all four attack strategies and all five ASR settings (6,020 evaluations). The submitted four-class ordering holds in 0% of realizations at ASR = 100% and never above 31% at any ASR level (new Table 6, Section 5.4). Two specific instabilities were identified: the BA and Karate networks swap rank (the submitted BA graph sat at the 97th percentile for degree heterogeneity and the 0th percentile for RASR among 100 draws, an extreme and unrepresentative instance), and Small-World and Random are statistically indistinguishable (Mann-Whitney p = 0.21). A coarser two-group separation, hub-dominated networks below homogeneous ones, does generalize, holding in 91–100% of realizations, and is now the paper's structural finding, developed further via the regression described under M4 below. We verified this is not an implementation error: all sixteen original single-instance RASR means at ASR = 100% reproduce exactly from the code used for the realization study.</w:t>
      </w:r>
    </w:p>
    <w:p>
      <w:pPr>
        <w:spacing w:after="80" w:before="240"/>
      </w:pPr>
      <w:r>
        <w:rPr>
          <w:rFonts w:ascii="Times New Roman" w:cs="Times New Roman" w:eastAsia="Times New Roman" w:hAnsi="Times New Roman"/>
          <w:b/>
          <w:bCs/>
          <w:sz w:val="22"/>
          <w:szCs w:val="22"/>
        </w:rPr>
        <w:t xml:space="preserve">R2-M2. Reviewer comment: </w:t>
      </w:r>
      <w:r>
        <w:rPr>
          <w:rFonts w:ascii="Times New Roman" w:cs="Times New Roman" w:eastAsia="Times New Roman" w:hAnsi="Times New Roman"/>
          <w:i/>
          <w:iCs/>
          <w:sz w:val="22"/>
          <w:szCs w:val="22"/>
        </w:rPr>
        <w:t xml:space="preserve">The real-world validation is essentially the Karate club alone, which cannot support claims about real-world networks as a category.</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extended twice.</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Ten real-world networks spanning five domains were evaluated: Florentine families and Davis southern women (historical/affiliation social networks), Zachary Karate Club, dolphins (animal social), Les Miserables (co-occurrence), American football (sports schedule), netscience collaboration, C. elegans neural connectome, USAir97 (transport), and political blogs (web/political). The structural regression fitted on these ten alone gave R2 = 0.788, with mean degree and degree heterogeneity individually significant but clustering underpowered at n = 10 (p = 0.36). Six more networks were subsequently added specifically to probe that gap: Sampson's monastery and Freeman's EIES network (both low heterogeneity, high clustering), the jazz-musicians collaboration network, two Facebook ego networks, and the US power grid (sparse, low clustering, N = 4,941). Across all sixteen networks, spanning six domains, 18 to 4,941 nodes and degree heterogeneity 1.13 to 12.83, R2 rises to 0.824, and the mean-degree and heterogeneity terms strengthen substantially (p = 0.0049 to 7e-05, and p = 0.0056 to 1e-04, respectively). Clustering's significance is not resolved by this particular set of additions (p = 0.32), which we report directly rather than omit, since it shows the gap needs networks that vary clustering at fixed density rather than additional data of any kind. A secondary benefit: the enlarged density range (up to mean degree 28, versus 9 before) resolves an extrapolation failure flagged in the prior revision, the political-blogs RASR prediction improves from 85.8 (actual 18.52) to 18.40 once networks of comparable density are included in the fit (new Table 9, Section 5.7).</w:t>
      </w:r>
    </w:p>
    <w:p>
      <w:pPr>
        <w:spacing w:after="80" w:before="240"/>
      </w:pPr>
      <w:r>
        <w:rPr>
          <w:rFonts w:ascii="Times New Roman" w:cs="Times New Roman" w:eastAsia="Times New Roman" w:hAnsi="Times New Roman"/>
          <w:b/>
          <w:bCs/>
          <w:sz w:val="22"/>
          <w:szCs w:val="22"/>
        </w:rPr>
        <w:t xml:space="preserve">R2-M3. Reviewer comment: </w:t>
      </w:r>
      <w:r>
        <w:rPr>
          <w:rFonts w:ascii="Times New Roman" w:cs="Times New Roman" w:eastAsia="Times New Roman" w:hAnsi="Times New Roman"/>
          <w:i/>
          <w:iCs/>
          <w:sz w:val="22"/>
          <w:szCs w:val="22"/>
        </w:rPr>
        <w:t xml:space="preserve">Stochastic models need repeated realizations with averages, variability and statistical evidence, not single point estimates.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this is the same computation as M1, reported with the requested statistics.</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Every quantity in the realization study is now reported with a mean, standard deviation, and 95% confidence interval across realizations, with Mann-Whitney U tests between families and a Spearman rank correlation (rho = -0.712, p = 9e-48, n = 301) supporting the heterogeneity-fragility mechanism. Rank stability, the fraction of realizations in which a given ordering holds, is reported directly in Table 6, which is the direct answer to this comment.</w:t>
      </w:r>
    </w:p>
    <w:p>
      <w:pPr>
        <w:spacing w:after="80" w:before="240"/>
      </w:pPr>
      <w:r>
        <w:rPr>
          <w:rFonts w:ascii="Times New Roman" w:cs="Times New Roman" w:eastAsia="Times New Roman" w:hAnsi="Times New Roman"/>
          <w:b/>
          <w:bCs/>
          <w:sz w:val="22"/>
          <w:szCs w:val="22"/>
        </w:rPr>
        <w:t xml:space="preserve">R2-M4. Reviewer comment: </w:t>
      </w:r>
      <w:r>
        <w:rPr>
          <w:rFonts w:ascii="Times New Roman" w:cs="Times New Roman" w:eastAsia="Times New Roman" w:hAnsi="Times New Roman"/>
          <w:i/>
          <w:iCs/>
          <w:sz w:val="22"/>
          <w:szCs w:val="22"/>
        </w:rPr>
        <w:t xml:space="preserve">Topology effects are not disentangled from parameterization effects. BA m, WS k and p, and ER density are each fixed at one value and directly shape the quantities being claimed.</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Confirmed, and this comment identifies the paper's central finding.</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 28-point parameter grid (BA m = 1..5; WS k = 4, 6, 8 crossed with p = 0.01..1.0; ER p = 0.08..0.25), 30 realizations per point, 8,400 evaluations, shows the three families' achievable RASR ranges overlap almost completely (Table 8): a dense BA graph (m = 5, RASR 32.98) is more robust than a sparse ER graph (p = 0.08, RASR 17.17). We then pooled all 1,044 N = 34 instances from the realization and sweep studies and regressed RASR on three structural covariates. Mean degree, degree heterogeneity, and clustering jointly explain R2 = 0.935 of the variance; the model-family label alone explains only R2 = 0.346, and adds just R2 = 0.011 on top of the three structural quantities (Table 7, Eq. 9). The reviewer's suspicion was correct, and this regression is now the paper's central structural result, replacing the topology-label ordering throughout the Abstract, Contributions, Results, Discussion and Conclusion.</w:t>
      </w:r>
    </w:p>
    <w:p>
      <w:pPr>
        <w:spacing w:after="80" w:before="240"/>
      </w:pPr>
      <w:r>
        <w:rPr>
          <w:rFonts w:ascii="Times New Roman" w:cs="Times New Roman" w:eastAsia="Times New Roman" w:hAnsi="Times New Roman"/>
          <w:b/>
          <w:bCs/>
          <w:sz w:val="22"/>
          <w:szCs w:val="22"/>
        </w:rPr>
        <w:t xml:space="preserve">R2-M5. Reviewer comment: </w:t>
      </w:r>
      <w:r>
        <w:rPr>
          <w:rFonts w:ascii="Times New Roman" w:cs="Times New Roman" w:eastAsia="Times New Roman" w:hAnsi="Times New Roman"/>
          <w:i/>
          <w:iCs/>
          <w:sz w:val="22"/>
          <w:szCs w:val="22"/>
        </w:rPr>
        <w:t xml:space="preserve">The large-scale claim (N = 34 to N = 10,670) rests on the deterministic ANC/HDA analysis rather than on the probabilistic RASR framework that is the paper's core contribution.</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an unrelated error was found and corrected in the process.</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probabilistic RASR framework itself was run at N = 100, 200 and 500 with mean degree held near 4 (new Table 10, Section 5.8). The scale-free family separates from both homogeneous families at every size tested, and the gap widens with N because BA degree heterogeneity grows with network size (3.64 at N = 34 to 13.96 at N = 500) while WS and ER heterogeneity remain flat. The large-N claim can now be made inside the RASR framework directly, while the deterministic ANC analysis is retained and continues to support the N = 10,670 range under the weaker assumption that every removal succeeds. In running this study we also found that our own Limitations section's claim, that exhaustive BCnns path enumeration limits HBnnsAGP to N &lt;= 200, is incorrect: measured cost on two cores is 3.6s at N = 200, 21s at N = 500, and 54s at N = 800. This has been corrected in Section 6.6.</w:t>
      </w:r>
    </w:p>
    <w:p>
      <w:pPr>
        <w:pStyle w:val="Heading2"/>
        <w:spacing w:after="160" w:before="320"/>
      </w:pPr>
      <w:r>
        <w:rPr>
          <w:rFonts w:ascii="Times New Roman" w:cs="Times New Roman" w:eastAsia="Times New Roman" w:hAnsi="Times New Roman"/>
          <w:b/>
          <w:bCs/>
        </w:rPr>
        <w:t xml:space="preserve">Reviewer 2 — Minor Comments</w:t>
      </w:r>
    </w:p>
    <w:p>
      <w:pPr>
        <w:spacing w:after="80" w:before="240"/>
      </w:pPr>
      <w:r>
        <w:rPr>
          <w:rFonts w:ascii="Times New Roman" w:cs="Times New Roman" w:eastAsia="Times New Roman" w:hAnsi="Times New Roman"/>
          <w:b/>
          <w:bCs/>
          <w:sz w:val="22"/>
          <w:szCs w:val="22"/>
        </w:rPr>
        <w:t xml:space="preserve">R2-m1. Reviewer comment: </w:t>
      </w:r>
      <w:r>
        <w:rPr>
          <w:rFonts w:ascii="Times New Roman" w:cs="Times New Roman" w:eastAsia="Times New Roman" w:hAnsi="Times New Roman"/>
          <w:i/>
          <w:iCs/>
          <w:sz w:val="22"/>
          <w:szCs w:val="22"/>
        </w:rPr>
        <w:t xml:space="preserve">Moderate the wording in the abstract, discussion and conclusion; phrases such as "stable, independent determinant of RASR" overstate the evidence.</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in the prior revision, and further moderated by the major-comment work.</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requested wording changes were made in the prior revision. The major-comment findings above required a substantially larger moderation: the topology-label ordering language has been removed from the Abstract, Contributions, Results and Conclusion and replaced with the structural-quantity framing throughout.</w:t>
      </w:r>
    </w:p>
    <w:p>
      <w:pPr>
        <w:spacing w:after="80" w:before="240"/>
      </w:pPr>
      <w:r>
        <w:rPr>
          <w:rFonts w:ascii="Times New Roman" w:cs="Times New Roman" w:eastAsia="Times New Roman" w:hAnsi="Times New Roman"/>
          <w:b/>
          <w:bCs/>
          <w:sz w:val="22"/>
          <w:szCs w:val="22"/>
        </w:rPr>
        <w:t xml:space="preserve">R2-m2. Reviewer comment: </w:t>
      </w:r>
      <w:r>
        <w:rPr>
          <w:rFonts w:ascii="Times New Roman" w:cs="Times New Roman" w:eastAsia="Times New Roman" w:hAnsi="Times New Roman"/>
          <w:i/>
          <w:iCs/>
          <w:sz w:val="22"/>
          <w:szCs w:val="22"/>
        </w:rPr>
        <w:t xml:space="preserve">Make the distinction between RASR + HBnnsAGP results and ANC / HDA results clearer throughout.</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Results section separates the two analytical lines explicitly, and every table and figure caption states which framework produced it, including the new tables introduced for the major comments.</w:t>
      </w:r>
    </w:p>
    <w:p>
      <w:pPr>
        <w:spacing w:after="80" w:before="240"/>
      </w:pPr>
      <w:r>
        <w:rPr>
          <w:rFonts w:ascii="Times New Roman" w:cs="Times New Roman" w:eastAsia="Times New Roman" w:hAnsi="Times New Roman"/>
          <w:b/>
          <w:bCs/>
          <w:sz w:val="22"/>
          <w:szCs w:val="22"/>
        </w:rPr>
        <w:t xml:space="preserve">R2-m3. Reviewer comment: </w:t>
      </w:r>
      <w:r>
        <w:rPr>
          <w:rFonts w:ascii="Times New Roman" w:cs="Times New Roman" w:eastAsia="Times New Roman" w:hAnsi="Times New Roman"/>
          <w:i/>
          <w:iCs/>
          <w:sz w:val="22"/>
          <w:szCs w:val="22"/>
        </w:rPr>
        <w:t xml:space="preserve">Describe the random-ASR scenario in more detail: how node-level values are sampled, whether they are fixed per run, and whether different heterogeneous assignments were repeated.</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 and the reviewer's implied concern was confirmed.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sampling protocol is stated fully in the Methodology. Repeating the draw ten times for the real-world validation networks shows the concern was warranted: the Karate value moves from 28.24 on the single draw used in the original submission to 31.15 (SD 4.53) over ten independent draws. The revision reports draw-averaged values where repetition was performed and flags the single-instance table's reliance on one draw as a limitation.</w:t>
      </w:r>
    </w:p>
    <w:p>
      <w:pPr>
        <w:spacing w:after="80" w:before="240"/>
      </w:pPr>
      <w:r>
        <w:rPr>
          <w:rFonts w:ascii="Times New Roman" w:cs="Times New Roman" w:eastAsia="Times New Roman" w:hAnsi="Times New Roman"/>
          <w:b/>
          <w:bCs/>
          <w:sz w:val="22"/>
          <w:szCs w:val="22"/>
        </w:rPr>
        <w:t xml:space="preserve">R2-m4. Reviewer comment: </w:t>
      </w:r>
      <w:r>
        <w:rPr>
          <w:rFonts w:ascii="Times New Roman" w:cs="Times New Roman" w:eastAsia="Times New Roman" w:hAnsi="Times New Roman"/>
          <w:i/>
          <w:iCs/>
          <w:sz w:val="22"/>
          <w:szCs w:val="22"/>
        </w:rPr>
        <w:t xml:space="preserve">Add a more concrete discussion of application settings.</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An applications passage covering infrastructure protection, communication-network vulnerability assessment, and diffusion control was added in the prior revision and retained, tied to which structural quantity (density, heterogeneity, clustering) is actionable in each setting.</w:t>
      </w:r>
    </w:p>
    <w:p>
      <w:pPr>
        <w:spacing w:after="80" w:before="240"/>
      </w:pPr>
      <w:r>
        <w:rPr>
          <w:rFonts w:ascii="Times New Roman" w:cs="Times New Roman" w:eastAsia="Times New Roman" w:hAnsi="Times New Roman"/>
          <w:b/>
          <w:bCs/>
          <w:sz w:val="22"/>
          <w:szCs w:val="22"/>
        </w:rPr>
        <w:t xml:space="preserve">R2-m5. Reviewer comment: </w:t>
      </w:r>
      <w:r>
        <w:rPr>
          <w:rFonts w:ascii="Times New Roman" w:cs="Times New Roman" w:eastAsia="Times New Roman" w:hAnsi="Times New Roman"/>
          <w:i/>
          <w:iCs/>
          <w:sz w:val="22"/>
          <w:szCs w:val="22"/>
        </w:rPr>
        <w:t xml:space="preserve">Reference coverage is limited and leans on classic sources; broaden to recent work on robustness, probabilistic failure models and critical-node identification.</w:t>
      </w:r>
    </w:p>
    <w:p>
      <w:pPr>
        <w:spacing w:after="8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Addressed.</w:t>
      </w:r>
    </w:p>
    <w:p>
      <w:pPr>
        <w:spacing w:after="20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bibliography grew from 16 to 31 entries in the prior revision, expanded along the three axes named by the reviewer, with all added references checked against OpenAlex for authors, volume, pages and DOI.</w:t>
      </w:r>
    </w:p>
    <w:p>
      <w:pPr>
        <w:spacing w:before="320"/>
      </w:pPr>
      <w:r>
        <w:rPr>
          <w:rFonts w:ascii="Times New Roman" w:cs="Times New Roman" w:eastAsia="Times New Roman" w:hAnsi="Times New Roman"/>
          <w:b w:val="false"/>
          <w:bCs w:val="false"/>
          <w:i w:val="false"/>
          <w:iCs w:val="false"/>
          <w:sz w:val="22"/>
          <w:szCs w:val="22"/>
        </w:rPr>
        <w:t xml:space="preserve">All new result files, the realization-study, parameter-sweep, and real-world-validation runners, and the scripts used to produce every new table are included in the Data Availability statement of the revised manuscript.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2026-10-06T02:36:54.913Z</dcterms:created>
  <dcterms:modified xsi:type="dcterms:W3CDTF">2026-10-06T02:36:54.913Z</dcterms:modified>
</cp:coreProperties>
</file>

<file path=docProps/custom.xml><?xml version="1.0" encoding="utf-8"?>
<Properties xmlns="http://schemas.openxmlformats.org/officeDocument/2006/custom-properties" xmlns:vt="http://schemas.openxmlformats.org/officeDocument/2006/docPropsVTypes"/>
</file>