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Business Requirements Document (BRD)</w:t>
      </w:r>
    </w:p>
    <w:p>
      <w:pPr>
        <w:jc w:val="center"/>
      </w:pPr>
      <w:r>
        <w:rPr>
          <w:i/>
          <w:sz w:val="22"/>
        </w:rPr>
        <w:t>SupportFlow – Customer Support Workflow Improvement</w:t>
      </w:r>
    </w:p>
    <w:p>
      <w:r>
        <w:t>Portfolio case study. All requirements and scenarios are illustrative.</w:t>
      </w:r>
    </w:p>
    <w:p>
      <w:pPr>
        <w:pStyle w:val="Heading1"/>
      </w:pPr>
      <w:r>
        <w:t>1. Purpose</w:t>
      </w:r>
    </w:p>
    <w:p>
      <w:r>
        <w:t>Define business and functional requirements for improving ticket intake, categorization, routing, escalation, engineering handoff and reporting.</w:t>
      </w:r>
    </w:p>
    <w:p>
      <w:pPr>
        <w:pStyle w:val="Heading1"/>
      </w:pPr>
      <w:r>
        <w:t>2. Business Requirements</w:t>
      </w:r>
    </w:p>
    <w:p>
      <w:r>
        <w:t>BR-01: Improve consistency of ticket categorization and routing.</w:t>
        <w:br/>
        <w:t>BR-02: Reduce delays caused by incomplete ticket information and manual handoffs.</w:t>
        <w:br/>
        <w:t>BR-03: Improve visibility of SLA status and escalation points.</w:t>
        <w:br/>
        <w:t>BR-04: Standardize technical handoffs to Engineering.</w:t>
        <w:br/>
        <w:t>BR-05: Improve visibility into recurring customer issues and workflow bottlenecks.</w:t>
      </w:r>
    </w:p>
    <w:p>
      <w:pPr>
        <w:pStyle w:val="Heading1"/>
      </w:pPr>
      <w:r>
        <w:t>3. Business Rules</w:t>
      </w:r>
    </w:p>
    <w:p>
      <w:r>
        <w:t>BRULE-01: A ticket cannot move to active investigation until mandatory intake information is available.</w:t>
        <w:br/>
        <w:t>BRULE-02: Tickets should be routed according to the selected issue category and applicable routing rules.</w:t>
        <w:br/>
        <w:t>BRULE-03: Tickets approaching SLA thresholds should trigger an alert or escalation.</w:t>
        <w:br/>
        <w:t>BRULE-04: Engineering handoffs should contain the minimum required technical context.</w:t>
        <w:br/>
        <w:t>BRULE-05: Closed tickets should retain category, resolution and escalation information for reporting.</w:t>
      </w:r>
    </w:p>
    <w:p>
      <w:pPr>
        <w:pStyle w:val="Heading1"/>
      </w:pPr>
      <w:r>
        <w:t>4. Functional Requirements</w:t>
      </w:r>
    </w:p>
    <w:p>
      <w:r>
        <w:t>FR-01: The system shall capture mandatory ticket information during ticket creation.</w:t>
        <w:br/>
        <w:t>FR-02: The system shall allow agents to categorize tickets using a controlled issue taxonomy.</w:t>
        <w:br/>
        <w:t>FR-03: The system shall route tickets to the appropriate queue based on routing rules.</w:t>
        <w:br/>
        <w:t>FR-04: The system shall display SLA status for active tickets.</w:t>
        <w:br/>
        <w:t>FR-05: The system shall trigger escalation when defined SLA thresholds are reached.</w:t>
        <w:br/>
        <w:t>FR-06: The system shall provide a standardized Engineering handoff template.</w:t>
        <w:br/>
        <w:t>FR-07: The system shall record escalation and resolution information.</w:t>
        <w:br/>
        <w:t>FR-08: The system shall provide reporting fields for issue category, queue, SLA, escalation and resolution.</w:t>
      </w:r>
    </w:p>
    <w:p>
      <w:pPr>
        <w:pStyle w:val="Heading1"/>
      </w:pPr>
      <w:r>
        <w:t>5. Non-Functional Requirements</w:t>
      </w:r>
    </w:p>
    <w:p>
      <w:r>
        <w:t>NFR-01: The workflow should be easy for support agents to use with minimal additional manual steps.</w:t>
        <w:br/>
        <w:t>NFR-02: Access to customer and ticket information should follow role-based permissions.</w:t>
        <w:br/>
        <w:t>NFR-03: Ticket and workflow changes should be auditable.</w:t>
        <w:br/>
        <w:t>NFR-04: Reporting data should be consistent enough for operational KPI reporting.</w:t>
        <w:br/>
        <w:t>NFR-05: The solution should support the expected support-ticket volume without material workflow degradation.</w:t>
      </w:r>
    </w:p>
    <w:p>
      <w:pPr>
        <w:pStyle w:val="Heading1"/>
      </w:pPr>
      <w:r>
        <w:t>6. Success Criteria</w:t>
      </w:r>
    </w:p>
    <w:p>
      <w:r>
        <w:t>The improved workflow should provide measurable visibility into routing, SLA status, escalations, resolution and recurring issue patterns. Actual numeric targets should be validated using real baseline data before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