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180" w:firstLine="0"/>
        <w:jc w:val="center"/>
        <w:rPr>
          <w:sz w:val="84"/>
          <w:szCs w:val="84"/>
        </w:rPr>
      </w:pPr>
      <w:r w:rsidDel="00000000" w:rsidR="00000000" w:rsidRPr="00000000">
        <w:rPr>
          <w:sz w:val="84"/>
          <w:szCs w:val="84"/>
          <w:rtl w:val="0"/>
        </w:rPr>
        <w:t xml:space="preserve">Figma Profiles</w:t>
      </w:r>
      <w:r w:rsidDel="00000000" w:rsidR="00000000" w:rsidRPr="00000000">
        <w:rPr>
          <w:rtl w:val="0"/>
        </w:rPr>
      </w:r>
    </w:p>
    <w:p w:rsidR="00000000" w:rsidDel="00000000" w:rsidP="00000000" w:rsidRDefault="00000000" w:rsidRPr="00000000" w14:paraId="00000002">
      <w:pPr>
        <w:spacing w:after="240" w:before="240" w:line="276" w:lineRule="auto"/>
        <w:ind w:left="180" w:firstLine="0"/>
        <w:jc w:val="center"/>
        <w:rPr>
          <w:b w:val="1"/>
          <w:sz w:val="36"/>
          <w:szCs w:val="36"/>
        </w:rPr>
      </w:pPr>
      <w:r w:rsidDel="00000000" w:rsidR="00000000" w:rsidRPr="00000000">
        <w:rPr>
          <w:b w:val="1"/>
          <w:sz w:val="36"/>
          <w:szCs w:val="36"/>
          <w:rtl w:val="0"/>
        </w:rPr>
        <w:t xml:space="preserve">for</w:t>
      </w:r>
    </w:p>
    <w:p w:rsidR="00000000" w:rsidDel="00000000" w:rsidP="00000000" w:rsidRDefault="00000000" w:rsidRPr="00000000" w14:paraId="00000003">
      <w:pPr>
        <w:spacing w:after="240" w:before="240" w:line="276" w:lineRule="auto"/>
        <w:jc w:val="center"/>
        <w:rPr>
          <w:b w:val="1"/>
          <w:sz w:val="44"/>
          <w:szCs w:val="44"/>
        </w:rPr>
      </w:pPr>
      <w:r w:rsidDel="00000000" w:rsidR="00000000" w:rsidRPr="00000000">
        <w:rPr>
          <w:b w:val="1"/>
          <w:sz w:val="44"/>
          <w:szCs w:val="44"/>
          <w:rtl w:val="0"/>
        </w:rPr>
        <w:t xml:space="preserve">          AC-1 (Web Application)</w:t>
      </w:r>
    </w:p>
    <w:p w:rsidR="00000000" w:rsidDel="00000000" w:rsidP="00000000" w:rsidRDefault="00000000" w:rsidRPr="00000000" w14:paraId="00000004">
      <w:pPr>
        <w:spacing w:after="240" w:before="240" w:line="276" w:lineRule="auto"/>
        <w:jc w:val="right"/>
        <w:rPr>
          <w:b w:val="1"/>
          <w:sz w:val="36"/>
          <w:szCs w:val="36"/>
        </w:rPr>
      </w:pPr>
      <w:r w:rsidDel="00000000" w:rsidR="00000000" w:rsidRPr="00000000">
        <w:rPr>
          <w:b w:val="1"/>
          <w:sz w:val="64"/>
          <w:szCs w:val="64"/>
          <w:rtl w:val="0"/>
        </w:rPr>
        <w:t xml:space="preserve">Programme and Curriculum</w:t>
      </w:r>
      <w:r w:rsidDel="00000000" w:rsidR="00000000" w:rsidRPr="00000000">
        <w:rPr>
          <w:rtl w:val="0"/>
        </w:rPr>
      </w:r>
    </w:p>
    <w:p w:rsidR="00000000" w:rsidDel="00000000" w:rsidP="00000000" w:rsidRDefault="00000000" w:rsidRPr="00000000" w14:paraId="00000005">
      <w:pPr>
        <w:spacing w:after="240" w:lineRule="auto"/>
        <w:ind w:left="284" w:firstLine="0"/>
        <w:rPr>
          <w:b w:val="1"/>
          <w:sz w:val="36"/>
          <w:szCs w:val="36"/>
        </w:rPr>
      </w:pPr>
      <w:r w:rsidDel="00000000" w:rsidR="00000000" w:rsidRPr="00000000">
        <w:rPr>
          <w:rtl w:val="0"/>
        </w:rPr>
      </w:r>
    </w:p>
    <w:p w:rsidR="00000000" w:rsidDel="00000000" w:rsidP="00000000" w:rsidRDefault="00000000" w:rsidRPr="00000000" w14:paraId="00000006">
      <w:pPr>
        <w:spacing w:after="240" w:lineRule="auto"/>
        <w:ind w:left="0" w:firstLine="0"/>
        <w:rPr>
          <w:b w:val="1"/>
          <w:sz w:val="36"/>
          <w:szCs w:val="36"/>
        </w:rPr>
      </w:pPr>
      <w:r w:rsidDel="00000000" w:rsidR="00000000" w:rsidRPr="00000000">
        <w:rPr>
          <w:rtl w:val="0"/>
        </w:rPr>
      </w:r>
    </w:p>
    <w:p w:rsidR="00000000" w:rsidDel="00000000" w:rsidP="00000000" w:rsidRDefault="00000000" w:rsidRPr="00000000" w14:paraId="00000007">
      <w:pPr>
        <w:spacing w:after="240" w:before="240" w:line="276" w:lineRule="auto"/>
        <w:ind w:left="270" w:firstLine="0"/>
        <w:rPr>
          <w:b w:val="1"/>
          <w:sz w:val="32"/>
          <w:szCs w:val="32"/>
          <w:u w:val="single"/>
        </w:rPr>
      </w:pPr>
      <w:r w:rsidDel="00000000" w:rsidR="00000000" w:rsidRPr="00000000">
        <w:rPr>
          <w:b w:val="1"/>
          <w:sz w:val="32"/>
          <w:szCs w:val="32"/>
          <w:u w:val="single"/>
          <w:rtl w:val="0"/>
        </w:rPr>
        <w:t xml:space="preserve">Prepared by:</w:t>
      </w:r>
    </w:p>
    <w:p w:rsidR="00000000" w:rsidDel="00000000" w:rsidP="00000000" w:rsidRDefault="00000000" w:rsidRPr="00000000" w14:paraId="00000008">
      <w:pPr>
        <w:spacing w:after="240" w:before="240" w:line="276" w:lineRule="auto"/>
        <w:ind w:left="270" w:firstLine="0"/>
        <w:rPr>
          <w:b w:val="1"/>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ind w:left="270" w:firstLine="0"/>
        <w:rPr>
          <w:b w:val="1"/>
          <w:sz w:val="28"/>
          <w:szCs w:val="28"/>
        </w:rPr>
      </w:pPr>
      <w:r w:rsidDel="00000000" w:rsidR="00000000" w:rsidRPr="00000000">
        <w:rPr>
          <w:b w:val="1"/>
          <w:sz w:val="28"/>
          <w:szCs w:val="28"/>
          <w:rtl w:val="0"/>
        </w:rPr>
        <w:t xml:space="preserve">21BCS126-Mamidi Ravi Chendraa</w:t>
      </w:r>
    </w:p>
    <w:p w:rsidR="00000000" w:rsidDel="00000000" w:rsidP="00000000" w:rsidRDefault="00000000" w:rsidRPr="00000000" w14:paraId="0000000A">
      <w:pPr>
        <w:spacing w:after="240" w:before="240" w:line="276" w:lineRule="auto"/>
        <w:ind w:left="270" w:firstLine="0"/>
        <w:rPr>
          <w:b w:val="1"/>
          <w:sz w:val="28"/>
          <w:szCs w:val="28"/>
        </w:rPr>
      </w:pPr>
      <w:r w:rsidDel="00000000" w:rsidR="00000000" w:rsidRPr="00000000">
        <w:rPr>
          <w:b w:val="1"/>
          <w:sz w:val="28"/>
          <w:szCs w:val="28"/>
          <w:rtl w:val="0"/>
        </w:rPr>
        <w:t xml:space="preserve">21BCS066-Chilukuri Surya Manikanta Chowdary</w:t>
      </w:r>
    </w:p>
    <w:p w:rsidR="00000000" w:rsidDel="00000000" w:rsidP="00000000" w:rsidRDefault="00000000" w:rsidRPr="00000000" w14:paraId="0000000B">
      <w:pPr>
        <w:spacing w:after="240" w:before="240" w:line="276" w:lineRule="auto"/>
        <w:ind w:left="270" w:firstLine="0"/>
        <w:rPr>
          <w:b w:val="1"/>
          <w:sz w:val="28"/>
          <w:szCs w:val="28"/>
        </w:rPr>
      </w:pPr>
      <w:r w:rsidDel="00000000" w:rsidR="00000000" w:rsidRPr="00000000">
        <w:rPr>
          <w:b w:val="1"/>
          <w:sz w:val="28"/>
          <w:szCs w:val="28"/>
          <w:rtl w:val="0"/>
        </w:rPr>
        <w:t xml:space="preserve">21BCS082-G Srinath Reddy</w:t>
      </w:r>
    </w:p>
    <w:p w:rsidR="00000000" w:rsidDel="00000000" w:rsidP="00000000" w:rsidRDefault="00000000" w:rsidRPr="00000000" w14:paraId="0000000C">
      <w:pPr>
        <w:spacing w:after="240" w:before="240" w:line="276" w:lineRule="auto"/>
        <w:ind w:left="270" w:firstLine="0"/>
        <w:rPr>
          <w:b w:val="1"/>
          <w:sz w:val="28"/>
          <w:szCs w:val="28"/>
        </w:rPr>
      </w:pPr>
      <w:r w:rsidDel="00000000" w:rsidR="00000000" w:rsidRPr="00000000">
        <w:rPr>
          <w:b w:val="1"/>
          <w:sz w:val="28"/>
          <w:szCs w:val="28"/>
          <w:rtl w:val="0"/>
        </w:rPr>
        <w:t xml:space="preserve">21BCS081-Duggireddy Gnana Sainath Reddy</w:t>
      </w:r>
    </w:p>
    <w:p w:rsidR="00000000" w:rsidDel="00000000" w:rsidP="00000000" w:rsidRDefault="00000000" w:rsidRPr="00000000" w14:paraId="0000000D">
      <w:pPr>
        <w:spacing w:after="240" w:before="240" w:line="276" w:lineRule="auto"/>
        <w:ind w:left="270" w:firstLine="0"/>
        <w:rPr>
          <w:b w:val="1"/>
          <w:sz w:val="28"/>
          <w:szCs w:val="28"/>
        </w:rPr>
      </w:pPr>
      <w:r w:rsidDel="00000000" w:rsidR="00000000" w:rsidRPr="00000000">
        <w:rPr>
          <w:b w:val="1"/>
          <w:sz w:val="28"/>
          <w:szCs w:val="28"/>
          <w:rtl w:val="0"/>
        </w:rPr>
        <w:t xml:space="preserve">21BCS125-Maloth Ritesh Pragnu Naik</w:t>
      </w:r>
    </w:p>
    <w:p w:rsidR="00000000" w:rsidDel="00000000" w:rsidP="00000000" w:rsidRDefault="00000000" w:rsidRPr="00000000" w14:paraId="0000000E">
      <w:pPr>
        <w:spacing w:after="240" w:before="240" w:line="276" w:lineRule="auto"/>
        <w:ind w:left="270" w:firstLine="0"/>
        <w:rPr>
          <w:b w:val="1"/>
          <w:sz w:val="28"/>
          <w:szCs w:val="28"/>
        </w:rPr>
      </w:pPr>
      <w:r w:rsidDel="00000000" w:rsidR="00000000" w:rsidRPr="00000000">
        <w:rPr>
          <w:b w:val="1"/>
          <w:sz w:val="28"/>
          <w:szCs w:val="28"/>
          <w:rtl w:val="0"/>
        </w:rPr>
        <w:t xml:space="preserve">21BCS197-Shubh mehta (Student mentor)</w:t>
      </w:r>
    </w:p>
    <w:p w:rsidR="00000000" w:rsidDel="00000000" w:rsidP="00000000" w:rsidRDefault="00000000" w:rsidRPr="00000000" w14:paraId="0000000F">
      <w:pPr>
        <w:spacing w:after="240" w:before="240" w:line="276" w:lineRule="auto"/>
        <w:ind w:left="540" w:firstLine="0"/>
        <w:rPr>
          <w:b w:val="1"/>
          <w:sz w:val="28"/>
          <w:szCs w:val="28"/>
        </w:rPr>
      </w:pPr>
      <w:r w:rsidDel="00000000" w:rsidR="00000000" w:rsidRPr="00000000">
        <w:rPr>
          <w:rtl w:val="0"/>
        </w:rPr>
      </w:r>
    </w:p>
    <w:p w:rsidR="00000000" w:rsidDel="00000000" w:rsidP="00000000" w:rsidRDefault="00000000" w:rsidRPr="00000000" w14:paraId="00000010">
      <w:pPr>
        <w:spacing w:after="240" w:before="240" w:line="276" w:lineRule="auto"/>
        <w:ind w:left="270" w:firstLine="0"/>
        <w:rPr>
          <w:b w:val="1"/>
          <w:sz w:val="38"/>
          <w:szCs w:val="38"/>
        </w:rPr>
      </w:pPr>
      <w:r w:rsidDel="00000000" w:rsidR="00000000" w:rsidRPr="00000000">
        <w:rPr>
          <w:b w:val="1"/>
          <w:sz w:val="38"/>
          <w:szCs w:val="38"/>
          <w:rtl w:val="0"/>
        </w:rPr>
        <w:t xml:space="preserve">Faculty Mentor - Dr. Vinod Kumar Jain (Head CSE)</w:t>
      </w:r>
    </w:p>
    <w:p w:rsidR="00000000" w:rsidDel="00000000" w:rsidP="00000000" w:rsidRDefault="00000000" w:rsidRPr="00000000" w14:paraId="00000011">
      <w:pPr>
        <w:spacing w:after="240" w:lineRule="auto"/>
        <w:ind w:left="0" w:firstLine="0"/>
        <w:rPr>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28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Module Description: </w:t>
      </w:r>
    </w:p>
    <w:p w:rsidR="00000000" w:rsidDel="00000000" w:rsidP="00000000" w:rsidRDefault="00000000" w:rsidRPr="00000000" w14:paraId="00000013">
      <w:pPr>
        <w:spacing w:after="240" w:before="240" w:lineRule="auto"/>
        <w:ind w:left="284" w:firstLine="0"/>
        <w:rPr/>
      </w:pPr>
      <w:r w:rsidDel="00000000" w:rsidR="00000000" w:rsidRPr="00000000">
        <w:rPr>
          <w:rtl w:val="0"/>
        </w:rPr>
        <w:t xml:space="preserve">The purpose of the project entitled as PROGRAMME AND CURRICULUM MANAGEMENT is to provide addition of new programmes and effective management of various curriculum for different programmes offered in the institute. Each programme could update its curriculum for each batch. The scope of the application covers the entire Programmes and its curriculums offered by the Institute where the user can view their desired curriculum, programme, discipline and batch.</w:t>
      </w:r>
    </w:p>
    <w:p w:rsidR="00000000" w:rsidDel="00000000" w:rsidP="00000000" w:rsidRDefault="00000000" w:rsidRPr="00000000" w14:paraId="00000014">
      <w:pPr>
        <w:spacing w:after="240" w:before="240" w:lineRule="auto"/>
        <w:ind w:left="284" w:firstLine="0"/>
        <w:rPr/>
      </w:pPr>
      <w:r w:rsidDel="00000000" w:rsidR="00000000" w:rsidRPr="00000000">
        <w:rPr>
          <w:rtl w:val="0"/>
        </w:rPr>
        <w:t xml:space="preserve"> ● Curriculums Management. </w:t>
      </w:r>
    </w:p>
    <w:p w:rsidR="00000000" w:rsidDel="00000000" w:rsidP="00000000" w:rsidRDefault="00000000" w:rsidRPr="00000000" w14:paraId="00000015">
      <w:pPr>
        <w:spacing w:after="240" w:before="240" w:lineRule="auto"/>
        <w:ind w:left="284" w:firstLine="0"/>
        <w:rPr/>
      </w:pPr>
      <w:r w:rsidDel="00000000" w:rsidR="00000000" w:rsidRPr="00000000">
        <w:rPr>
          <w:rtl w:val="0"/>
        </w:rPr>
        <w:t xml:space="preserve"> ● Forwarding of course proposal forms.</w:t>
      </w:r>
    </w:p>
    <w:p w:rsidR="00000000" w:rsidDel="00000000" w:rsidP="00000000" w:rsidRDefault="00000000" w:rsidRPr="00000000" w14:paraId="00000016">
      <w:pPr>
        <w:spacing w:after="240" w:before="240" w:lineRule="auto"/>
        <w:ind w:left="284" w:firstLine="0"/>
        <w:rPr/>
      </w:pPr>
      <w:r w:rsidDel="00000000" w:rsidR="00000000" w:rsidRPr="00000000">
        <w:rPr>
          <w:rtl w:val="0"/>
        </w:rPr>
        <w:t xml:space="preserve"> ● Addition and updation of courses</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t xml:space="preserve">       </w:t>
      </w:r>
      <w:hyperlink r:id="rId6">
        <w:r w:rsidDel="00000000" w:rsidR="00000000" w:rsidRPr="00000000">
          <w:rPr>
            <w:color w:val="1155cc"/>
            <w:sz w:val="24"/>
            <w:szCs w:val="24"/>
            <w:u w:val="single"/>
            <w:rtl w:val="0"/>
          </w:rPr>
          <w:t xml:space="preserve">USE CASE SPECIFICATION</w:t>
        </w:r>
      </w:hyperlink>
      <w:r w:rsidDel="00000000" w:rsidR="00000000" w:rsidRPr="00000000">
        <w:rPr>
          <w:rtl w:val="0"/>
        </w:rPr>
      </w:r>
    </w:p>
    <w:p w:rsidR="00000000" w:rsidDel="00000000" w:rsidP="00000000" w:rsidRDefault="00000000" w:rsidRPr="00000000" w14:paraId="00000018">
      <w:pPr>
        <w:spacing w:after="240" w:before="240" w:lineRule="auto"/>
        <w:ind w:left="284" w:firstLine="0"/>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240" w:before="240" w:line="276" w:lineRule="auto"/>
        <w:ind w:left="27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Actors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40" w:before="240" w:line="276" w:lineRule="auto"/>
        <w:ind w:left="720" w:right="0" w:firstLine="0"/>
        <w:jc w:val="left"/>
        <w:rPr>
          <w:b w:val="1"/>
          <w:sz w:val="28"/>
          <w:szCs w:val="28"/>
          <w:u w:val="single"/>
        </w:rPr>
      </w:pPr>
      <w:r w:rsidDel="00000000" w:rsidR="00000000" w:rsidRPr="00000000">
        <w:rPr>
          <w:b w:val="1"/>
          <w:sz w:val="28"/>
          <w:szCs w:val="28"/>
          <w:u w:val="single"/>
          <w:rtl w:val="0"/>
        </w:rPr>
        <w:t xml:space="preserve">USE CASE DIAGRAM: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40" w:before="240" w:line="276" w:lineRule="auto"/>
        <w:ind w:left="720" w:right="0" w:firstLine="0"/>
        <w:jc w:val="center"/>
        <w:rPr>
          <w:b w:val="1"/>
          <w:sz w:val="28"/>
          <w:szCs w:val="28"/>
        </w:rPr>
      </w:pPr>
      <w:r w:rsidDel="00000000" w:rsidR="00000000" w:rsidRPr="00000000">
        <w:rPr>
          <w:b w:val="1"/>
          <w:sz w:val="28"/>
          <w:szCs w:val="28"/>
        </w:rPr>
        <w:drawing>
          <wp:inline distB="114300" distT="114300" distL="114300" distR="114300">
            <wp:extent cx="5943600" cy="32004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284" w:firstLine="0"/>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284" w:firstLine="0"/>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284" w:firstLine="0"/>
        <w:rPr>
          <w:b w:val="1"/>
          <w:sz w:val="24"/>
          <w:szCs w:val="24"/>
        </w:rPr>
      </w:pPr>
      <w:r w:rsidDel="00000000" w:rsidR="00000000" w:rsidRPr="00000000">
        <w:rPr>
          <w:b w:val="1"/>
          <w:sz w:val="24"/>
          <w:szCs w:val="24"/>
          <w:rtl w:val="0"/>
        </w:rPr>
        <w:t xml:space="preserve">2.1 Generic User</w:t>
      </w:r>
    </w:p>
    <w:p w:rsidR="00000000" w:rsidDel="00000000" w:rsidP="00000000" w:rsidRDefault="00000000" w:rsidRPr="00000000" w14:paraId="0000001F">
      <w:pPr>
        <w:spacing w:after="240" w:before="240" w:lineRule="auto"/>
        <w:ind w:left="720" w:right="-630" w:firstLine="0"/>
        <w:rPr/>
      </w:pPr>
      <w:r w:rsidDel="00000000" w:rsidR="00000000" w:rsidRPr="00000000">
        <w:rPr>
          <w:rtl w:val="0"/>
        </w:rPr>
        <w:t xml:space="preserve">Represents individuals who intend to browse program catalog, browsing curriculum catalog.                                                                                                                           Role: can browse program catalog, browse curriculum catalog.                                           Specific Functionalities:  Can search specific programme, curriculum, courses, based on name or discipline, canview course info in detail.</w:t>
      </w:r>
    </w:p>
    <w:p w:rsidR="00000000" w:rsidDel="00000000" w:rsidP="00000000" w:rsidRDefault="00000000" w:rsidRPr="00000000" w14:paraId="00000020">
      <w:pPr>
        <w:spacing w:after="240" w:before="240" w:lineRule="auto"/>
        <w:ind w:left="0" w:firstLine="0"/>
        <w:jc w:val="center"/>
        <w:rPr/>
      </w:pPr>
      <w:r w:rsidDel="00000000" w:rsidR="00000000" w:rsidRPr="00000000">
        <w:rPr/>
        <w:drawing>
          <wp:inline distB="114300" distT="114300" distL="114300" distR="114300">
            <wp:extent cx="5943600" cy="13716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hyperlink r:id="rId9">
        <w:r w:rsidDel="00000000" w:rsidR="00000000" w:rsidRPr="00000000">
          <w:rPr>
            <w:color w:val="1155cc"/>
            <w:sz w:val="24"/>
            <w:szCs w:val="24"/>
            <w:u w:val="single"/>
            <w:rtl w:val="0"/>
          </w:rPr>
          <w:t xml:space="preserve">Generic User </w:t>
        </w:r>
      </w:hyperlink>
      <w:hyperlink r:id="rId10">
        <w:r w:rsidDel="00000000" w:rsidR="00000000" w:rsidRPr="00000000">
          <w:rPr>
            <w:color w:val="1155cc"/>
            <w:sz w:val="24"/>
            <w:szCs w:val="24"/>
            <w:u w:val="single"/>
            <w:rtl w:val="0"/>
          </w:rPr>
          <w:t xml:space="preserve">Work Flow</w:t>
        </w:r>
      </w:hyperlink>
      <w:r w:rsidDel="00000000" w:rsidR="00000000" w:rsidRPr="00000000">
        <w:rPr>
          <w:rtl w:val="0"/>
        </w:rPr>
      </w:r>
    </w:p>
    <w:p w:rsidR="00000000" w:rsidDel="00000000" w:rsidP="00000000" w:rsidRDefault="00000000" w:rsidRPr="00000000" w14:paraId="00000022">
      <w:pPr>
        <w:spacing w:after="240" w:before="240" w:lineRule="auto"/>
        <w:ind w:left="284" w:right="-810" w:firstLine="0"/>
        <w:rPr/>
      </w:pPr>
      <w:r w:rsidDel="00000000" w:rsidR="00000000" w:rsidRPr="00000000">
        <w:rPr>
          <w:rtl w:val="0"/>
        </w:rPr>
      </w:r>
    </w:p>
    <w:p w:rsidR="00000000" w:rsidDel="00000000" w:rsidP="00000000" w:rsidRDefault="00000000" w:rsidRPr="00000000" w14:paraId="00000023">
      <w:pPr>
        <w:spacing w:after="240" w:before="240" w:lineRule="auto"/>
        <w:ind w:left="284" w:firstLine="0"/>
        <w:rPr>
          <w:b w:val="1"/>
          <w:sz w:val="24"/>
          <w:szCs w:val="24"/>
        </w:rPr>
      </w:pPr>
      <w:r w:rsidDel="00000000" w:rsidR="00000000" w:rsidRPr="00000000">
        <w:rPr>
          <w:b w:val="1"/>
          <w:sz w:val="24"/>
          <w:szCs w:val="24"/>
          <w:rtl w:val="0"/>
        </w:rPr>
        <w:t xml:space="preserve">2.2 Faculty</w:t>
      </w:r>
    </w:p>
    <w:p w:rsidR="00000000" w:rsidDel="00000000" w:rsidP="00000000" w:rsidRDefault="00000000" w:rsidRPr="00000000" w14:paraId="00000024">
      <w:pPr>
        <w:spacing w:after="240" w:before="240" w:lineRule="auto"/>
        <w:ind w:left="540" w:firstLine="0"/>
        <w:rPr>
          <w:highlight w:val="white"/>
        </w:rPr>
      </w:pPr>
      <w:r w:rsidDel="00000000" w:rsidR="00000000" w:rsidRPr="00000000">
        <w:rPr>
          <w:rtl w:val="0"/>
        </w:rPr>
        <w:t xml:space="preserve">Represents individuals who can view the current semester courses and can request for    course addition/updation.                                                                                                     Role: Browse the program catalog, browse the curriculum catalog, and can apply for </w:t>
      </w:r>
      <w:r w:rsidDel="00000000" w:rsidR="00000000" w:rsidRPr="00000000">
        <w:rPr>
          <w:highlight w:val="white"/>
          <w:rtl w:val="0"/>
        </w:rPr>
        <w:t xml:space="preserve">addition/modification of a course.                                                                                     </w:t>
      </w:r>
      <w:r w:rsidDel="00000000" w:rsidR="00000000" w:rsidRPr="00000000">
        <w:rPr>
          <w:rtl w:val="0"/>
        </w:rPr>
        <w:t xml:space="preserve">Specific Functionalities: Can apply for addition or modification of courses through the course proposal form</w:t>
      </w:r>
      <w:r w:rsidDel="00000000" w:rsidR="00000000" w:rsidRPr="00000000">
        <w:rPr/>
        <w:drawing>
          <wp:inline distB="114300" distT="114300" distL="114300" distR="114300">
            <wp:extent cx="5943600" cy="19050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284" w:firstLine="0"/>
        <w:rPr>
          <w:highlight w:val="white"/>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      </w:t>
      </w:r>
      <w:hyperlink r:id="rId12">
        <w:r w:rsidDel="00000000" w:rsidR="00000000" w:rsidRPr="00000000">
          <w:rPr>
            <w:color w:val="1155cc"/>
            <w:sz w:val="24"/>
            <w:szCs w:val="24"/>
            <w:u w:val="single"/>
            <w:rtl w:val="0"/>
          </w:rPr>
          <w:t xml:space="preserve">Faculty Course proposal form Work Flow</w:t>
        </w:r>
      </w:hyperlink>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284" w:firstLine="0"/>
        <w:rPr>
          <w:b w:val="1"/>
          <w:sz w:val="24"/>
          <w:szCs w:val="24"/>
        </w:rPr>
      </w:pPr>
      <w:r w:rsidDel="00000000" w:rsidR="00000000" w:rsidRPr="00000000">
        <w:rPr>
          <w:b w:val="1"/>
          <w:sz w:val="24"/>
          <w:szCs w:val="24"/>
          <w:rtl w:val="0"/>
        </w:rPr>
        <w:t xml:space="preserve">2.3 Head of the Department</w:t>
      </w:r>
    </w:p>
    <w:p w:rsidR="00000000" w:rsidDel="00000000" w:rsidP="00000000" w:rsidRDefault="00000000" w:rsidRPr="00000000" w14:paraId="0000002B">
      <w:pPr>
        <w:spacing w:after="240" w:before="240" w:lineRule="auto"/>
        <w:ind w:left="630" w:firstLine="0"/>
        <w:rPr/>
      </w:pPr>
      <w:r w:rsidDel="00000000" w:rsidR="00000000" w:rsidRPr="00000000">
        <w:rPr>
          <w:rtl w:val="0"/>
        </w:rPr>
        <w:t xml:space="preserve">Represents individuals who are the head of certain departments in the institute.                Role: Same as a User's roles and also forwards or rejects the course proposal form to the Dean of academics.                                                                                                          Specific Functionalities: Forwards/rejects the course proposal form to the dean academics.</w:t>
      </w:r>
    </w:p>
    <w:p w:rsidR="00000000" w:rsidDel="00000000" w:rsidP="00000000" w:rsidRDefault="00000000" w:rsidRPr="00000000" w14:paraId="0000002C">
      <w:pPr>
        <w:spacing w:after="240" w:before="240" w:lineRule="auto"/>
        <w:ind w:left="284" w:firstLine="0"/>
        <w:jc w:val="center"/>
        <w:rPr/>
      </w:pPr>
      <w:r w:rsidDel="00000000" w:rsidR="00000000" w:rsidRPr="00000000">
        <w:rPr/>
        <w:drawing>
          <wp:inline distB="114300" distT="114300" distL="114300" distR="114300">
            <wp:extent cx="4838700" cy="1981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387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t xml:space="preserve">      </w:t>
      </w:r>
      <w:hyperlink r:id="rId14">
        <w:r w:rsidDel="00000000" w:rsidR="00000000" w:rsidRPr="00000000">
          <w:rPr>
            <w:color w:val="1155cc"/>
            <w:sz w:val="24"/>
            <w:szCs w:val="24"/>
            <w:u w:val="single"/>
            <w:rtl w:val="0"/>
          </w:rPr>
          <w:t xml:space="preserve">HOD  Forward/Reject Course Form Work Flow</w:t>
        </w:r>
      </w:hyperlink>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ind w:left="0" w:firstLine="0"/>
        <w:rPr>
          <w:b w:val="1"/>
          <w:sz w:val="24"/>
          <w:szCs w:val="24"/>
        </w:rPr>
      </w:pPr>
      <w:r w:rsidDel="00000000" w:rsidR="00000000" w:rsidRPr="00000000">
        <w:rPr>
          <w:b w:val="1"/>
          <w:sz w:val="24"/>
          <w:szCs w:val="24"/>
          <w:rtl w:val="0"/>
        </w:rPr>
        <w:t xml:space="preserve">     2.4 Dean Academics</w:t>
      </w:r>
    </w:p>
    <w:p w:rsidR="00000000" w:rsidDel="00000000" w:rsidP="00000000" w:rsidRDefault="00000000" w:rsidRPr="00000000" w14:paraId="00000032">
      <w:pPr>
        <w:spacing w:after="240" w:before="240" w:lineRule="auto"/>
        <w:ind w:left="284" w:firstLine="0"/>
        <w:rPr>
          <w:sz w:val="24"/>
          <w:szCs w:val="24"/>
        </w:rPr>
      </w:pPr>
      <w:r w:rsidDel="00000000" w:rsidR="00000000" w:rsidRPr="00000000">
        <w:rPr>
          <w:sz w:val="24"/>
          <w:szCs w:val="24"/>
          <w:rtl w:val="0"/>
        </w:rPr>
        <w:t xml:space="preserve">Represents an individual who is a high-ranked academic official and oversees all the major academic operations including curriculum, workloads, approval of courses,evaluating and supervising departments of the institute.                               Role: Browse the program catalog, browse the curriculum catalog (same as a generic user) and also approve or reject the course proposal form.                                        Specific Functionalities: Approves or rejects the course proposal form</w:t>
      </w:r>
    </w:p>
    <w:p w:rsidR="00000000" w:rsidDel="00000000" w:rsidP="00000000" w:rsidRDefault="00000000" w:rsidRPr="00000000" w14:paraId="00000033">
      <w:pPr>
        <w:spacing w:after="240" w:before="240" w:lineRule="auto"/>
        <w:ind w:left="284" w:firstLine="0"/>
        <w:rPr>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284" w:firstLine="0"/>
        <w:jc w:val="center"/>
        <w:rPr/>
      </w:pPr>
      <w:r w:rsidDel="00000000" w:rsidR="00000000" w:rsidRPr="00000000">
        <w:rPr/>
        <w:drawing>
          <wp:inline distB="114300" distT="114300" distL="114300" distR="114300">
            <wp:extent cx="4924425" cy="207645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244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rtl w:val="0"/>
        </w:rPr>
        <w:t xml:space="preserve">     </w:t>
      </w:r>
      <w:hyperlink r:id="rId16">
        <w:r w:rsidDel="00000000" w:rsidR="00000000" w:rsidRPr="00000000">
          <w:rPr>
            <w:color w:val="1155cc"/>
            <w:sz w:val="24"/>
            <w:szCs w:val="24"/>
            <w:u w:val="single"/>
            <w:rtl w:val="0"/>
          </w:rPr>
          <w:t xml:space="preserve">Dean Academics Approve/Reject Course Form  Work Flow</w:t>
        </w:r>
      </w:hyperlink>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2.5 Acad Admin</w:t>
      </w:r>
    </w:p>
    <w:p w:rsidR="00000000" w:rsidDel="00000000" w:rsidP="00000000" w:rsidRDefault="00000000" w:rsidRPr="00000000" w14:paraId="00000038">
      <w:pPr>
        <w:spacing w:after="240" w:before="240" w:lineRule="auto"/>
        <w:ind w:left="284" w:firstLine="0"/>
        <w:rPr/>
      </w:pPr>
      <w:r w:rsidDel="00000000" w:rsidR="00000000" w:rsidRPr="00000000">
        <w:rPr>
          <w:rtl w:val="0"/>
        </w:rPr>
        <w:t xml:space="preserve">Responsible for managing and updating information related to academic program and curriculum.                                                                                                                            Role: Add and update programme , curriculum , courses.                                                          Specific Functionalities:  Can add or modify the contents of Programme, Curriculum , Courses. </w:t>
      </w:r>
    </w:p>
    <w:p w:rsidR="00000000" w:rsidDel="00000000" w:rsidP="00000000" w:rsidRDefault="00000000" w:rsidRPr="00000000" w14:paraId="00000039">
      <w:pPr>
        <w:spacing w:after="240" w:before="240" w:lineRule="auto"/>
        <w:ind w:left="284" w:firstLine="0"/>
        <w:jc w:val="center"/>
        <w:rPr/>
      </w:pPr>
      <w:r w:rsidDel="00000000" w:rsidR="00000000" w:rsidRPr="00000000">
        <w:rPr/>
        <w:drawing>
          <wp:inline distB="114300" distT="114300" distL="114300" distR="114300">
            <wp:extent cx="5943600" cy="33274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 </w:t>
      </w:r>
      <w:hyperlink r:id="rId18">
        <w:r w:rsidDel="00000000" w:rsidR="00000000" w:rsidRPr="00000000">
          <w:rPr>
            <w:color w:val="1155cc"/>
            <w:sz w:val="24"/>
            <w:szCs w:val="24"/>
            <w:u w:val="single"/>
            <w:rtl w:val="0"/>
          </w:rPr>
          <w:t xml:space="preserve">Acad-Admin Workflow</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figma.com/proto/6PAgHY84y1gfnjy0XwA8bK/AC-1-Programme-and-Curriculum-WEB-TEAM?type=design&amp;node-id=0-1&amp;t=dgrgm15v4xVCveqa-0&amp;scaling=min-zoom&amp;starting-point-node-id=53%3A42&amp;show-proto-sidebar=1" TargetMode="External"/><Relationship Id="rId13" Type="http://schemas.openxmlformats.org/officeDocument/2006/relationships/image" Target="media/image2.png"/><Relationship Id="rId12" Type="http://schemas.openxmlformats.org/officeDocument/2006/relationships/hyperlink" Target="https://www.figma.com/proto/6PAgHY84y1gfnjy0XwA8bK/AC-1-Programme-and-Curriculum(WEB-TEAM)?type=design&amp;node-id=250-111&amp;t=uh50nQkoxKPhGrNy-0&amp;scaling=min-zoom&amp;page-id=0%3A1&amp;starting-point-node-id=250%3A111&amp;show-proto-sideba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proto/6PAgHY84y1gfnjy0XwA8bK/AC-1-Programme-and-Curriculum-WEB-TEAM?type=design&amp;node-id=0-1&amp;t=dgrgm15v4xVCveqa-0&amp;scaling=min-zoom&amp;starting-point-node-id=53%3A42&amp;show-proto-sidebar=1" TargetMode="External"/><Relationship Id="rId15" Type="http://schemas.openxmlformats.org/officeDocument/2006/relationships/image" Target="media/image1.png"/><Relationship Id="rId14" Type="http://schemas.openxmlformats.org/officeDocument/2006/relationships/hyperlink" Target="https://www.figma.com/proto/6PAgHY84y1gfnjy0XwA8bK/AC-1-Programme-and-Curriculum-WEB-TEAM?type=design&amp;node-id=0-1&amp;t=dgrgm15v4xVCveqa-0&amp;scaling=min-zoom&amp;starting-point-node-id=169%3A172&amp;show-proto-sidebar=1" TargetMode="External"/><Relationship Id="rId17" Type="http://schemas.openxmlformats.org/officeDocument/2006/relationships/image" Target="media/image5.png"/><Relationship Id="rId16" Type="http://schemas.openxmlformats.org/officeDocument/2006/relationships/hyperlink" Target="https://www.figma.com/proto/6PAgHY84y1gfnjy0XwA8bK/AC-1-Programme-and-Curriculum-WEB-TEAM?type=design&amp;node-id=0-1&amp;t=dgrgm15v4xVCveqa-0&amp;scaling=min-zoom&amp;starting-point-node-id=174%3A564&amp;show-proto-sidebar=1" TargetMode="External"/><Relationship Id="rId5" Type="http://schemas.openxmlformats.org/officeDocument/2006/relationships/styles" Target="styles.xml"/><Relationship Id="rId6" Type="http://schemas.openxmlformats.org/officeDocument/2006/relationships/hyperlink" Target="https://docs.google.com/document/d/1LdWS-N_ZtQiEOtNaObfywRRRDXHeGbYzy2C0a4oN4K0/edit?usp=sharing" TargetMode="External"/><Relationship Id="rId18" Type="http://schemas.openxmlformats.org/officeDocument/2006/relationships/hyperlink" Target="https://www.figma.com/proto/6PAgHY84y1gfnjy0XwA8bK/AC-1-Programme-and-Curriculum-WEB-TEAM?type=design&amp;node-id=0-1&amp;t=dgrgm15v4xVCveqa-0&amp;scaling=min-zoom&amp;starting-point-node-id=38%3A11&amp;show-proto-sidebar=1" TargetMode="External"/><Relationship Id="rId7" Type="http://schemas.openxmlformats.org/officeDocument/2006/relationships/image" Target="media/image4.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