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7030A1"/>
          <w:sz w:val="54"/>
          <w:szCs w:val="54"/>
        </w:rPr>
      </w:pPr>
      <w:r>
        <w:rPr>
          <w:rFonts w:ascii="Calibri-Bold" w:hAnsi="Calibri-Bold" w:cs="Calibri-Bold"/>
          <w:b/>
          <w:bCs/>
          <w:color w:val="7030A1"/>
          <w:sz w:val="54"/>
          <w:szCs w:val="54"/>
        </w:rPr>
        <w:t>UNIT I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7"/>
          <w:szCs w:val="27"/>
        </w:rPr>
      </w:pPr>
      <w:r>
        <w:rPr>
          <w:rFonts w:ascii="Arial" w:hAnsi="Arial" w:cs="Arial"/>
          <w:color w:val="7030A1"/>
          <w:sz w:val="27"/>
          <w:szCs w:val="27"/>
        </w:rPr>
        <w:t xml:space="preserve">• </w:t>
      </w:r>
      <w:r>
        <w:rPr>
          <w:rFonts w:ascii="Calibri-Bold" w:hAnsi="Calibri-Bold" w:cs="Calibri-Bold"/>
          <w:b/>
          <w:bCs/>
          <w:color w:val="7030A1"/>
          <w:sz w:val="27"/>
          <w:szCs w:val="27"/>
        </w:rPr>
        <w:t xml:space="preserve">Decomposition: </w:t>
      </w:r>
      <w:r>
        <w:rPr>
          <w:rFonts w:ascii="Calibri" w:hAnsi="Calibri" w:cs="Calibri"/>
          <w:color w:val="7030A1"/>
          <w:sz w:val="27"/>
          <w:szCs w:val="27"/>
        </w:rPr>
        <w:t>Functional dependency, Closure of a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7"/>
          <w:szCs w:val="27"/>
        </w:rPr>
      </w:pPr>
      <w:proofErr w:type="gramStart"/>
      <w:r>
        <w:rPr>
          <w:rFonts w:ascii="Calibri" w:hAnsi="Calibri" w:cs="Calibri"/>
          <w:color w:val="7030A1"/>
          <w:sz w:val="27"/>
          <w:szCs w:val="27"/>
        </w:rPr>
        <w:t>set</w:t>
      </w:r>
      <w:proofErr w:type="gramEnd"/>
      <w:r>
        <w:rPr>
          <w:rFonts w:ascii="Calibri" w:hAnsi="Calibri" w:cs="Calibri"/>
          <w:color w:val="7030A1"/>
          <w:sz w:val="27"/>
          <w:szCs w:val="27"/>
        </w:rPr>
        <w:t xml:space="preserve"> of functional dependency, Lossless‐Join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7"/>
          <w:szCs w:val="27"/>
        </w:rPr>
      </w:pPr>
      <w:proofErr w:type="gramStart"/>
      <w:r>
        <w:rPr>
          <w:rFonts w:ascii="Calibri" w:hAnsi="Calibri" w:cs="Calibri"/>
          <w:color w:val="7030A1"/>
          <w:sz w:val="27"/>
          <w:szCs w:val="27"/>
        </w:rPr>
        <w:t>decomposition</w:t>
      </w:r>
      <w:proofErr w:type="gramEnd"/>
      <w:r>
        <w:rPr>
          <w:rFonts w:ascii="Calibri" w:hAnsi="Calibri" w:cs="Calibri"/>
          <w:color w:val="7030A1"/>
          <w:sz w:val="27"/>
          <w:szCs w:val="27"/>
        </w:rPr>
        <w:t>, Multi valued dependency and fourth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7"/>
          <w:szCs w:val="27"/>
        </w:rPr>
      </w:pPr>
      <w:proofErr w:type="gramStart"/>
      <w:r>
        <w:rPr>
          <w:rFonts w:ascii="Calibri" w:hAnsi="Calibri" w:cs="Calibri"/>
          <w:color w:val="7030A1"/>
          <w:sz w:val="27"/>
          <w:szCs w:val="27"/>
        </w:rPr>
        <w:t>normal</w:t>
      </w:r>
      <w:proofErr w:type="gramEnd"/>
      <w:r>
        <w:rPr>
          <w:rFonts w:ascii="Calibri" w:hAnsi="Calibri" w:cs="Calibri"/>
          <w:color w:val="7030A1"/>
          <w:sz w:val="27"/>
          <w:szCs w:val="27"/>
        </w:rPr>
        <w:t xml:space="preserve"> form, Join dependency, Fifth normal form.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r>
        <w:rPr>
          <w:rFonts w:ascii="Arial" w:hAnsi="Arial" w:cs="Arial"/>
          <w:color w:val="7030A1"/>
          <w:sz w:val="24"/>
          <w:szCs w:val="24"/>
        </w:rPr>
        <w:t xml:space="preserve">– </w:t>
      </w:r>
      <w:r>
        <w:rPr>
          <w:rFonts w:ascii="Calibri" w:hAnsi="Calibri" w:cs="Calibri"/>
          <w:color w:val="7030A1"/>
          <w:sz w:val="24"/>
          <w:szCs w:val="24"/>
        </w:rPr>
        <w:t>Ref: [</w:t>
      </w:r>
      <w:proofErr w:type="spellStart"/>
      <w:r>
        <w:rPr>
          <w:rFonts w:ascii="Calibri-Bold" w:hAnsi="Calibri-Bold" w:cs="Calibri-Bold"/>
          <w:b/>
          <w:bCs/>
          <w:color w:val="7030A1"/>
          <w:sz w:val="24"/>
          <w:szCs w:val="24"/>
        </w:rPr>
        <w:t>Ramakrishnam</w:t>
      </w:r>
      <w:proofErr w:type="spellEnd"/>
      <w:r>
        <w:rPr>
          <w:rFonts w:ascii="Calibri-Bold" w:hAnsi="Calibri-Bold" w:cs="Calibri-Bold"/>
          <w:b/>
          <w:bCs/>
          <w:color w:val="7030A1"/>
          <w:sz w:val="24"/>
          <w:szCs w:val="24"/>
        </w:rPr>
        <w:t>: 19.1</w:t>
      </w:r>
      <w:r>
        <w:rPr>
          <w:rFonts w:ascii="Cambria Math" w:hAnsi="Cambria Math" w:cs="Cambria Math"/>
          <w:b/>
          <w:bCs/>
          <w:color w:val="7030A1"/>
          <w:sz w:val="24"/>
          <w:szCs w:val="24"/>
        </w:rPr>
        <w:t>‐</w:t>
      </w:r>
      <w:r>
        <w:rPr>
          <w:rFonts w:ascii="Calibri-Bold" w:hAnsi="Calibri-Bold" w:cs="Calibri-Bold"/>
          <w:b/>
          <w:bCs/>
          <w:color w:val="7030A1"/>
          <w:sz w:val="24"/>
          <w:szCs w:val="24"/>
        </w:rPr>
        <w:t>19.3, 19.5, 19.8</w:t>
      </w:r>
      <w:r>
        <w:rPr>
          <w:rFonts w:ascii="Calibri" w:hAnsi="Calibri" w:cs="Calibri"/>
          <w:color w:val="7030A1"/>
          <w:sz w:val="24"/>
          <w:szCs w:val="24"/>
        </w:rPr>
        <w:t>]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7"/>
          <w:szCs w:val="27"/>
        </w:rPr>
      </w:pPr>
      <w:r>
        <w:rPr>
          <w:rFonts w:ascii="Arial" w:hAnsi="Arial" w:cs="Arial"/>
          <w:color w:val="7030A1"/>
          <w:sz w:val="27"/>
          <w:szCs w:val="27"/>
        </w:rPr>
        <w:t xml:space="preserve">• </w:t>
      </w:r>
      <w:r>
        <w:rPr>
          <w:rFonts w:ascii="Calibri-Bold" w:hAnsi="Calibri-Bold" w:cs="Calibri-Bold"/>
          <w:b/>
          <w:bCs/>
          <w:color w:val="7030A1"/>
          <w:sz w:val="27"/>
          <w:szCs w:val="27"/>
        </w:rPr>
        <w:t xml:space="preserve">Concurrency Control: </w:t>
      </w:r>
      <w:r>
        <w:rPr>
          <w:rFonts w:ascii="Calibri" w:hAnsi="Calibri" w:cs="Calibri"/>
          <w:color w:val="7030A1"/>
          <w:sz w:val="27"/>
          <w:szCs w:val="27"/>
        </w:rPr>
        <w:t>Concept of a transaction, ACID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7"/>
          <w:szCs w:val="27"/>
        </w:rPr>
      </w:pPr>
      <w:proofErr w:type="gramStart"/>
      <w:r>
        <w:rPr>
          <w:rFonts w:ascii="Calibri" w:hAnsi="Calibri" w:cs="Calibri"/>
          <w:color w:val="7030A1"/>
          <w:sz w:val="27"/>
          <w:szCs w:val="27"/>
        </w:rPr>
        <w:t>properties</w:t>
      </w:r>
      <w:proofErr w:type="gramEnd"/>
      <w:r>
        <w:rPr>
          <w:rFonts w:ascii="Calibri" w:hAnsi="Calibri" w:cs="Calibri"/>
          <w:color w:val="7030A1"/>
          <w:sz w:val="27"/>
          <w:szCs w:val="27"/>
        </w:rPr>
        <w:t xml:space="preserve">, Serial and </w:t>
      </w:r>
      <w:proofErr w:type="spellStart"/>
      <w:r>
        <w:rPr>
          <w:rFonts w:ascii="Calibri" w:hAnsi="Calibri" w:cs="Calibri"/>
          <w:color w:val="7030A1"/>
          <w:sz w:val="27"/>
          <w:szCs w:val="27"/>
        </w:rPr>
        <w:t>serializable</w:t>
      </w:r>
      <w:proofErr w:type="spellEnd"/>
      <w:r>
        <w:rPr>
          <w:rFonts w:ascii="Calibri" w:hAnsi="Calibri" w:cs="Calibri"/>
          <w:color w:val="7030A1"/>
          <w:sz w:val="27"/>
          <w:szCs w:val="27"/>
        </w:rPr>
        <w:t xml:space="preserve"> schedules, Conflict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7"/>
          <w:szCs w:val="27"/>
        </w:rPr>
      </w:pPr>
      <w:proofErr w:type="gramStart"/>
      <w:r>
        <w:rPr>
          <w:rFonts w:ascii="Calibri" w:hAnsi="Calibri" w:cs="Calibri"/>
          <w:color w:val="7030A1"/>
          <w:sz w:val="27"/>
          <w:szCs w:val="27"/>
        </w:rPr>
        <w:t>and</w:t>
      </w:r>
      <w:proofErr w:type="gramEnd"/>
      <w:r>
        <w:rPr>
          <w:rFonts w:ascii="Calibri" w:hAnsi="Calibri" w:cs="Calibri"/>
          <w:color w:val="7030A1"/>
          <w:sz w:val="27"/>
          <w:szCs w:val="27"/>
        </w:rPr>
        <w:t xml:space="preserve"> View </w:t>
      </w:r>
      <w:proofErr w:type="spellStart"/>
      <w:r>
        <w:rPr>
          <w:rFonts w:ascii="Calibri" w:hAnsi="Calibri" w:cs="Calibri"/>
          <w:color w:val="7030A1"/>
          <w:sz w:val="27"/>
          <w:szCs w:val="27"/>
        </w:rPr>
        <w:t>serializabilty</w:t>
      </w:r>
      <w:proofErr w:type="spellEnd"/>
      <w:r>
        <w:rPr>
          <w:rFonts w:ascii="Calibri" w:hAnsi="Calibri" w:cs="Calibri"/>
          <w:color w:val="7030A1"/>
          <w:sz w:val="27"/>
          <w:szCs w:val="27"/>
        </w:rPr>
        <w:t>, Precedence graphs and test for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7"/>
          <w:szCs w:val="27"/>
        </w:rPr>
      </w:pPr>
      <w:proofErr w:type="gramStart"/>
      <w:r>
        <w:rPr>
          <w:rFonts w:ascii="Calibri" w:hAnsi="Calibri" w:cs="Calibri"/>
          <w:color w:val="7030A1"/>
          <w:sz w:val="27"/>
          <w:szCs w:val="27"/>
        </w:rPr>
        <w:t>conflict</w:t>
      </w:r>
      <w:proofErr w:type="gramEnd"/>
      <w:r>
        <w:rPr>
          <w:rFonts w:ascii="Calibri" w:hAnsi="Calibri" w:cs="Calibri"/>
          <w:color w:val="7030A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7030A1"/>
          <w:sz w:val="27"/>
          <w:szCs w:val="27"/>
        </w:rPr>
        <w:t>seralizability</w:t>
      </w:r>
      <w:proofErr w:type="spellEnd"/>
      <w:r>
        <w:rPr>
          <w:rFonts w:ascii="Calibri" w:hAnsi="Calibri" w:cs="Calibri"/>
          <w:color w:val="7030A1"/>
          <w:sz w:val="27"/>
          <w:szCs w:val="27"/>
        </w:rPr>
        <w:t>.</w:t>
      </w:r>
    </w:p>
    <w:p w:rsidR="001D3B4E" w:rsidRDefault="00E85E4E" w:rsidP="00E85E4E">
      <w:pPr>
        <w:rPr>
          <w:rFonts w:ascii="Calibri-Bold" w:hAnsi="Calibri-Bold" w:cs="Calibri-Bold"/>
          <w:b/>
          <w:bCs/>
          <w:color w:val="7030A1"/>
          <w:sz w:val="24"/>
          <w:szCs w:val="24"/>
        </w:rPr>
      </w:pPr>
      <w:r>
        <w:rPr>
          <w:rFonts w:ascii="Arial" w:hAnsi="Arial" w:cs="Arial"/>
          <w:color w:val="7030A1"/>
          <w:sz w:val="24"/>
          <w:szCs w:val="24"/>
        </w:rPr>
        <w:t xml:space="preserve">– </w:t>
      </w:r>
      <w:r>
        <w:rPr>
          <w:rFonts w:ascii="Calibri" w:hAnsi="Calibri" w:cs="Calibri"/>
          <w:color w:val="7030A1"/>
          <w:sz w:val="24"/>
          <w:szCs w:val="24"/>
        </w:rPr>
        <w:t>Ref: [</w:t>
      </w:r>
      <w:proofErr w:type="spellStart"/>
      <w:r>
        <w:rPr>
          <w:rFonts w:ascii="Calibri-Bold" w:hAnsi="Calibri-Bold" w:cs="Calibri-Bold"/>
          <w:b/>
          <w:bCs/>
          <w:color w:val="7030A1"/>
          <w:sz w:val="24"/>
          <w:szCs w:val="24"/>
        </w:rPr>
        <w:t>Ramakrishnam</w:t>
      </w:r>
      <w:proofErr w:type="spellEnd"/>
      <w:r>
        <w:rPr>
          <w:rFonts w:ascii="Calibri-Bold" w:hAnsi="Calibri-Bold" w:cs="Calibri-Bold"/>
          <w:b/>
          <w:bCs/>
          <w:color w:val="7030A1"/>
          <w:sz w:val="24"/>
          <w:szCs w:val="24"/>
        </w:rPr>
        <w:t>: 16.1</w:t>
      </w:r>
      <w:r>
        <w:rPr>
          <w:rFonts w:ascii="Cambria Math" w:hAnsi="Cambria Math" w:cs="Cambria Math"/>
          <w:b/>
          <w:bCs/>
          <w:color w:val="7030A1"/>
          <w:sz w:val="24"/>
          <w:szCs w:val="24"/>
        </w:rPr>
        <w:t>‐</w:t>
      </w:r>
      <w:r>
        <w:rPr>
          <w:rFonts w:ascii="Calibri-Bold" w:hAnsi="Calibri-Bold" w:cs="Calibri-Bold"/>
          <w:b/>
          <w:bCs/>
          <w:color w:val="7030A1"/>
          <w:sz w:val="24"/>
          <w:szCs w:val="24"/>
        </w:rPr>
        <w:t>16.3, 17.1]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7030A1"/>
          <w:sz w:val="54"/>
          <w:szCs w:val="54"/>
        </w:rPr>
      </w:pPr>
      <w:r>
        <w:rPr>
          <w:rFonts w:ascii="Calibri-Bold" w:hAnsi="Calibri-Bold" w:cs="Calibri-Bold"/>
          <w:b/>
          <w:bCs/>
          <w:color w:val="7030A1"/>
          <w:sz w:val="54"/>
          <w:szCs w:val="54"/>
        </w:rPr>
        <w:t>UNIT II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r>
        <w:rPr>
          <w:rFonts w:ascii="Arial" w:hAnsi="Arial" w:cs="Arial"/>
          <w:color w:val="7030A1"/>
          <w:sz w:val="25"/>
          <w:szCs w:val="25"/>
        </w:rPr>
        <w:t xml:space="preserve">• </w:t>
      </w:r>
      <w:r>
        <w:rPr>
          <w:rFonts w:ascii="Calibri-Bold" w:hAnsi="Calibri-Bold" w:cs="Calibri-Bold"/>
          <w:b/>
          <w:bCs/>
          <w:color w:val="7030A1"/>
          <w:sz w:val="25"/>
          <w:szCs w:val="25"/>
        </w:rPr>
        <w:t xml:space="preserve">Enforcing </w:t>
      </w:r>
      <w:proofErr w:type="spellStart"/>
      <w:r>
        <w:rPr>
          <w:rFonts w:ascii="Calibri-Bold" w:hAnsi="Calibri-Bold" w:cs="Calibri-Bold"/>
          <w:b/>
          <w:bCs/>
          <w:color w:val="7030A1"/>
          <w:sz w:val="25"/>
          <w:szCs w:val="25"/>
        </w:rPr>
        <w:t>serializability</w:t>
      </w:r>
      <w:proofErr w:type="spellEnd"/>
      <w:r>
        <w:rPr>
          <w:rFonts w:ascii="Calibri-Bold" w:hAnsi="Calibri-Bold" w:cs="Calibri-Bold"/>
          <w:b/>
          <w:bCs/>
          <w:color w:val="7030A1"/>
          <w:sz w:val="25"/>
          <w:szCs w:val="25"/>
        </w:rPr>
        <w:t xml:space="preserve"> by locks: </w:t>
      </w:r>
      <w:r>
        <w:rPr>
          <w:rFonts w:ascii="Calibri" w:hAnsi="Calibri" w:cs="Calibri"/>
          <w:color w:val="7030A1"/>
          <w:sz w:val="25"/>
          <w:szCs w:val="25"/>
        </w:rPr>
        <w:t>Concept of locks, the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proofErr w:type="gramStart"/>
      <w:r>
        <w:rPr>
          <w:rFonts w:ascii="Calibri" w:hAnsi="Calibri" w:cs="Calibri"/>
          <w:color w:val="7030A1"/>
          <w:sz w:val="25"/>
          <w:szCs w:val="25"/>
        </w:rPr>
        <w:t>locking</w:t>
      </w:r>
      <w:proofErr w:type="gramEnd"/>
      <w:r>
        <w:rPr>
          <w:rFonts w:ascii="Calibri" w:hAnsi="Calibri" w:cs="Calibri"/>
          <w:color w:val="7030A1"/>
          <w:sz w:val="25"/>
          <w:szCs w:val="25"/>
        </w:rPr>
        <w:t xml:space="preserve"> scheduler, Two phase Locking, upgrading and down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proofErr w:type="gramStart"/>
      <w:r>
        <w:rPr>
          <w:rFonts w:ascii="Calibri" w:hAnsi="Calibri" w:cs="Calibri"/>
          <w:color w:val="7030A1"/>
          <w:sz w:val="25"/>
          <w:szCs w:val="25"/>
        </w:rPr>
        <w:t>grading</w:t>
      </w:r>
      <w:proofErr w:type="gramEnd"/>
      <w:r>
        <w:rPr>
          <w:rFonts w:ascii="Calibri" w:hAnsi="Calibri" w:cs="Calibri"/>
          <w:color w:val="7030A1"/>
          <w:sz w:val="25"/>
          <w:szCs w:val="25"/>
        </w:rPr>
        <w:t xml:space="preserve"> locks, Concept of </w:t>
      </w:r>
      <w:proofErr w:type="spellStart"/>
      <w:r>
        <w:rPr>
          <w:rFonts w:ascii="Calibri" w:hAnsi="Calibri" w:cs="Calibri"/>
          <w:color w:val="7030A1"/>
          <w:sz w:val="25"/>
          <w:szCs w:val="25"/>
        </w:rPr>
        <w:t>dead</w:t>
      </w:r>
      <w:proofErr w:type="spellEnd"/>
      <w:r>
        <w:rPr>
          <w:rFonts w:ascii="Calibri" w:hAnsi="Calibri" w:cs="Calibri"/>
          <w:color w:val="7030A1"/>
          <w:sz w:val="25"/>
          <w:szCs w:val="25"/>
        </w:rPr>
        <w:t xml:space="preserve"> locks, Concurrency control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proofErr w:type="gramStart"/>
      <w:r>
        <w:rPr>
          <w:rFonts w:ascii="Calibri" w:hAnsi="Calibri" w:cs="Calibri"/>
          <w:color w:val="7030A1"/>
          <w:sz w:val="25"/>
          <w:szCs w:val="25"/>
        </w:rPr>
        <w:t>by</w:t>
      </w:r>
      <w:proofErr w:type="gramEnd"/>
      <w:r>
        <w:rPr>
          <w:rFonts w:ascii="Calibri" w:hAnsi="Calibri" w:cs="Calibri"/>
          <w:color w:val="7030A1"/>
          <w:sz w:val="25"/>
          <w:szCs w:val="25"/>
        </w:rPr>
        <w:t xml:space="preserve"> time stamps, The </w:t>
      </w:r>
      <w:proofErr w:type="spellStart"/>
      <w:r>
        <w:rPr>
          <w:rFonts w:ascii="Calibri" w:hAnsi="Calibri" w:cs="Calibri"/>
          <w:color w:val="7030A1"/>
          <w:sz w:val="25"/>
          <w:szCs w:val="25"/>
        </w:rPr>
        <w:t>Thomos</w:t>
      </w:r>
      <w:proofErr w:type="spellEnd"/>
      <w:r>
        <w:rPr>
          <w:rFonts w:ascii="Calibri" w:hAnsi="Calibri" w:cs="Calibri"/>
          <w:color w:val="7030A1"/>
          <w:sz w:val="25"/>
          <w:szCs w:val="25"/>
        </w:rPr>
        <w:t xml:space="preserve"> Write rule.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7030A1"/>
        </w:rPr>
      </w:pPr>
      <w:r>
        <w:rPr>
          <w:rFonts w:ascii="Arial" w:hAnsi="Arial" w:cs="Arial"/>
          <w:color w:val="7030A1"/>
        </w:rPr>
        <w:t xml:space="preserve">– </w:t>
      </w:r>
      <w:r>
        <w:rPr>
          <w:rFonts w:ascii="Calibri-Bold" w:hAnsi="Calibri-Bold" w:cs="Calibri-Bold"/>
          <w:b/>
          <w:bCs/>
          <w:color w:val="7030A1"/>
        </w:rPr>
        <w:t>Ref: [</w:t>
      </w:r>
      <w:proofErr w:type="spellStart"/>
      <w:r>
        <w:rPr>
          <w:rFonts w:ascii="Calibri-Bold" w:hAnsi="Calibri-Bold" w:cs="Calibri-Bold"/>
          <w:b/>
          <w:bCs/>
          <w:color w:val="7030A1"/>
        </w:rPr>
        <w:t>Ramakrishnam</w:t>
      </w:r>
      <w:proofErr w:type="spellEnd"/>
      <w:r>
        <w:rPr>
          <w:rFonts w:ascii="Calibri-Bold" w:hAnsi="Calibri-Bold" w:cs="Calibri-Bold"/>
          <w:b/>
          <w:bCs/>
          <w:color w:val="7030A1"/>
        </w:rPr>
        <w:t xml:space="preserve">: 16.4, 17.1, 17.3, 17.4, </w:t>
      </w:r>
      <w:proofErr w:type="gramStart"/>
      <w:r>
        <w:rPr>
          <w:rFonts w:ascii="Calibri-Bold" w:hAnsi="Calibri-Bold" w:cs="Calibri-Bold"/>
          <w:b/>
          <w:bCs/>
          <w:color w:val="7030A1"/>
        </w:rPr>
        <w:t>17.6</w:t>
      </w:r>
      <w:proofErr w:type="gramEnd"/>
      <w:r>
        <w:rPr>
          <w:rFonts w:ascii="Calibri-Bold" w:hAnsi="Calibri-Bold" w:cs="Calibri-Bold"/>
          <w:b/>
          <w:bCs/>
          <w:color w:val="7030A1"/>
        </w:rPr>
        <w:t>]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8"/>
          <w:szCs w:val="28"/>
        </w:rPr>
      </w:pPr>
      <w:r>
        <w:rPr>
          <w:rFonts w:ascii="Arial" w:hAnsi="Arial" w:cs="Arial"/>
          <w:color w:val="7030A1"/>
          <w:sz w:val="28"/>
          <w:szCs w:val="28"/>
        </w:rPr>
        <w:t xml:space="preserve">• </w:t>
      </w:r>
      <w:r>
        <w:rPr>
          <w:rFonts w:ascii="Calibri-Bold" w:hAnsi="Calibri-Bold" w:cs="Calibri-Bold"/>
          <w:b/>
          <w:bCs/>
          <w:color w:val="7030A1"/>
          <w:sz w:val="28"/>
          <w:szCs w:val="28"/>
        </w:rPr>
        <w:t xml:space="preserve">Crash Recovery: </w:t>
      </w:r>
      <w:r>
        <w:rPr>
          <w:rFonts w:ascii="Calibri" w:hAnsi="Calibri" w:cs="Calibri"/>
          <w:color w:val="7030A1"/>
          <w:sz w:val="28"/>
          <w:szCs w:val="28"/>
        </w:rPr>
        <w:t>ARIES algorithm. The log based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8"/>
          <w:szCs w:val="28"/>
        </w:rPr>
      </w:pPr>
      <w:proofErr w:type="gramStart"/>
      <w:r>
        <w:rPr>
          <w:rFonts w:ascii="Calibri" w:hAnsi="Calibri" w:cs="Calibri"/>
          <w:color w:val="7030A1"/>
          <w:sz w:val="28"/>
          <w:szCs w:val="28"/>
        </w:rPr>
        <w:t>recovery</w:t>
      </w:r>
      <w:proofErr w:type="gramEnd"/>
      <w:r>
        <w:rPr>
          <w:rFonts w:ascii="Calibri" w:hAnsi="Calibri" w:cs="Calibri"/>
          <w:color w:val="7030A1"/>
          <w:sz w:val="28"/>
          <w:szCs w:val="28"/>
        </w:rPr>
        <w:t>, recovery related structures like transaction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8"/>
          <w:szCs w:val="28"/>
        </w:rPr>
      </w:pPr>
      <w:proofErr w:type="gramStart"/>
      <w:r>
        <w:rPr>
          <w:rFonts w:ascii="Calibri" w:hAnsi="Calibri" w:cs="Calibri"/>
          <w:color w:val="7030A1"/>
          <w:sz w:val="28"/>
          <w:szCs w:val="28"/>
        </w:rPr>
        <w:t>and</w:t>
      </w:r>
      <w:proofErr w:type="gramEnd"/>
      <w:r>
        <w:rPr>
          <w:rFonts w:ascii="Calibri" w:hAnsi="Calibri" w:cs="Calibri"/>
          <w:color w:val="7030A1"/>
          <w:sz w:val="28"/>
          <w:szCs w:val="28"/>
        </w:rPr>
        <w:t xml:space="preserve"> dirty page table, Write‐ahead log protocol, check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7030A1"/>
          <w:sz w:val="28"/>
          <w:szCs w:val="28"/>
        </w:rPr>
        <w:t>points</w:t>
      </w:r>
      <w:proofErr w:type="gramEnd"/>
      <w:r>
        <w:rPr>
          <w:rFonts w:ascii="Calibri" w:hAnsi="Calibri" w:cs="Calibri"/>
          <w:color w:val="7030A1"/>
          <w:sz w:val="28"/>
          <w:szCs w:val="28"/>
        </w:rPr>
        <w:t xml:space="preserve">, recovery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froma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system crash, Redo and Undo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phases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E85E4E" w:rsidRDefault="00E85E4E" w:rsidP="00E85E4E">
      <w:pPr>
        <w:rPr>
          <w:rFonts w:ascii="Calibri-Bold" w:hAnsi="Calibri-Bold" w:cs="Calibri-Bold"/>
          <w:b/>
          <w:bCs/>
          <w:color w:val="7030A1"/>
          <w:sz w:val="24"/>
          <w:szCs w:val="24"/>
        </w:rPr>
      </w:pPr>
      <w:r>
        <w:rPr>
          <w:rFonts w:ascii="Arial" w:hAnsi="Arial" w:cs="Arial"/>
          <w:color w:val="7030A1"/>
          <w:sz w:val="24"/>
          <w:szCs w:val="24"/>
        </w:rPr>
        <w:t xml:space="preserve">– </w:t>
      </w:r>
      <w:r>
        <w:rPr>
          <w:rFonts w:ascii="Calibri-Bold" w:hAnsi="Calibri-Bold" w:cs="Calibri-Bold"/>
          <w:b/>
          <w:bCs/>
          <w:color w:val="7030A1"/>
          <w:sz w:val="24"/>
          <w:szCs w:val="24"/>
        </w:rPr>
        <w:t>Ref: [</w:t>
      </w:r>
      <w:proofErr w:type="spellStart"/>
      <w:r>
        <w:rPr>
          <w:rFonts w:ascii="Calibri-Bold" w:hAnsi="Calibri-Bold" w:cs="Calibri-Bold"/>
          <w:b/>
          <w:bCs/>
          <w:color w:val="7030A1"/>
          <w:sz w:val="24"/>
          <w:szCs w:val="24"/>
        </w:rPr>
        <w:t>Ramakrishnam</w:t>
      </w:r>
      <w:proofErr w:type="spellEnd"/>
      <w:r>
        <w:rPr>
          <w:rFonts w:ascii="Calibri-Bold" w:hAnsi="Calibri-Bold" w:cs="Calibri-Bold"/>
          <w:b/>
          <w:bCs/>
          <w:color w:val="7030A1"/>
          <w:sz w:val="24"/>
          <w:szCs w:val="24"/>
        </w:rPr>
        <w:t>: 18.1</w:t>
      </w:r>
      <w:r>
        <w:rPr>
          <w:rFonts w:ascii="Cambria Math" w:hAnsi="Cambria Math" w:cs="Cambria Math"/>
          <w:b/>
          <w:bCs/>
          <w:color w:val="7030A1"/>
          <w:sz w:val="24"/>
          <w:szCs w:val="24"/>
        </w:rPr>
        <w:t>‐</w:t>
      </w:r>
      <w:r>
        <w:rPr>
          <w:rFonts w:ascii="Calibri-Bold" w:hAnsi="Calibri-Bold" w:cs="Calibri-Bold"/>
          <w:b/>
          <w:bCs/>
          <w:color w:val="7030A1"/>
          <w:sz w:val="24"/>
          <w:szCs w:val="24"/>
        </w:rPr>
        <w:t>18.6]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7030A1"/>
          <w:sz w:val="54"/>
          <w:szCs w:val="54"/>
        </w:rPr>
      </w:pPr>
      <w:r>
        <w:rPr>
          <w:rFonts w:ascii="Calibri-Bold" w:hAnsi="Calibri-Bold" w:cs="Calibri-Bold"/>
          <w:b/>
          <w:bCs/>
          <w:color w:val="7030A1"/>
          <w:sz w:val="54"/>
          <w:szCs w:val="54"/>
        </w:rPr>
        <w:t>UNIT III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r>
        <w:rPr>
          <w:rFonts w:ascii="Arial" w:hAnsi="Arial" w:cs="Arial"/>
          <w:color w:val="7030A1"/>
          <w:sz w:val="25"/>
          <w:szCs w:val="25"/>
        </w:rPr>
        <w:t xml:space="preserve">• </w:t>
      </w:r>
      <w:r>
        <w:rPr>
          <w:rFonts w:ascii="Calibri-Bold" w:hAnsi="Calibri-Bold" w:cs="Calibri-Bold"/>
          <w:b/>
          <w:bCs/>
          <w:color w:val="7030A1"/>
          <w:sz w:val="25"/>
          <w:szCs w:val="25"/>
        </w:rPr>
        <w:t xml:space="preserve">Fundamentals of PL/SQL: </w:t>
      </w:r>
      <w:r>
        <w:rPr>
          <w:rFonts w:ascii="Calibri" w:hAnsi="Calibri" w:cs="Calibri"/>
          <w:color w:val="7030A1"/>
          <w:sz w:val="25"/>
          <w:szCs w:val="25"/>
        </w:rPr>
        <w:t>Defining variables and constants,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r>
        <w:rPr>
          <w:rFonts w:ascii="Calibri" w:hAnsi="Calibri" w:cs="Calibri"/>
          <w:color w:val="7030A1"/>
          <w:sz w:val="25"/>
          <w:szCs w:val="25"/>
        </w:rPr>
        <w:t>PL/SQL expressions and comparisons: Logical Operators,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r>
        <w:rPr>
          <w:rFonts w:ascii="Calibri" w:hAnsi="Calibri" w:cs="Calibri"/>
          <w:color w:val="7030A1"/>
          <w:sz w:val="25"/>
          <w:szCs w:val="25"/>
        </w:rPr>
        <w:t>Boolean Expressions, CASE Expressions Handling, Null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r>
        <w:rPr>
          <w:rFonts w:ascii="Calibri" w:hAnsi="Calibri" w:cs="Calibri"/>
          <w:color w:val="7030A1"/>
          <w:sz w:val="25"/>
          <w:szCs w:val="25"/>
        </w:rPr>
        <w:t>Values in Comparisons and Conditional Statements, PL/SQL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proofErr w:type="spellStart"/>
      <w:r>
        <w:rPr>
          <w:rFonts w:ascii="Calibri" w:hAnsi="Calibri" w:cs="Calibri"/>
          <w:color w:val="7030A1"/>
          <w:sz w:val="25"/>
          <w:szCs w:val="25"/>
        </w:rPr>
        <w:t>Datatypes</w:t>
      </w:r>
      <w:proofErr w:type="spellEnd"/>
      <w:r>
        <w:rPr>
          <w:rFonts w:ascii="Calibri" w:hAnsi="Calibri" w:cs="Calibri"/>
          <w:color w:val="7030A1"/>
          <w:sz w:val="25"/>
          <w:szCs w:val="25"/>
        </w:rPr>
        <w:t>: Number Types, Character Types, Boolean Type,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proofErr w:type="spellStart"/>
      <w:proofErr w:type="gramStart"/>
      <w:r>
        <w:rPr>
          <w:rFonts w:ascii="Calibri" w:hAnsi="Calibri" w:cs="Calibri"/>
          <w:color w:val="7030A1"/>
          <w:sz w:val="25"/>
          <w:szCs w:val="25"/>
        </w:rPr>
        <w:t>Datetime</w:t>
      </w:r>
      <w:proofErr w:type="spellEnd"/>
      <w:r>
        <w:rPr>
          <w:rFonts w:ascii="Calibri" w:hAnsi="Calibri" w:cs="Calibri"/>
          <w:color w:val="7030A1"/>
          <w:sz w:val="25"/>
          <w:szCs w:val="25"/>
        </w:rPr>
        <w:t xml:space="preserve"> and Interval Types.</w:t>
      </w:r>
      <w:proofErr w:type="gramEnd"/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7030A1"/>
        </w:rPr>
      </w:pPr>
      <w:r>
        <w:rPr>
          <w:rFonts w:ascii="Arial" w:hAnsi="Arial" w:cs="Arial"/>
          <w:color w:val="7030A1"/>
        </w:rPr>
        <w:t xml:space="preserve">– </w:t>
      </w:r>
      <w:r>
        <w:rPr>
          <w:rFonts w:ascii="Calibri-Bold" w:hAnsi="Calibri-Bold" w:cs="Calibri-Bold"/>
          <w:b/>
          <w:bCs/>
          <w:color w:val="7030A1"/>
        </w:rPr>
        <w:t xml:space="preserve">Ref: [Ivan </w:t>
      </w:r>
      <w:proofErr w:type="spellStart"/>
      <w:r>
        <w:rPr>
          <w:rFonts w:ascii="Calibri-Bold" w:hAnsi="Calibri-Bold" w:cs="Calibri-Bold"/>
          <w:b/>
          <w:bCs/>
          <w:color w:val="7030A1"/>
        </w:rPr>
        <w:t>Bayross</w:t>
      </w:r>
      <w:proofErr w:type="spellEnd"/>
      <w:r>
        <w:rPr>
          <w:rFonts w:ascii="Calibri-Bold" w:hAnsi="Calibri-Bold" w:cs="Calibri-Bold"/>
          <w:b/>
          <w:bCs/>
          <w:color w:val="7030A1"/>
        </w:rPr>
        <w:t>: Chap 15]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r>
        <w:rPr>
          <w:rFonts w:ascii="Arial" w:hAnsi="Arial" w:cs="Arial"/>
          <w:color w:val="7030A1"/>
          <w:sz w:val="25"/>
          <w:szCs w:val="25"/>
        </w:rPr>
        <w:t xml:space="preserve">• </w:t>
      </w:r>
      <w:r>
        <w:rPr>
          <w:rFonts w:ascii="Calibri-Bold" w:hAnsi="Calibri-Bold" w:cs="Calibri-Bold"/>
          <w:b/>
          <w:bCs/>
          <w:color w:val="7030A1"/>
          <w:sz w:val="25"/>
          <w:szCs w:val="25"/>
        </w:rPr>
        <w:t xml:space="preserve">Overview of PL/SQL Control Structures: </w:t>
      </w:r>
      <w:r>
        <w:rPr>
          <w:rFonts w:ascii="Calibri" w:hAnsi="Calibri" w:cs="Calibri"/>
          <w:color w:val="7030A1"/>
          <w:sz w:val="25"/>
          <w:szCs w:val="25"/>
        </w:rPr>
        <w:t>Conditional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r>
        <w:rPr>
          <w:rFonts w:ascii="Calibri" w:hAnsi="Calibri" w:cs="Calibri"/>
          <w:color w:val="7030A1"/>
          <w:sz w:val="25"/>
          <w:szCs w:val="25"/>
        </w:rPr>
        <w:t>Control: IF and CASE Statements, IF‐THEN Statement, IFTHEN‐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r>
        <w:rPr>
          <w:rFonts w:ascii="Calibri" w:hAnsi="Calibri" w:cs="Calibri"/>
          <w:color w:val="7030A1"/>
          <w:sz w:val="25"/>
          <w:szCs w:val="25"/>
        </w:rPr>
        <w:t>ELSE Statement, IFTHEN‐ ELSIF Statement, CASE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r>
        <w:rPr>
          <w:rFonts w:ascii="Calibri" w:hAnsi="Calibri" w:cs="Calibri"/>
          <w:color w:val="7030A1"/>
          <w:sz w:val="25"/>
          <w:szCs w:val="25"/>
        </w:rPr>
        <w:t>Statement, Iterative Control: LOOP and EXIT Statements,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r>
        <w:rPr>
          <w:rFonts w:ascii="Calibri" w:hAnsi="Calibri" w:cs="Calibri"/>
          <w:color w:val="7030A1"/>
          <w:sz w:val="25"/>
          <w:szCs w:val="25"/>
        </w:rPr>
        <w:t>WHILE‐LOOP, FOR‐LOOP, Sequential Control: GOTO and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5"/>
          <w:szCs w:val="25"/>
        </w:rPr>
      </w:pPr>
      <w:proofErr w:type="gramStart"/>
      <w:r>
        <w:rPr>
          <w:rFonts w:ascii="Calibri" w:hAnsi="Calibri" w:cs="Calibri"/>
          <w:color w:val="7030A1"/>
          <w:sz w:val="25"/>
          <w:szCs w:val="25"/>
        </w:rPr>
        <w:t>NULL Statements, Concept of nested tables.</w:t>
      </w:r>
      <w:proofErr w:type="gramEnd"/>
    </w:p>
    <w:p w:rsidR="00E85E4E" w:rsidRDefault="00E85E4E" w:rsidP="00E85E4E">
      <w:pPr>
        <w:rPr>
          <w:rFonts w:ascii="Calibri-Bold" w:hAnsi="Calibri-Bold" w:cs="Calibri-Bold"/>
          <w:b/>
          <w:bCs/>
          <w:color w:val="7030A1"/>
        </w:rPr>
      </w:pPr>
      <w:r>
        <w:rPr>
          <w:rFonts w:ascii="Arial" w:hAnsi="Arial" w:cs="Arial"/>
          <w:color w:val="7030A1"/>
        </w:rPr>
        <w:lastRenderedPageBreak/>
        <w:t xml:space="preserve">– </w:t>
      </w:r>
      <w:r>
        <w:rPr>
          <w:rFonts w:ascii="Calibri-Bold" w:hAnsi="Calibri-Bold" w:cs="Calibri-Bold"/>
          <w:b/>
          <w:bCs/>
          <w:color w:val="7030A1"/>
        </w:rPr>
        <w:t xml:space="preserve">Ref: [Ivan </w:t>
      </w:r>
      <w:proofErr w:type="spellStart"/>
      <w:r>
        <w:rPr>
          <w:rFonts w:ascii="Calibri-Bold" w:hAnsi="Calibri-Bold" w:cs="Calibri-Bold"/>
          <w:b/>
          <w:bCs/>
          <w:color w:val="7030A1"/>
        </w:rPr>
        <w:t>Bayross</w:t>
      </w:r>
      <w:proofErr w:type="spellEnd"/>
      <w:r>
        <w:rPr>
          <w:rFonts w:ascii="Calibri-Bold" w:hAnsi="Calibri-Bold" w:cs="Calibri-Bold"/>
          <w:b/>
          <w:bCs/>
          <w:color w:val="7030A1"/>
        </w:rPr>
        <w:t>: Chap 15]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7"/>
          <w:szCs w:val="27"/>
        </w:rPr>
      </w:pP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7030A1"/>
          <w:sz w:val="54"/>
          <w:szCs w:val="54"/>
        </w:rPr>
      </w:pPr>
      <w:r>
        <w:rPr>
          <w:rFonts w:ascii="Calibri-Bold" w:hAnsi="Calibri-Bold" w:cs="Calibri-Bold"/>
          <w:b/>
          <w:bCs/>
          <w:color w:val="7030A1"/>
          <w:sz w:val="54"/>
          <w:szCs w:val="54"/>
        </w:rPr>
        <w:t>UNIT IV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r>
        <w:rPr>
          <w:rFonts w:ascii="Arial" w:hAnsi="Arial" w:cs="Arial"/>
          <w:color w:val="7030A1"/>
          <w:sz w:val="24"/>
          <w:szCs w:val="24"/>
        </w:rPr>
        <w:t xml:space="preserve">• </w:t>
      </w:r>
      <w:r>
        <w:rPr>
          <w:rFonts w:ascii="Calibri-Bold" w:hAnsi="Calibri-Bold" w:cs="Calibri-Bold"/>
          <w:b/>
          <w:bCs/>
          <w:color w:val="7030A1"/>
          <w:sz w:val="24"/>
          <w:szCs w:val="24"/>
        </w:rPr>
        <w:t xml:space="preserve">Sequences: </w:t>
      </w:r>
      <w:r>
        <w:rPr>
          <w:rFonts w:ascii="Calibri" w:hAnsi="Calibri" w:cs="Calibri"/>
          <w:color w:val="7030A1"/>
          <w:sz w:val="24"/>
          <w:szCs w:val="24"/>
        </w:rPr>
        <w:t>creating sequences, referencing, altering and dropping a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proofErr w:type="gramStart"/>
      <w:r>
        <w:rPr>
          <w:rFonts w:ascii="Calibri" w:hAnsi="Calibri" w:cs="Calibri"/>
          <w:color w:val="7030A1"/>
          <w:sz w:val="24"/>
          <w:szCs w:val="24"/>
        </w:rPr>
        <w:t>sequence</w:t>
      </w:r>
      <w:proofErr w:type="gramEnd"/>
      <w:r>
        <w:rPr>
          <w:rFonts w:ascii="Calibri" w:hAnsi="Calibri" w:cs="Calibri"/>
          <w:color w:val="7030A1"/>
          <w:sz w:val="24"/>
          <w:szCs w:val="24"/>
        </w:rPr>
        <w:t>.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7030A1"/>
          <w:sz w:val="18"/>
          <w:szCs w:val="18"/>
        </w:rPr>
      </w:pPr>
      <w:r>
        <w:rPr>
          <w:rFonts w:ascii="Arial" w:hAnsi="Arial" w:cs="Arial"/>
          <w:color w:val="7030A1"/>
          <w:sz w:val="18"/>
          <w:szCs w:val="18"/>
        </w:rPr>
        <w:t xml:space="preserve">– </w:t>
      </w:r>
      <w:r>
        <w:rPr>
          <w:rFonts w:ascii="Calibri-Bold" w:hAnsi="Calibri-Bold" w:cs="Calibri-Bold"/>
          <w:b/>
          <w:bCs/>
          <w:color w:val="7030A1"/>
          <w:sz w:val="18"/>
          <w:szCs w:val="18"/>
        </w:rPr>
        <w:t xml:space="preserve">Ref: [Ivan </w:t>
      </w:r>
      <w:proofErr w:type="spellStart"/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Bayross</w:t>
      </w:r>
      <w:proofErr w:type="spellEnd"/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: Chap 11]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r>
        <w:rPr>
          <w:rFonts w:ascii="Arial" w:hAnsi="Arial" w:cs="Arial"/>
          <w:color w:val="7030A1"/>
          <w:sz w:val="24"/>
          <w:szCs w:val="24"/>
        </w:rPr>
        <w:t xml:space="preserve">• </w:t>
      </w:r>
      <w:r>
        <w:rPr>
          <w:rFonts w:ascii="Calibri-Bold" w:hAnsi="Calibri-Bold" w:cs="Calibri-Bold"/>
          <w:b/>
          <w:bCs/>
          <w:color w:val="7030A1"/>
          <w:sz w:val="24"/>
          <w:szCs w:val="24"/>
        </w:rPr>
        <w:t xml:space="preserve">Query evaluation: </w:t>
      </w:r>
      <w:r>
        <w:rPr>
          <w:rFonts w:ascii="Calibri" w:hAnsi="Calibri" w:cs="Calibri"/>
          <w:color w:val="7030A1"/>
          <w:sz w:val="24"/>
          <w:szCs w:val="24"/>
        </w:rPr>
        <w:t>System Catalog, Evaluation of relational operators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proofErr w:type="gramStart"/>
      <w:r>
        <w:rPr>
          <w:rFonts w:ascii="Calibri" w:hAnsi="Calibri" w:cs="Calibri"/>
          <w:color w:val="7030A1"/>
          <w:sz w:val="24"/>
          <w:szCs w:val="24"/>
        </w:rPr>
        <w:t>like</w:t>
      </w:r>
      <w:proofErr w:type="gramEnd"/>
      <w:r>
        <w:rPr>
          <w:rFonts w:ascii="Calibri" w:hAnsi="Calibri" w:cs="Calibri"/>
          <w:color w:val="7030A1"/>
          <w:sz w:val="24"/>
          <w:szCs w:val="24"/>
        </w:rPr>
        <w:t xml:space="preserve"> selection, projection, join and set, introduction to query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proofErr w:type="gramStart"/>
      <w:r>
        <w:rPr>
          <w:rFonts w:ascii="Calibri" w:hAnsi="Calibri" w:cs="Calibri"/>
          <w:color w:val="7030A1"/>
          <w:sz w:val="24"/>
          <w:szCs w:val="24"/>
        </w:rPr>
        <w:t>optimization</w:t>
      </w:r>
      <w:proofErr w:type="gramEnd"/>
      <w:r>
        <w:rPr>
          <w:rFonts w:ascii="Calibri" w:hAnsi="Calibri" w:cs="Calibri"/>
          <w:color w:val="7030A1"/>
          <w:sz w:val="24"/>
          <w:szCs w:val="24"/>
        </w:rPr>
        <w:t>.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7030A1"/>
          <w:sz w:val="18"/>
          <w:szCs w:val="18"/>
        </w:rPr>
      </w:pPr>
      <w:r>
        <w:rPr>
          <w:rFonts w:ascii="Arial" w:hAnsi="Arial" w:cs="Arial"/>
          <w:color w:val="7030A1"/>
          <w:sz w:val="18"/>
          <w:szCs w:val="18"/>
        </w:rPr>
        <w:t xml:space="preserve">– </w:t>
      </w:r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Ref: [</w:t>
      </w:r>
      <w:proofErr w:type="spellStart"/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Ramakrishnam</w:t>
      </w:r>
      <w:proofErr w:type="spellEnd"/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: 12.1</w:t>
      </w:r>
      <w:r>
        <w:rPr>
          <w:rFonts w:ascii="Cambria Math" w:hAnsi="Cambria Math" w:cs="Cambria Math"/>
          <w:b/>
          <w:bCs/>
          <w:color w:val="7030A1"/>
          <w:sz w:val="18"/>
          <w:szCs w:val="18"/>
        </w:rPr>
        <w:t>‐</w:t>
      </w:r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12.4]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r>
        <w:rPr>
          <w:rFonts w:ascii="Arial" w:hAnsi="Arial" w:cs="Arial"/>
          <w:color w:val="7030A1"/>
          <w:sz w:val="24"/>
          <w:szCs w:val="24"/>
        </w:rPr>
        <w:t xml:space="preserve">• </w:t>
      </w:r>
      <w:r>
        <w:rPr>
          <w:rFonts w:ascii="Calibri-Bold" w:hAnsi="Calibri-Bold" w:cs="Calibri-Bold"/>
          <w:b/>
          <w:bCs/>
          <w:color w:val="7030A1"/>
          <w:sz w:val="24"/>
          <w:szCs w:val="24"/>
        </w:rPr>
        <w:t xml:space="preserve">Cursors: </w:t>
      </w:r>
      <w:r>
        <w:rPr>
          <w:rFonts w:ascii="Calibri" w:hAnsi="Calibri" w:cs="Calibri"/>
          <w:color w:val="7030A1"/>
          <w:sz w:val="24"/>
          <w:szCs w:val="24"/>
        </w:rPr>
        <w:t>Concept of a cursor, types of cursors: implicit cursors;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proofErr w:type="gramStart"/>
      <w:r>
        <w:rPr>
          <w:rFonts w:ascii="Calibri" w:hAnsi="Calibri" w:cs="Calibri"/>
          <w:color w:val="7030A1"/>
          <w:sz w:val="24"/>
          <w:szCs w:val="24"/>
        </w:rPr>
        <w:t>explicit</w:t>
      </w:r>
      <w:proofErr w:type="gramEnd"/>
      <w:r>
        <w:rPr>
          <w:rFonts w:ascii="Calibri" w:hAnsi="Calibri" w:cs="Calibri"/>
          <w:color w:val="7030A1"/>
          <w:sz w:val="24"/>
          <w:szCs w:val="24"/>
        </w:rPr>
        <w:t xml:space="preserve"> cursor, Cursor for loops, Cursor variables, parameterized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proofErr w:type="gramStart"/>
      <w:r>
        <w:rPr>
          <w:rFonts w:ascii="Calibri" w:hAnsi="Calibri" w:cs="Calibri"/>
          <w:color w:val="7030A1"/>
          <w:sz w:val="24"/>
          <w:szCs w:val="24"/>
        </w:rPr>
        <w:t>cursors</w:t>
      </w:r>
      <w:proofErr w:type="gramEnd"/>
      <w:r>
        <w:rPr>
          <w:rFonts w:ascii="Calibri" w:hAnsi="Calibri" w:cs="Calibri"/>
          <w:color w:val="7030A1"/>
          <w:sz w:val="24"/>
          <w:szCs w:val="24"/>
        </w:rPr>
        <w:t>,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7030A1"/>
          <w:sz w:val="18"/>
          <w:szCs w:val="18"/>
        </w:rPr>
      </w:pPr>
      <w:r>
        <w:rPr>
          <w:rFonts w:ascii="Arial" w:hAnsi="Arial" w:cs="Arial"/>
          <w:color w:val="7030A1"/>
          <w:sz w:val="18"/>
          <w:szCs w:val="18"/>
        </w:rPr>
        <w:t xml:space="preserve">– </w:t>
      </w:r>
      <w:r>
        <w:rPr>
          <w:rFonts w:ascii="Calibri-Bold" w:hAnsi="Calibri-Bold" w:cs="Calibri-Bold"/>
          <w:b/>
          <w:bCs/>
          <w:color w:val="7030A1"/>
          <w:sz w:val="18"/>
          <w:szCs w:val="18"/>
        </w:rPr>
        <w:t xml:space="preserve">Ref: [Ivan </w:t>
      </w:r>
      <w:proofErr w:type="spellStart"/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Bayross</w:t>
      </w:r>
      <w:proofErr w:type="spellEnd"/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: Chap 16]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r>
        <w:rPr>
          <w:rFonts w:ascii="Arial" w:hAnsi="Arial" w:cs="Arial"/>
          <w:color w:val="7030A1"/>
          <w:sz w:val="24"/>
          <w:szCs w:val="24"/>
        </w:rPr>
        <w:t xml:space="preserve">• </w:t>
      </w:r>
      <w:r>
        <w:rPr>
          <w:rFonts w:ascii="Calibri-Bold" w:hAnsi="Calibri-Bold" w:cs="Calibri-Bold"/>
          <w:b/>
          <w:bCs/>
          <w:color w:val="7030A1"/>
          <w:sz w:val="24"/>
          <w:szCs w:val="24"/>
        </w:rPr>
        <w:t xml:space="preserve">Transactions in SQL: </w:t>
      </w:r>
      <w:r>
        <w:rPr>
          <w:rFonts w:ascii="Calibri" w:hAnsi="Calibri" w:cs="Calibri"/>
          <w:color w:val="7030A1"/>
          <w:sz w:val="24"/>
          <w:szCs w:val="24"/>
        </w:rPr>
        <w:t>Defining a transaction, Making Changes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r>
        <w:rPr>
          <w:rFonts w:ascii="Calibri" w:hAnsi="Calibri" w:cs="Calibri"/>
          <w:color w:val="7030A1"/>
          <w:sz w:val="24"/>
          <w:szCs w:val="24"/>
        </w:rPr>
        <w:t>Permanent with COMMIT, Undoing Changes with ROLLBACK, Undoing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r>
        <w:rPr>
          <w:rFonts w:ascii="Calibri" w:hAnsi="Calibri" w:cs="Calibri"/>
          <w:color w:val="7030A1"/>
          <w:sz w:val="24"/>
          <w:szCs w:val="24"/>
        </w:rPr>
        <w:t>Partial Changes with SAVEPOINT and ROLLBACK, Defining read only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proofErr w:type="gramStart"/>
      <w:r>
        <w:rPr>
          <w:rFonts w:ascii="Calibri" w:hAnsi="Calibri" w:cs="Calibri"/>
          <w:color w:val="7030A1"/>
          <w:sz w:val="24"/>
          <w:szCs w:val="24"/>
        </w:rPr>
        <w:t>transactions</w:t>
      </w:r>
      <w:proofErr w:type="gramEnd"/>
      <w:r>
        <w:rPr>
          <w:rFonts w:ascii="Calibri" w:hAnsi="Calibri" w:cs="Calibri"/>
          <w:color w:val="7030A1"/>
          <w:sz w:val="24"/>
          <w:szCs w:val="24"/>
        </w:rPr>
        <w:t>, explicit locks: transaction and system level, Choosing a</w:t>
      </w:r>
    </w:p>
    <w:p w:rsidR="00E85E4E" w:rsidRDefault="00E85E4E" w:rsidP="00E85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24"/>
          <w:szCs w:val="24"/>
        </w:rPr>
      </w:pPr>
      <w:proofErr w:type="gramStart"/>
      <w:r>
        <w:rPr>
          <w:rFonts w:ascii="Calibri" w:hAnsi="Calibri" w:cs="Calibri"/>
          <w:color w:val="7030A1"/>
          <w:sz w:val="24"/>
          <w:szCs w:val="24"/>
        </w:rPr>
        <w:t>Locking Strategy: ROWSHARE and ROWEXCLUSIVE Mode.</w:t>
      </w:r>
      <w:proofErr w:type="gramEnd"/>
    </w:p>
    <w:p w:rsidR="00E85E4E" w:rsidRDefault="00E85E4E" w:rsidP="00E85E4E">
      <w:r>
        <w:rPr>
          <w:rFonts w:ascii="Arial" w:hAnsi="Arial" w:cs="Arial"/>
          <w:color w:val="7030A1"/>
          <w:sz w:val="18"/>
          <w:szCs w:val="18"/>
        </w:rPr>
        <w:t xml:space="preserve">– </w:t>
      </w:r>
      <w:r>
        <w:rPr>
          <w:rFonts w:ascii="Calibri-Bold" w:hAnsi="Calibri-Bold" w:cs="Calibri-Bold"/>
          <w:b/>
          <w:bCs/>
          <w:color w:val="7030A1"/>
          <w:sz w:val="18"/>
          <w:szCs w:val="18"/>
        </w:rPr>
        <w:t xml:space="preserve">Ref: [Ivan </w:t>
      </w:r>
      <w:proofErr w:type="spellStart"/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Bayross</w:t>
      </w:r>
      <w:proofErr w:type="spellEnd"/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: Chap 16</w:t>
      </w:r>
      <w:proofErr w:type="gramStart"/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,17</w:t>
      </w:r>
      <w:proofErr w:type="gramEnd"/>
      <w:r>
        <w:rPr>
          <w:rFonts w:ascii="Calibri-Bold" w:hAnsi="Calibri-Bold" w:cs="Calibri-Bold"/>
          <w:b/>
          <w:bCs/>
          <w:color w:val="7030A1"/>
          <w:sz w:val="18"/>
          <w:szCs w:val="18"/>
        </w:rPr>
        <w:t>]</w:t>
      </w:r>
    </w:p>
    <w:sectPr w:rsidR="00E85E4E" w:rsidSect="001D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E4E"/>
    <w:rsid w:val="001D3B4E"/>
    <w:rsid w:val="00E8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2014-08-26T04:55:00Z</dcterms:created>
  <dcterms:modified xsi:type="dcterms:W3CDTF">2014-08-26T04:58:00Z</dcterms:modified>
</cp:coreProperties>
</file>