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FC354" w14:textId="4E2A3830" w:rsidR="008A4D28" w:rsidRDefault="0054416A" w:rsidP="0054416A">
      <w:pPr>
        <w:pStyle w:val="Title"/>
        <w:rPr>
          <w:lang w:val="en-US"/>
        </w:rPr>
      </w:pPr>
      <w:r>
        <w:rPr>
          <w:lang w:val="en-US"/>
        </w:rPr>
        <w:t>Project outline</w:t>
      </w:r>
      <w:r w:rsidR="008A0002">
        <w:rPr>
          <w:lang w:val="en-US"/>
        </w:rPr>
        <w:t>: WEEK</w:t>
      </w:r>
      <w:r>
        <w:rPr>
          <w:lang w:val="en-US"/>
        </w:rPr>
        <w:t xml:space="preserve"> 1 deliverable</w:t>
      </w:r>
    </w:p>
    <w:sdt>
      <w:sdtPr>
        <w:rPr>
          <w:caps w:val="0"/>
          <w:color w:val="auto"/>
          <w:spacing w:val="0"/>
          <w:sz w:val="20"/>
          <w:szCs w:val="20"/>
        </w:rPr>
        <w:id w:val="-11297749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4A7FEC" w14:textId="6A3069BB" w:rsidR="008A0002" w:rsidRDefault="008A0002">
          <w:pPr>
            <w:pStyle w:val="TOCHeading"/>
          </w:pPr>
          <w:r>
            <w:t>Table of Contents</w:t>
          </w:r>
        </w:p>
        <w:p w14:paraId="65DAA0CC" w14:textId="05E13243" w:rsidR="006374C6" w:rsidRDefault="008A000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12499" w:history="1">
            <w:r w:rsidR="006374C6" w:rsidRPr="00E22CA0">
              <w:rPr>
                <w:rStyle w:val="Hyperlink"/>
                <w:noProof/>
                <w:lang w:val="en-US"/>
              </w:rPr>
              <w:t>Team ROLES AND RESPONSIBILITIES</w:t>
            </w:r>
            <w:r w:rsidR="006374C6">
              <w:rPr>
                <w:noProof/>
                <w:webHidden/>
              </w:rPr>
              <w:tab/>
            </w:r>
            <w:r w:rsidR="006374C6">
              <w:rPr>
                <w:noProof/>
                <w:webHidden/>
              </w:rPr>
              <w:fldChar w:fldCharType="begin"/>
            </w:r>
            <w:r w:rsidR="006374C6">
              <w:rPr>
                <w:noProof/>
                <w:webHidden/>
              </w:rPr>
              <w:instrText xml:space="preserve"> PAGEREF _Toc198212499 \h </w:instrText>
            </w:r>
            <w:r w:rsidR="006374C6">
              <w:rPr>
                <w:noProof/>
                <w:webHidden/>
              </w:rPr>
            </w:r>
            <w:r w:rsidR="006374C6">
              <w:rPr>
                <w:noProof/>
                <w:webHidden/>
              </w:rPr>
              <w:fldChar w:fldCharType="separate"/>
            </w:r>
            <w:r w:rsidR="006374C6">
              <w:rPr>
                <w:noProof/>
                <w:webHidden/>
              </w:rPr>
              <w:t>2</w:t>
            </w:r>
            <w:r w:rsidR="006374C6">
              <w:rPr>
                <w:noProof/>
                <w:webHidden/>
              </w:rPr>
              <w:fldChar w:fldCharType="end"/>
            </w:r>
          </w:hyperlink>
        </w:p>
        <w:p w14:paraId="5A1A4465" w14:textId="0F57A4AE" w:rsidR="008A0002" w:rsidRDefault="008A0002">
          <w:r>
            <w:rPr>
              <w:b/>
              <w:bCs/>
              <w:noProof/>
            </w:rPr>
            <w:fldChar w:fldCharType="end"/>
          </w:r>
        </w:p>
      </w:sdtContent>
    </w:sdt>
    <w:p w14:paraId="03889B93" w14:textId="6E6C2A4B" w:rsidR="008A0002" w:rsidRDefault="008A0002" w:rsidP="008A0002">
      <w:pPr>
        <w:rPr>
          <w:lang w:val="en-US"/>
        </w:rPr>
      </w:pPr>
    </w:p>
    <w:p w14:paraId="469F74E2" w14:textId="77777777" w:rsidR="008A0002" w:rsidRDefault="008A0002">
      <w:pPr>
        <w:rPr>
          <w:lang w:val="en-US"/>
        </w:rPr>
      </w:pPr>
      <w:r>
        <w:rPr>
          <w:lang w:val="en-US"/>
        </w:rPr>
        <w:br w:type="page"/>
      </w:r>
    </w:p>
    <w:p w14:paraId="5343E319" w14:textId="44B5DDED" w:rsidR="008A0002" w:rsidRDefault="00177F57" w:rsidP="00177F57">
      <w:pPr>
        <w:pStyle w:val="Heading1"/>
        <w:rPr>
          <w:lang w:val="en-US"/>
        </w:rPr>
      </w:pPr>
      <w:bookmarkStart w:id="0" w:name="_Toc198212499"/>
      <w:r>
        <w:rPr>
          <w:lang w:val="en-US"/>
        </w:rPr>
        <w:lastRenderedPageBreak/>
        <w:t>Team ROLES AND RESPONSIBILITIES</w:t>
      </w:r>
      <w:bookmarkEnd w:id="0"/>
    </w:p>
    <w:tbl>
      <w:tblPr>
        <w:tblStyle w:val="PlainTable4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227"/>
        <w:gridCol w:w="1947"/>
        <w:gridCol w:w="1786"/>
        <w:gridCol w:w="1824"/>
        <w:gridCol w:w="2242"/>
      </w:tblGrid>
      <w:tr w:rsidR="00177F57" w:rsidRPr="00177F57" w14:paraId="6E83963D" w14:textId="77777777" w:rsidTr="00BC6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B925DF9" w14:textId="77777777" w:rsidR="00177F57" w:rsidRPr="00177F57" w:rsidRDefault="00177F57" w:rsidP="00177F57">
            <w:pPr>
              <w:spacing w:after="200" w:line="276" w:lineRule="auto"/>
            </w:pPr>
            <w:r w:rsidRPr="00177F57">
              <w:t>Team Member</w:t>
            </w:r>
          </w:p>
        </w:tc>
        <w:tc>
          <w:tcPr>
            <w:tcW w:w="1678" w:type="dxa"/>
            <w:hideMark/>
          </w:tcPr>
          <w:p w14:paraId="092BC931" w14:textId="77777777" w:rsidR="00177F57" w:rsidRPr="00177F57" w:rsidRDefault="00177F57" w:rsidP="00177F57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7F57">
              <w:t>Assigned Task</w:t>
            </w:r>
          </w:p>
        </w:tc>
        <w:tc>
          <w:tcPr>
            <w:tcW w:w="2657" w:type="dxa"/>
            <w:hideMark/>
          </w:tcPr>
          <w:p w14:paraId="6FD204F6" w14:textId="77777777" w:rsidR="00177F57" w:rsidRPr="00177F57" w:rsidRDefault="00177F57" w:rsidP="00177F57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7F57">
              <w:t>Description</w:t>
            </w:r>
          </w:p>
        </w:tc>
        <w:tc>
          <w:tcPr>
            <w:tcW w:w="3079" w:type="dxa"/>
            <w:hideMark/>
          </w:tcPr>
          <w:p w14:paraId="671538FE" w14:textId="77777777" w:rsidR="00177F57" w:rsidRPr="00177F57" w:rsidRDefault="00177F57" w:rsidP="00177F57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7F57">
              <w:t>How To Do It</w:t>
            </w:r>
          </w:p>
        </w:tc>
        <w:tc>
          <w:tcPr>
            <w:tcW w:w="1994" w:type="dxa"/>
            <w:hideMark/>
          </w:tcPr>
          <w:p w14:paraId="34384A35" w14:textId="77777777" w:rsidR="00177F57" w:rsidRPr="00177F57" w:rsidRDefault="00177F57" w:rsidP="00177F57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7F57">
              <w:t>Sources</w:t>
            </w:r>
          </w:p>
        </w:tc>
      </w:tr>
      <w:tr w:rsidR="00177F57" w:rsidRPr="00177F57" w14:paraId="63B257D9" w14:textId="77777777" w:rsidTr="00BC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9278AD6" w14:textId="198B9E24" w:rsidR="00177F57" w:rsidRPr="00177F57" w:rsidRDefault="00177F57" w:rsidP="00177F57">
            <w:pPr>
              <w:spacing w:after="200" w:line="276" w:lineRule="auto"/>
            </w:pPr>
            <w:r w:rsidRPr="00177F57">
              <w:t>Member 1</w:t>
            </w:r>
            <w:r w:rsidR="00A87B4C">
              <w:t xml:space="preserve"> </w:t>
            </w:r>
            <w:r w:rsidR="00361D52">
              <w:t>–</w:t>
            </w:r>
            <w:r w:rsidR="00A87B4C">
              <w:t xml:space="preserve"> </w:t>
            </w:r>
            <w:r w:rsidR="00361D52">
              <w:t xml:space="preserve">Paapa </w:t>
            </w:r>
            <w:proofErr w:type="spellStart"/>
            <w:r w:rsidR="00361D52">
              <w:t>Affadu</w:t>
            </w:r>
            <w:proofErr w:type="spellEnd"/>
            <w:r w:rsidR="00361D52">
              <w:t xml:space="preserve"> </w:t>
            </w:r>
            <w:proofErr w:type="spellStart"/>
            <w:r w:rsidR="00361D52">
              <w:t>Dandul</w:t>
            </w:r>
            <w:proofErr w:type="spellEnd"/>
          </w:p>
        </w:tc>
        <w:tc>
          <w:tcPr>
            <w:tcW w:w="1650" w:type="dxa"/>
            <w:hideMark/>
          </w:tcPr>
          <w:p w14:paraId="0D060425" w14:textId="77777777" w:rsidR="00177F57" w:rsidRPr="00177F57" w:rsidRDefault="00177F57" w:rsidP="00177F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F57">
              <w:rPr>
                <w:b/>
                <w:bCs/>
              </w:rPr>
              <w:t>Introduction</w:t>
            </w:r>
          </w:p>
        </w:tc>
        <w:tc>
          <w:tcPr>
            <w:tcW w:w="2657" w:type="dxa"/>
            <w:hideMark/>
          </w:tcPr>
          <w:p w14:paraId="3AD9AF19" w14:textId="77777777" w:rsidR="00177F57" w:rsidRPr="00177F57" w:rsidRDefault="00177F57" w:rsidP="00177F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F57">
              <w:t>Define financial fraud, types, and examples. Introduce AI’s role in fraud detection.</w:t>
            </w:r>
          </w:p>
        </w:tc>
        <w:tc>
          <w:tcPr>
            <w:tcW w:w="3108" w:type="dxa"/>
            <w:hideMark/>
          </w:tcPr>
          <w:p w14:paraId="4C1F19A3" w14:textId="77777777" w:rsidR="00177F57" w:rsidRPr="00177F57" w:rsidRDefault="00177F57" w:rsidP="00177F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F57">
              <w:t>Research whitepapers, reports, and use real-world cases to write this section. Add intro to emerging AI (ML, NLP, pattern recognition).</w:t>
            </w:r>
          </w:p>
        </w:tc>
        <w:tc>
          <w:tcPr>
            <w:tcW w:w="2359" w:type="dxa"/>
            <w:hideMark/>
          </w:tcPr>
          <w:p w14:paraId="60276DF6" w14:textId="77777777" w:rsidR="00177F57" w:rsidRPr="00177F57" w:rsidRDefault="00177F57" w:rsidP="00177F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F57">
              <w:t>- ACFE reports - OECD fraud cases - IBM AI &amp; Fraud Whitepaper - World Economic Forum AI insights</w:t>
            </w:r>
          </w:p>
        </w:tc>
      </w:tr>
      <w:tr w:rsidR="00177F57" w:rsidRPr="00177F57" w14:paraId="3B385D0C" w14:textId="77777777" w:rsidTr="00BC6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BE105BC" w14:textId="1C358F52" w:rsidR="00177F57" w:rsidRPr="00177F57" w:rsidRDefault="00177F57" w:rsidP="00177F57">
            <w:pPr>
              <w:spacing w:after="200" w:line="276" w:lineRule="auto"/>
            </w:pPr>
            <w:r w:rsidRPr="00177F57">
              <w:t>Member 2</w:t>
            </w:r>
            <w:r w:rsidR="00067145">
              <w:t xml:space="preserve"> - Keshani</w:t>
            </w:r>
          </w:p>
        </w:tc>
        <w:tc>
          <w:tcPr>
            <w:tcW w:w="1650" w:type="dxa"/>
            <w:hideMark/>
          </w:tcPr>
          <w:p w14:paraId="12A5D856" w14:textId="77777777" w:rsidR="00177F57" w:rsidRPr="00177F57" w:rsidRDefault="00177F57" w:rsidP="00177F5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F57">
              <w:rPr>
                <w:b/>
                <w:bCs/>
              </w:rPr>
              <w:t>Research Methodology</w:t>
            </w:r>
          </w:p>
        </w:tc>
        <w:tc>
          <w:tcPr>
            <w:tcW w:w="2657" w:type="dxa"/>
            <w:hideMark/>
          </w:tcPr>
          <w:p w14:paraId="7F692950" w14:textId="77777777" w:rsidR="00177F57" w:rsidRPr="00177F57" w:rsidRDefault="00177F57" w:rsidP="00177F5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F57">
              <w:t>Document how research was conducted: resources reviewed, evaluation process for services, analysis strategy.</w:t>
            </w:r>
          </w:p>
        </w:tc>
        <w:tc>
          <w:tcPr>
            <w:tcW w:w="3079" w:type="dxa"/>
            <w:hideMark/>
          </w:tcPr>
          <w:p w14:paraId="0062EC9C" w14:textId="5882CF44" w:rsidR="00177F57" w:rsidRPr="00177F57" w:rsidRDefault="00177F57" w:rsidP="00177F5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F57">
              <w:t xml:space="preserve">Define data sources used (e.g., GT China website, industry trends), tools (e.g., SWOT, PESTEL), </w:t>
            </w:r>
            <w:r w:rsidR="005277C7">
              <w:t xml:space="preserve">and </w:t>
            </w:r>
            <w:r w:rsidRPr="00177F57">
              <w:t>evaluation criteria for services.</w:t>
            </w:r>
          </w:p>
        </w:tc>
        <w:tc>
          <w:tcPr>
            <w:tcW w:w="2330" w:type="dxa"/>
            <w:hideMark/>
          </w:tcPr>
          <w:p w14:paraId="6E1BCA9A" w14:textId="77777777" w:rsidR="00177F57" w:rsidRPr="00177F57" w:rsidRDefault="00177F57" w:rsidP="00177F5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F57">
              <w:t>- GT China website - Industry journals (Springer, Elsevier) - Deloitte/GT/Accenture trend reports</w:t>
            </w:r>
          </w:p>
        </w:tc>
      </w:tr>
      <w:tr w:rsidR="00177F57" w:rsidRPr="00177F57" w14:paraId="4136CCA8" w14:textId="77777777" w:rsidTr="00BC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0432FCB" w14:textId="77777777" w:rsidR="00177F57" w:rsidRDefault="00177F57" w:rsidP="00177F57">
            <w:pPr>
              <w:spacing w:after="200" w:line="276" w:lineRule="auto"/>
              <w:rPr>
                <w:b w:val="0"/>
                <w:bCs w:val="0"/>
              </w:rPr>
            </w:pPr>
            <w:r w:rsidRPr="00177F57">
              <w:t>Member 3</w:t>
            </w:r>
          </w:p>
          <w:p w14:paraId="7C567B2F" w14:textId="3BAE6405" w:rsidR="00D404CC" w:rsidRPr="00177F57" w:rsidRDefault="00472BDB" w:rsidP="00177F57">
            <w:pPr>
              <w:spacing w:after="200" w:line="276" w:lineRule="auto"/>
            </w:pPr>
            <w:r>
              <w:t>-</w:t>
            </w:r>
            <w:r w:rsidR="00D404CC">
              <w:t>Nontobeko</w:t>
            </w:r>
          </w:p>
        </w:tc>
        <w:tc>
          <w:tcPr>
            <w:tcW w:w="1650" w:type="dxa"/>
            <w:hideMark/>
          </w:tcPr>
          <w:p w14:paraId="1CC0B482" w14:textId="77777777" w:rsidR="00177F57" w:rsidRPr="00177F57" w:rsidRDefault="00177F57" w:rsidP="00177F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F57">
              <w:rPr>
                <w:b/>
                <w:bCs/>
              </w:rPr>
              <w:t>GT China Forensic Advisory Services (Part 1)</w:t>
            </w:r>
          </w:p>
        </w:tc>
        <w:tc>
          <w:tcPr>
            <w:tcW w:w="2657" w:type="dxa"/>
            <w:hideMark/>
          </w:tcPr>
          <w:p w14:paraId="27D9B193" w14:textId="72938E4F" w:rsidR="00177F57" w:rsidRPr="00177F57" w:rsidRDefault="005277C7" w:rsidP="00177F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F57">
              <w:t>Analyse</w:t>
            </w:r>
            <w:r w:rsidR="00177F57" w:rsidRPr="00177F57">
              <w:t xml:space="preserve"> and summarize GT China’s forensic service portfolio (descriptions).</w:t>
            </w:r>
          </w:p>
        </w:tc>
        <w:tc>
          <w:tcPr>
            <w:tcW w:w="3079" w:type="dxa"/>
            <w:hideMark/>
          </w:tcPr>
          <w:p w14:paraId="657E1FC7" w14:textId="77777777" w:rsidR="00177F57" w:rsidRPr="00177F57" w:rsidRDefault="00177F57" w:rsidP="00177F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F57">
              <w:t>Research all available services from GT’s China website and global GT forensic brochures. Focus on the range and scope.</w:t>
            </w:r>
          </w:p>
        </w:tc>
        <w:tc>
          <w:tcPr>
            <w:tcW w:w="2480" w:type="dxa"/>
            <w:hideMark/>
          </w:tcPr>
          <w:p w14:paraId="32960B28" w14:textId="77777777" w:rsidR="00177F57" w:rsidRPr="00177F57" w:rsidRDefault="00177F57" w:rsidP="00177F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F57">
              <w:t>- Grant Thornton China website - GT FAS brochures - LinkedIn case studies</w:t>
            </w:r>
          </w:p>
        </w:tc>
      </w:tr>
      <w:tr w:rsidR="00177F57" w:rsidRPr="00177F57" w14:paraId="65CDF4BB" w14:textId="77777777" w:rsidTr="00BC6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16F53615" w14:textId="77777777" w:rsidR="00177F57" w:rsidRDefault="00177F57" w:rsidP="00177F57">
            <w:pPr>
              <w:spacing w:after="200" w:line="276" w:lineRule="auto"/>
              <w:rPr>
                <w:b w:val="0"/>
                <w:bCs w:val="0"/>
              </w:rPr>
            </w:pPr>
            <w:r w:rsidRPr="00177F57">
              <w:t>Member 4</w:t>
            </w:r>
          </w:p>
          <w:p w14:paraId="6E561BAD" w14:textId="50A4BE5A" w:rsidR="00BC0182" w:rsidRPr="00177F57" w:rsidRDefault="00B11875" w:rsidP="00177F57">
            <w:pPr>
              <w:spacing w:after="200" w:line="276" w:lineRule="auto"/>
            </w:pPr>
            <w:r>
              <w:t>Christian</w:t>
            </w:r>
          </w:p>
        </w:tc>
        <w:tc>
          <w:tcPr>
            <w:tcW w:w="1650" w:type="dxa"/>
            <w:hideMark/>
          </w:tcPr>
          <w:p w14:paraId="7870A319" w14:textId="77777777" w:rsidR="00177F57" w:rsidRPr="00177F57" w:rsidRDefault="00177F57" w:rsidP="00177F5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F57">
              <w:rPr>
                <w:b/>
                <w:bCs/>
              </w:rPr>
              <w:t>GT China Forensic Advisory Services (Part 2)</w:t>
            </w:r>
          </w:p>
        </w:tc>
        <w:tc>
          <w:tcPr>
            <w:tcW w:w="2657" w:type="dxa"/>
            <w:hideMark/>
          </w:tcPr>
          <w:p w14:paraId="142DDB9D" w14:textId="78CC8121" w:rsidR="00177F57" w:rsidRPr="00177F57" w:rsidRDefault="005277C7" w:rsidP="00177F5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F57">
              <w:t>Analyse</w:t>
            </w:r>
            <w:r w:rsidR="00177F57" w:rsidRPr="00177F57">
              <w:t xml:space="preserve"> technologies and methodologies used in current services.</w:t>
            </w:r>
          </w:p>
        </w:tc>
        <w:tc>
          <w:tcPr>
            <w:tcW w:w="3079" w:type="dxa"/>
            <w:hideMark/>
          </w:tcPr>
          <w:p w14:paraId="3E4ECE4F" w14:textId="77777777" w:rsidR="00177F57" w:rsidRPr="00177F57" w:rsidRDefault="00177F57" w:rsidP="00177F5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F57">
              <w:t>Identify tools, tech stacks, and processes GT uses today in China (from public resources, job posts, or global strategies).</w:t>
            </w:r>
          </w:p>
        </w:tc>
        <w:tc>
          <w:tcPr>
            <w:tcW w:w="2372" w:type="dxa"/>
            <w:hideMark/>
          </w:tcPr>
          <w:p w14:paraId="704D6FFB" w14:textId="4F13D5F2" w:rsidR="00177F57" w:rsidRPr="00177F57" w:rsidRDefault="00177F57" w:rsidP="00177F5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F57">
              <w:t xml:space="preserve">- GT Tech insights - Forensic AI toolkits (Palantir, Nuix, </w:t>
            </w:r>
            <w:r w:rsidR="006374C6" w:rsidRPr="00177F57">
              <w:t>Brain space</w:t>
            </w:r>
            <w:r w:rsidRPr="00177F57">
              <w:t>) - Job ads on GT careers</w:t>
            </w:r>
          </w:p>
        </w:tc>
      </w:tr>
      <w:tr w:rsidR="00177F57" w:rsidRPr="00177F57" w14:paraId="62C8BDC7" w14:textId="77777777" w:rsidTr="00BC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AA80CDA" w14:textId="77777777" w:rsidR="00177F57" w:rsidRDefault="00177F57" w:rsidP="00177F57">
            <w:pPr>
              <w:spacing w:after="200" w:line="276" w:lineRule="auto"/>
              <w:rPr>
                <w:b w:val="0"/>
                <w:bCs w:val="0"/>
              </w:rPr>
            </w:pPr>
            <w:r w:rsidRPr="00177F57">
              <w:t>Member 5</w:t>
            </w:r>
          </w:p>
          <w:p w14:paraId="29329036" w14:textId="111275D0" w:rsidR="009A62D4" w:rsidRPr="00177F57" w:rsidRDefault="00C44A41" w:rsidP="00177F57">
            <w:pPr>
              <w:spacing w:after="200" w:line="276" w:lineRule="auto"/>
            </w:pPr>
            <w:proofErr w:type="spellStart"/>
            <w:r>
              <w:t>ARInDam</w:t>
            </w:r>
            <w:proofErr w:type="spellEnd"/>
          </w:p>
        </w:tc>
        <w:tc>
          <w:tcPr>
            <w:tcW w:w="1650" w:type="dxa"/>
            <w:hideMark/>
          </w:tcPr>
          <w:p w14:paraId="13D33F23" w14:textId="77777777" w:rsidR="00177F57" w:rsidRPr="00177F57" w:rsidRDefault="00177F57" w:rsidP="00177F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F57">
              <w:rPr>
                <w:b/>
                <w:bCs/>
              </w:rPr>
              <w:t>Shortlisting AI-Integrable Services</w:t>
            </w:r>
          </w:p>
        </w:tc>
        <w:tc>
          <w:tcPr>
            <w:tcW w:w="2684" w:type="dxa"/>
            <w:hideMark/>
          </w:tcPr>
          <w:p w14:paraId="2A29DB30" w14:textId="77777777" w:rsidR="00177F57" w:rsidRPr="00177F57" w:rsidRDefault="00177F57" w:rsidP="00177F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F57">
              <w:t>Select 3 GT forensic services suitable for AI/ML. Describe why each is suitable.</w:t>
            </w:r>
          </w:p>
        </w:tc>
        <w:tc>
          <w:tcPr>
            <w:tcW w:w="3079" w:type="dxa"/>
            <w:hideMark/>
          </w:tcPr>
          <w:p w14:paraId="22CA8021" w14:textId="77777777" w:rsidR="00177F57" w:rsidRPr="00177F57" w:rsidRDefault="00177F57" w:rsidP="00177F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F57">
              <w:t xml:space="preserve">Evaluate services based on data-intensity, process complexity, and inefficiencies. Use </w:t>
            </w:r>
            <w:r w:rsidRPr="00177F57">
              <w:lastRenderedPageBreak/>
              <w:t>decision matrices or SWOT.</w:t>
            </w:r>
          </w:p>
        </w:tc>
        <w:tc>
          <w:tcPr>
            <w:tcW w:w="2480" w:type="dxa"/>
            <w:hideMark/>
          </w:tcPr>
          <w:p w14:paraId="4DA23499" w14:textId="77777777" w:rsidR="00177F57" w:rsidRPr="00177F57" w:rsidRDefault="00177F57" w:rsidP="00177F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F57">
              <w:lastRenderedPageBreak/>
              <w:t>- PwC AI reports - McKinsey on AI integration - Harvard Business Review AI cases</w:t>
            </w:r>
          </w:p>
        </w:tc>
      </w:tr>
      <w:tr w:rsidR="00177F57" w:rsidRPr="00177F57" w14:paraId="46AB6BA2" w14:textId="77777777" w:rsidTr="00BC6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A256039" w14:textId="4BB83E2F" w:rsidR="00177F57" w:rsidRPr="00177F57" w:rsidRDefault="00177F57" w:rsidP="00177F57">
            <w:pPr>
              <w:spacing w:after="200" w:line="276" w:lineRule="auto"/>
            </w:pPr>
            <w:r w:rsidRPr="00177F57">
              <w:t>Member 6</w:t>
            </w:r>
            <w:r w:rsidR="00144CE3">
              <w:t xml:space="preserve"> - Akshay</w:t>
            </w:r>
          </w:p>
        </w:tc>
        <w:tc>
          <w:tcPr>
            <w:tcW w:w="1678" w:type="dxa"/>
            <w:hideMark/>
          </w:tcPr>
          <w:p w14:paraId="16E937E3" w14:textId="77777777" w:rsidR="00177F57" w:rsidRPr="00177F57" w:rsidRDefault="00177F57" w:rsidP="00177F5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F57">
              <w:rPr>
                <w:b/>
                <w:bCs/>
              </w:rPr>
              <w:t>Takeaways &amp; Recommendations</w:t>
            </w:r>
          </w:p>
        </w:tc>
        <w:tc>
          <w:tcPr>
            <w:tcW w:w="2657" w:type="dxa"/>
            <w:hideMark/>
          </w:tcPr>
          <w:p w14:paraId="0C11B664" w14:textId="77777777" w:rsidR="00177F57" w:rsidRPr="00177F57" w:rsidRDefault="00177F57" w:rsidP="00177F5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F57">
              <w:t>Provide insights from analysis and suggest strategic steps forward.</w:t>
            </w:r>
          </w:p>
        </w:tc>
        <w:tc>
          <w:tcPr>
            <w:tcW w:w="3108" w:type="dxa"/>
            <w:hideMark/>
          </w:tcPr>
          <w:p w14:paraId="1E8ED347" w14:textId="52024650" w:rsidR="00177F57" w:rsidRPr="00177F57" w:rsidRDefault="00177F57" w:rsidP="00177F5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F57">
              <w:t xml:space="preserve">Summarize key findings, recommend next steps (pilot AI tools, staff training, etc.), </w:t>
            </w:r>
            <w:r w:rsidR="005277C7">
              <w:t xml:space="preserve">and </w:t>
            </w:r>
            <w:r w:rsidRPr="00177F57">
              <w:t>include benefit-focused language.</w:t>
            </w:r>
          </w:p>
        </w:tc>
        <w:tc>
          <w:tcPr>
            <w:tcW w:w="2395" w:type="dxa"/>
            <w:hideMark/>
          </w:tcPr>
          <w:p w14:paraId="684C0011" w14:textId="77777777" w:rsidR="00177F57" w:rsidRPr="00177F57" w:rsidRDefault="00177F57" w:rsidP="00177F5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F57">
              <w:t>- KPMG AI Implementation reports - Gartner AI strategy templates</w:t>
            </w:r>
          </w:p>
        </w:tc>
      </w:tr>
      <w:tr w:rsidR="00177F57" w:rsidRPr="00177F57" w14:paraId="149B8A39" w14:textId="77777777" w:rsidTr="00BC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26EB43D8" w14:textId="77777777" w:rsidR="00177F57" w:rsidRDefault="00177F57" w:rsidP="00177F57">
            <w:pPr>
              <w:spacing w:after="200" w:line="276" w:lineRule="auto"/>
              <w:rPr>
                <w:b w:val="0"/>
                <w:bCs w:val="0"/>
              </w:rPr>
            </w:pPr>
            <w:r w:rsidRPr="00177F57">
              <w:t>Member 7</w:t>
            </w:r>
          </w:p>
          <w:p w14:paraId="394D0F6D" w14:textId="59D15E59" w:rsidR="00361D52" w:rsidRPr="00177F57" w:rsidRDefault="00361D52" w:rsidP="00177F57">
            <w:pPr>
              <w:spacing w:after="200" w:line="276" w:lineRule="auto"/>
            </w:pPr>
            <w:r>
              <w:t xml:space="preserve">Open to availability </w:t>
            </w:r>
          </w:p>
        </w:tc>
        <w:tc>
          <w:tcPr>
            <w:tcW w:w="1650" w:type="dxa"/>
            <w:hideMark/>
          </w:tcPr>
          <w:p w14:paraId="5C559FD0" w14:textId="77777777" w:rsidR="00177F57" w:rsidRPr="00177F57" w:rsidRDefault="00177F57" w:rsidP="00177F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F57">
              <w:rPr>
                <w:b/>
                <w:bCs/>
              </w:rPr>
              <w:t>Formatting &amp; Editing</w:t>
            </w:r>
          </w:p>
        </w:tc>
        <w:tc>
          <w:tcPr>
            <w:tcW w:w="2657" w:type="dxa"/>
            <w:hideMark/>
          </w:tcPr>
          <w:p w14:paraId="5BE0D8E2" w14:textId="77777777" w:rsidR="00177F57" w:rsidRPr="00177F57" w:rsidRDefault="00177F57" w:rsidP="00177F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F57">
              <w:t>Compile, format, and proofread the full report. Ensure cohesive tone and professional layout.</w:t>
            </w:r>
          </w:p>
        </w:tc>
        <w:tc>
          <w:tcPr>
            <w:tcW w:w="3102" w:type="dxa"/>
            <w:hideMark/>
          </w:tcPr>
          <w:p w14:paraId="5BED4CA3" w14:textId="3C504C65" w:rsidR="00177F57" w:rsidRPr="00177F57" w:rsidRDefault="00177F57" w:rsidP="00177F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F57">
              <w:t xml:space="preserve">Use MS Word or Google Docs, ensure clean visuals, format headings, add page numbers, and export as </w:t>
            </w:r>
            <w:r w:rsidR="005277C7">
              <w:t xml:space="preserve">a </w:t>
            </w:r>
            <w:r w:rsidRPr="00177F57">
              <w:t>PDF.</w:t>
            </w:r>
          </w:p>
        </w:tc>
        <w:tc>
          <w:tcPr>
            <w:tcW w:w="2330" w:type="dxa"/>
            <w:hideMark/>
          </w:tcPr>
          <w:p w14:paraId="39A1F0B1" w14:textId="77777777" w:rsidR="00177F57" w:rsidRPr="00177F57" w:rsidRDefault="00177F57" w:rsidP="00177F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F57">
              <w:t>- APA/MLA formatting guides - Grammarly for editing - Google Docs templates</w:t>
            </w:r>
          </w:p>
        </w:tc>
      </w:tr>
    </w:tbl>
    <w:p w14:paraId="416A8F0B" w14:textId="77777777" w:rsidR="00177F57" w:rsidRDefault="00177F57" w:rsidP="00177F57">
      <w:pPr>
        <w:rPr>
          <w:lang w:val="en-US"/>
        </w:rPr>
      </w:pPr>
    </w:p>
    <w:p w14:paraId="3905C13B" w14:textId="77777777" w:rsidR="004C08E0" w:rsidRPr="004C08E0" w:rsidRDefault="004C08E0" w:rsidP="004C08E0">
      <w:pPr>
        <w:rPr>
          <w:lang w:val="en-US"/>
        </w:rPr>
      </w:pPr>
    </w:p>
    <w:sectPr w:rsidR="004C08E0" w:rsidRPr="004C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05"/>
    <w:rsid w:val="00067145"/>
    <w:rsid w:val="00075A06"/>
    <w:rsid w:val="00144CE3"/>
    <w:rsid w:val="00150454"/>
    <w:rsid w:val="00177F57"/>
    <w:rsid w:val="001A7BE6"/>
    <w:rsid w:val="00320948"/>
    <w:rsid w:val="00361D52"/>
    <w:rsid w:val="0043581D"/>
    <w:rsid w:val="00472BDB"/>
    <w:rsid w:val="004C08E0"/>
    <w:rsid w:val="005277C7"/>
    <w:rsid w:val="0054416A"/>
    <w:rsid w:val="006374C6"/>
    <w:rsid w:val="006E1620"/>
    <w:rsid w:val="008A0002"/>
    <w:rsid w:val="008A4D28"/>
    <w:rsid w:val="009061ED"/>
    <w:rsid w:val="009A62D4"/>
    <w:rsid w:val="00A2639E"/>
    <w:rsid w:val="00A87B4C"/>
    <w:rsid w:val="00AE257A"/>
    <w:rsid w:val="00B11875"/>
    <w:rsid w:val="00BC0182"/>
    <w:rsid w:val="00BC6B51"/>
    <w:rsid w:val="00BE6FE8"/>
    <w:rsid w:val="00C44A41"/>
    <w:rsid w:val="00D404CC"/>
    <w:rsid w:val="00FC53BF"/>
    <w:rsid w:val="00FD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42B882A"/>
  <w15:chartTrackingRefBased/>
  <w15:docId w15:val="{0A2CBA0C-4E01-4883-9362-2F387D57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16A"/>
  </w:style>
  <w:style w:type="paragraph" w:styleId="Heading1">
    <w:name w:val="heading 1"/>
    <w:basedOn w:val="Normal"/>
    <w:next w:val="Normal"/>
    <w:link w:val="Heading1Char"/>
    <w:uiPriority w:val="9"/>
    <w:qFormat/>
    <w:rsid w:val="0054416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16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16A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16A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16A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16A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16A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1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1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16A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16A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16A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16A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16A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16A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16A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16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16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416A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16A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16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4416A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4416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4416A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D6D05"/>
    <w:pPr>
      <w:ind w:left="720"/>
      <w:contextualSpacing/>
    </w:pPr>
  </w:style>
  <w:style w:type="character" w:styleId="IntenseEmphasis">
    <w:name w:val="Intense Emphasis"/>
    <w:uiPriority w:val="21"/>
    <w:qFormat/>
    <w:rsid w:val="0054416A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16A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16A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54416A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16A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54416A"/>
    <w:rPr>
      <w:b/>
      <w:bCs/>
    </w:rPr>
  </w:style>
  <w:style w:type="character" w:styleId="Emphasis">
    <w:name w:val="Emphasis"/>
    <w:uiPriority w:val="20"/>
    <w:qFormat/>
    <w:rsid w:val="0054416A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54416A"/>
    <w:pPr>
      <w:spacing w:after="0" w:line="240" w:lineRule="auto"/>
    </w:pPr>
  </w:style>
  <w:style w:type="character" w:styleId="SubtleEmphasis">
    <w:name w:val="Subtle Emphasis"/>
    <w:uiPriority w:val="19"/>
    <w:qFormat/>
    <w:rsid w:val="0054416A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54416A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54416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4416A"/>
    <w:pPr>
      <w:outlineLvl w:val="9"/>
    </w:pPr>
  </w:style>
  <w:style w:type="table" w:styleId="PlainTable4">
    <w:name w:val="Plain Table 4"/>
    <w:basedOn w:val="TableNormal"/>
    <w:uiPriority w:val="44"/>
    <w:rsid w:val="00BC6B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374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74C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7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DBD8D2401464E9FC7A9D79BFDE7E2" ma:contentTypeVersion="16" ma:contentTypeDescription="Create a new document." ma:contentTypeScope="" ma:versionID="076f02638874b7d3dfc904c9d8c95ca6">
  <xsd:schema xmlns:xsd="http://www.w3.org/2001/XMLSchema" xmlns:xs="http://www.w3.org/2001/XMLSchema" xmlns:p="http://schemas.microsoft.com/office/2006/metadata/properties" xmlns:ns3="6edd1994-daaa-4668-9978-6e8638ac9e3d" xmlns:ns4="4d365eb2-1b6d-4ebb-bb1a-44c365ad4dbc" targetNamespace="http://schemas.microsoft.com/office/2006/metadata/properties" ma:root="true" ma:fieldsID="abace3e5f782ffd4c52543873f8e8927" ns3:_="" ns4:_="">
    <xsd:import namespace="6edd1994-daaa-4668-9978-6e8638ac9e3d"/>
    <xsd:import namespace="4d365eb2-1b6d-4ebb-bb1a-44c365ad4d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d1994-daaa-4668-9978-6e8638ac9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65eb2-1b6d-4ebb-bb1a-44c365ad4dbc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dd1994-daaa-4668-9978-6e8638ac9e3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3A1B8-BF51-4713-84D2-18175C4E6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dd1994-daaa-4668-9978-6e8638ac9e3d"/>
    <ds:schemaRef ds:uri="4d365eb2-1b6d-4ebb-bb1a-44c365ad4d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007D12-41B1-4DF4-AA68-86F0AC8EB0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803AC-9607-4891-A27B-7438FA8825E1}">
  <ds:schemaRefs>
    <ds:schemaRef ds:uri="http://schemas.microsoft.com/office/2006/metadata/properties"/>
    <ds:schemaRef ds:uri="http://schemas.microsoft.com/office/infopath/2007/PartnerControls"/>
    <ds:schemaRef ds:uri="6edd1994-daaa-4668-9978-6e8638ac9e3d"/>
  </ds:schemaRefs>
</ds:datastoreItem>
</file>

<file path=customXml/itemProps4.xml><?xml version="1.0" encoding="utf-8"?>
<ds:datastoreItem xmlns:ds="http://schemas.openxmlformats.org/officeDocument/2006/customXml" ds:itemID="{BA1DE4FB-ED39-4152-BEE1-8517DDE45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383</Words>
  <Characters>2180</Characters>
  <Application>Microsoft Office Word</Application>
  <DocSecurity>0</DocSecurity>
  <Lines>178</Lines>
  <Paragraphs>48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Keshani Rajkaran (221001792)</dc:creator>
  <cp:keywords/>
  <dc:description/>
  <cp:lastModifiedBy>Keshani Rajkaran (221001792)</cp:lastModifiedBy>
  <cp:revision>22</cp:revision>
  <dcterms:created xsi:type="dcterms:W3CDTF">2025-05-15T11:15:00Z</dcterms:created>
  <dcterms:modified xsi:type="dcterms:W3CDTF">2025-05-17T18:02:00Z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0a574c14-5a2d-4c00-ab82-0bdcf7b093fe</vt:lpwstr>
  </property>
  <property fmtid="{D5CDD505-2E9C-101B-9397-08002B2CF9AE}" pid="3" name="ContentTypeId">
    <vt:lpwstr>0x010100212DBD8D2401464E9FC7A9D79BFDE7E2</vt:lpwstr>
  </property>
</Properties>
</file>