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DB88A" w14:textId="4222DACA" w:rsidR="00A85969" w:rsidRDefault="00A85969"/>
    <w:p w14:paraId="5354202F" w14:textId="0F6C96D9" w:rsidR="00A85969" w:rsidRDefault="00A85969">
      <w:r>
        <w:t>1. As-Is Process Flow: Expense Reimbursement (Current Workflow)</w:t>
      </w:r>
    </w:p>
    <w:p w14:paraId="4CC10442" w14:textId="4E3040F6" w:rsidR="00A85969" w:rsidRDefault="00A85969">
      <w:r>
        <w:rPr>
          <w:noProof/>
        </w:rPr>
        <w:drawing>
          <wp:inline distT="0" distB="0" distL="0" distR="0" wp14:anchorId="2C390572" wp14:editId="01F66C94">
            <wp:extent cx="5943600" cy="3403600"/>
            <wp:effectExtent l="0" t="0" r="0" b="0"/>
            <wp:docPr id="653854718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54718" name="Picture 1" descr="A diagram of a flowchar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BEE2" w14:textId="6710E02B" w:rsidR="00A85969" w:rsidRDefault="00A85969">
      <w:r>
        <w:t>2. To-Be Process Flow: Optimized Expense Reimbursement (Proposed Solution)</w:t>
      </w:r>
    </w:p>
    <w:p w14:paraId="25821862" w14:textId="4EA74C74" w:rsidR="00A85969" w:rsidRDefault="00A85969">
      <w:r>
        <w:rPr>
          <w:noProof/>
        </w:rPr>
        <w:drawing>
          <wp:inline distT="0" distB="0" distL="0" distR="0" wp14:anchorId="032CEA1E" wp14:editId="1930D8B6">
            <wp:extent cx="5943600" cy="3369945"/>
            <wp:effectExtent l="0" t="0" r="0" b="0"/>
            <wp:docPr id="1077102651" name="Picture 2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02651" name="Picture 2" descr="A diagram of a proces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69"/>
    <w:rsid w:val="00A27A1F"/>
    <w:rsid w:val="00A8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C5E50"/>
  <w15:chartTrackingRefBased/>
  <w15:docId w15:val="{F6030A5B-12DF-1F4E-8239-E055E5FB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AKSHAYDEEP.SIDDAM</dc:creator>
  <cp:keywords/>
  <dc:description/>
  <cp:lastModifiedBy>AKSHAYDEEP.SIDDAM</cp:lastModifiedBy>
  <cp:revision>1</cp:revision>
  <dcterms:created xsi:type="dcterms:W3CDTF">2025-07-23T14:40:00Z</dcterms:created>
  <dcterms:modified xsi:type="dcterms:W3CDTF">2025-07-23T14:44:00Z</dcterms:modified>
</cp:coreProperties>
</file>