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00CE19D8" w:rsidP="607A6146" w:rsidRDefault="00636536" w14:paraId="3A2B7B42" w14:textId="44B1E121">
      <w:pPr>
        <w:rPr>
          <w:rFonts w:ascii="Source Sans Pro" w:hAnsi="Source Sans Pro" w:cs="Aptos" w:cstheme="minorAscii"/>
          <w:color w:val="000000" w:themeColor="text1"/>
        </w:rPr>
      </w:pPr>
      <w:r w:rsidRPr="009C5C6A">
        <w:rPr>
          <w:rFonts w:ascii="Source Sans Pro" w:hAnsi="Source Sans Pro"/>
          <w:b/>
          <w:bCs/>
          <w:noProof/>
        </w:rPr>
        <w:lastRenderedPageBreak/>
        <mc:AlternateContent>
          <mc:Choice Requires="wps">
            <w:drawing>
              <wp:anchor distT="45720" distB="45720" distL="114300" distR="114300" simplePos="0" relativeHeight="251663360" behindDoc="0" locked="0" layoutInCell="1" allowOverlap="1" wp14:anchorId="5EBE9587" wp14:editId="5254A798">
                <wp:simplePos x="0" y="0"/>
                <wp:positionH relativeFrom="margin">
                  <wp:posOffset>27143</wp:posOffset>
                </wp:positionH>
                <wp:positionV relativeFrom="paragraph">
                  <wp:posOffset>25355</wp:posOffset>
                </wp:positionV>
                <wp:extent cx="5534025" cy="266700"/>
                <wp:effectExtent l="0" t="0" r="28575" b="19050"/>
                <wp:wrapNone/>
                <wp:docPr id="3" name="Text Box 3"/>
                <wp:cNvGraphicFramePr>
                  <a:graphicFrameLocks/>
                </wp:cNvGraphicFramePr>
                <a:graphic>
                  <a:graphicData uri="http://schemas.microsoft.com/office/word/2010/wordprocessingShape">
                    <wps:wsp>
                      <wps:cNvSpPr txBox="1">
                        <a:spLocks noChangeArrowheads="1"/>
                      </wps:cNvSpPr>
                      <wps:spPr bwMode="auto">
                        <a:xfrm>
                          <a:off x="0" y="0"/>
                          <a:ext cx="5534025" cy="266700"/>
                        </a:xfrm>
                        <a:prstGeom prst="rect">
                          <a:avLst/>
                        </a:prstGeom>
                        <a:solidFill>
                          <a:srgbClr val="FFFFFF"/>
                        </a:solidFill>
                        <a:ln w="9525">
                          <a:solidFill>
                            <a:srgbClr val="000000"/>
                          </a:solidFill>
                          <a:miter lim="800000"/>
                          <a:headEnd/>
                          <a:tailEnd/>
                        </a:ln>
                      </wps:spPr>
                      <wps:txbx>
                        <w:txbxContent>
                          <w:p w:rsidRPr="0084409A" w:rsidR="00C133D6" w:rsidP="00C133D6" w:rsidRDefault="00C133D6" w14:paraId="42698EE6" w14:textId="30F8B09A">
                            <w:pPr>
                              <w:rPr>
                                <w:b/>
                                <w:bCs/>
                                <w:color w:val="00B0F0"/>
                                <w:lang w:val="en-US"/>
                              </w:rPr>
                            </w:pPr>
                            <w:r w:rsidRPr="0084409A">
                              <w:rPr>
                                <w:b/>
                                <w:bCs/>
                                <w:color w:val="00B0F0"/>
                                <w:lang w:val="en-US"/>
                              </w:rPr>
                              <w:t>Report I</w:t>
                            </w:r>
                            <w:r>
                              <w:rPr>
                                <w:b/>
                                <w:bCs/>
                                <w:color w:val="00B0F0"/>
                                <w:lang w:val="en-US"/>
                              </w:rPr>
                              <w:t>II</w:t>
                            </w:r>
                            <w:r w:rsidRPr="0084409A">
                              <w:rPr>
                                <w:b/>
                                <w:bCs/>
                                <w:color w:val="00B0F0"/>
                                <w:lang w:val="en-US"/>
                              </w:rPr>
                              <w:t xml:space="preserve"> – </w:t>
                            </w:r>
                            <w:r>
                              <w:rPr>
                                <w:b/>
                                <w:bCs/>
                                <w:color w:val="00B0F0"/>
                                <w:lang w:val="en-US"/>
                              </w:rPr>
                              <w:t>Audit</w:t>
                            </w:r>
                            <w:r w:rsidRPr="0084409A">
                              <w:rPr>
                                <w:b/>
                                <w:bCs/>
                                <w:color w:val="00B0F0"/>
                                <w:lang w:val="en-US"/>
                              </w:rPr>
                              <w:t xml:space="preserve"> </w:t>
                            </w:r>
                            <w:r w:rsidR="00B23281">
                              <w:rPr>
                                <w:b/>
                                <w:bCs/>
                                <w:color w:val="00B0F0"/>
                                <w:lang w:val="en-US"/>
                              </w:rPr>
                              <w:t>R</w:t>
                            </w:r>
                            <w:r w:rsidRPr="0084409A">
                              <w:rPr>
                                <w:b/>
                                <w:bCs/>
                                <w:color w:val="00B0F0"/>
                                <w:lang w:val="en-US"/>
                              </w:rPr>
                              <w:t xml:space="preserve">eport for </w:t>
                            </w:r>
                            <w:r w:rsidR="00B917FB">
                              <w:rPr>
                                <w:b/>
                                <w:bCs/>
                                <w:color w:val="00B0F0"/>
                                <w:lang w:val="en-US"/>
                              </w:rPr>
                              <w:t>Standalone Listed Bank</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3" style="position:absolute;margin-left:2.15pt;margin-top:2pt;width:435.75pt;height:21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028"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" w14:anchorId="5EBE9587">
                <v:textbox>
                  <w:txbxContent>
                    <w:p w:rsidRPr="0084409A" w:rsidR="00C133D6" w:rsidP="00C133D6" w:rsidRDefault="00C133D6" w14:paraId="42698EE6" w14:textId="30F8B09A">
                      <w:pPr>
                        <w:rPr>
                          <w:b/>
                          <w:bCs/>
                          <w:color w:val="00B0F0"/>
                          <w:lang w:val="en-US"/>
                        </w:rPr>
                      </w:pPr>
                      <w:r w:rsidRPr="0084409A">
                        <w:rPr>
                          <w:b/>
                          <w:bCs/>
                          <w:color w:val="00B0F0"/>
                          <w:lang w:val="en-US"/>
                        </w:rPr>
                        <w:t>Report I</w:t>
                      </w:r>
                      <w:r>
                        <w:rPr>
                          <w:b/>
                          <w:bCs/>
                          <w:color w:val="00B0F0"/>
                          <w:lang w:val="en-US"/>
                        </w:rPr>
                        <w:t>II</w:t>
                      </w:r>
                      <w:r w:rsidRPr="0084409A">
                        <w:rPr>
                          <w:b/>
                          <w:bCs/>
                          <w:color w:val="00B0F0"/>
                          <w:lang w:val="en-US"/>
                        </w:rPr>
                        <w:t xml:space="preserve"> – </w:t>
                      </w:r>
                      <w:r>
                        <w:rPr>
                          <w:b/>
                          <w:bCs/>
                          <w:color w:val="00B0F0"/>
                          <w:lang w:val="en-US"/>
                        </w:rPr>
                        <w:t>Audit</w:t>
                      </w:r>
                      <w:r w:rsidRPr="0084409A">
                        <w:rPr>
                          <w:b/>
                          <w:bCs/>
                          <w:color w:val="00B0F0"/>
                          <w:lang w:val="en-US"/>
                        </w:rPr>
                        <w:t xml:space="preserve"> </w:t>
                      </w:r>
                      <w:r w:rsidR="00B23281">
                        <w:rPr>
                          <w:b/>
                          <w:bCs/>
                          <w:color w:val="00B0F0"/>
                          <w:lang w:val="en-US"/>
                        </w:rPr>
                        <w:t>R</w:t>
                      </w:r>
                      <w:r w:rsidRPr="0084409A">
                        <w:rPr>
                          <w:b/>
                          <w:bCs/>
                          <w:color w:val="00B0F0"/>
                          <w:lang w:val="en-US"/>
                        </w:rPr>
                        <w:t xml:space="preserve">eport for </w:t>
                      </w:r>
                      <w:r w:rsidR="00B917FB">
                        <w:rPr>
                          <w:b/>
                          <w:bCs/>
                          <w:color w:val="00B0F0"/>
                          <w:lang w:val="en-US"/>
                        </w:rPr>
                        <w:t>Standalone Listed Bank</w:t>
                      </w:r>
                    </w:p>
                  </w:txbxContent>
                </v:textbox>
                <w10:wrap anchorx="margin"/>
              </v:shape>
            </w:pict>
          </mc:Fallback>
        </mc:AlternateContent>
      </w:r>
      <w:r>
        <w:rPr>
          <w:rFonts w:ascii="Source Sans Pro" w:hAnsi="Source Sans Pro" w:cstheme="minorHAnsi"/>
          <w:color w:val="000000" w:themeColor="text1"/>
        </w:rPr>
        <w:br/>
      </w:r>
      <w:r>
        <w:rPr>
          <w:rFonts w:ascii="Source Sans Pro" w:hAnsi="Source Sans Pro" w:cstheme="minorHAnsi"/>
          <w:color w:val="000000" w:themeColor="text1"/>
        </w:rPr>
        <w:br/>
      </w:r>
      <w:r w:rsidRPr="607A6146" w:rsidR="00C133D6">
        <w:rPr>
          <w:rFonts w:ascii="Source Sans Pro" w:hAnsi="Source Sans Pro" w:cs="Aptos" w:cstheme="minorAscii"/>
          <w:b w:val="1"/>
          <w:bCs w:val="1"/>
        </w:rPr>
        <w:t>Independent Auditor’s Report</w:t>
      </w:r>
    </w:p>
    <w:p w:rsidRPr="009C5C6A" w:rsidR="00C133D6" w:rsidP="00C133D6" w:rsidRDefault="00C133D6" w14:paraId="3124750F" w14:textId="77777777">
      <w:pPr>
        <w:spacing w:after="0"/>
        <w:jc w:val="both"/>
        <w:rPr>
          <w:rFonts w:ascii="Source Sans Pro" w:hAnsi="Source Sans Pro" w:cstheme="minorHAnsi"/>
        </w:rPr>
      </w:pPr>
      <w:r w:rsidRPr="009C5C6A">
        <w:rPr>
          <w:rFonts w:ascii="Source Sans Pro" w:hAnsi="Source Sans Pro" w:cstheme="minorHAnsi"/>
        </w:rPr>
        <w:t>To</w:t>
      </w:r>
    </w:p>
    <w:p w:rsidRPr="009C5C6A" w:rsidR="00C133D6" w:rsidP="00C133D6" w:rsidRDefault="00C133D6" w14:paraId="5EAB915F" w14:textId="77777777">
      <w:pPr>
        <w:spacing w:after="0"/>
        <w:jc w:val="both"/>
        <w:rPr>
          <w:rFonts w:ascii="Source Sans Pro" w:hAnsi="Source Sans Pro" w:cstheme="minorHAnsi"/>
        </w:rPr>
      </w:pPr>
      <w:r w:rsidRPr="009C5C6A">
        <w:rPr>
          <w:rFonts w:ascii="Source Sans Pro" w:hAnsi="Source Sans Pro" w:cstheme="minorHAnsi"/>
        </w:rPr>
        <w:t>The Members of</w:t>
      </w:r>
    </w:p>
    <w:p w:rsidRPr="009C5C6A" w:rsidR="00C133D6" w:rsidP="00C133D6" w:rsidRDefault="00C133D6" w14:paraId="76F4C9F1" w14:textId="77777777">
      <w:pPr>
        <w:spacing w:after="120"/>
        <w:jc w:val="both"/>
        <w:rPr>
          <w:rFonts w:ascii="Source Sans Pro" w:hAnsi="Source Sans Pro" w:cstheme="minorHAnsi"/>
          <w:color w:val="00B0F0"/>
        </w:rPr>
      </w:pPr>
      <w:r w:rsidRPr="009C5C6A">
        <w:rPr>
          <w:rFonts w:ascii="Source Sans Pro" w:hAnsi="Source Sans Pro" w:cstheme="minorHAnsi"/>
          <w:color w:val="00B0F0"/>
        </w:rPr>
        <w:t>[Name of the Bank]</w:t>
      </w:r>
    </w:p>
    <w:p w:rsidRPr="009C5C6A" w:rsidR="00C133D6" w:rsidP="00C133D6" w:rsidRDefault="00C133D6" w14:paraId="27F419FD" w14:textId="77777777">
      <w:pPr>
        <w:spacing w:after="120"/>
        <w:jc w:val="both"/>
        <w:rPr>
          <w:rFonts w:ascii="Source Sans Pro" w:hAnsi="Source Sans Pro" w:cstheme="minorHAnsi"/>
          <w:b/>
          <w:bCs/>
          <w:color w:val="00B0F0"/>
        </w:rPr>
      </w:pPr>
      <w:r w:rsidRPr="009C5C6A">
        <w:rPr>
          <w:rFonts w:ascii="Source Sans Pro" w:hAnsi="Source Sans Pro" w:cstheme="minorHAnsi"/>
          <w:b/>
          <w:bCs/>
        </w:rPr>
        <w:t>Report on the audit of the Standalone Financial Statements</w:t>
      </w:r>
    </w:p>
    <w:p w:rsidRPr="009C5C6A" w:rsidR="00C133D6" w:rsidP="00C133D6" w:rsidRDefault="00C133D6" w14:paraId="5A95C711" w14:textId="77777777">
      <w:pPr>
        <w:spacing w:after="120"/>
        <w:jc w:val="both"/>
        <w:rPr>
          <w:rFonts w:ascii="Source Sans Pro" w:hAnsi="Source Sans Pro" w:cstheme="minorHAnsi"/>
          <w:b/>
          <w:bCs/>
        </w:rPr>
      </w:pPr>
      <w:r w:rsidRPr="009C5C6A">
        <w:rPr>
          <w:rFonts w:ascii="Source Sans Pro" w:hAnsi="Source Sans Pro" w:cstheme="minorHAnsi"/>
          <w:b/>
          <w:bCs/>
        </w:rPr>
        <w:t>Opinion</w:t>
      </w:r>
    </w:p>
    <w:p w:rsidRPr="009C5C6A" w:rsidR="00C133D6" w:rsidP="00C133D6" w:rsidRDefault="00C133D6" w14:paraId="3F02ADF1" w14:textId="6D31DA47">
      <w:pPr>
        <w:pStyle w:val="ListParagraph"/>
        <w:numPr>
          <w:ilvl w:val="0"/>
          <w:numId w:val="10"/>
        </w:numPr>
        <w:spacing w:after="120"/>
        <w:ind w:left="425" w:hanging="425"/>
        <w:contextualSpacing w:val="0"/>
        <w:jc w:val="both"/>
        <w:rPr>
          <w:rFonts w:ascii="Source Sans Pro" w:hAnsi="Source Sans Pro" w:cstheme="minorHAnsi"/>
        </w:rPr>
      </w:pPr>
      <w:r w:rsidRPr="009C5C6A">
        <w:rPr>
          <w:rFonts w:ascii="Source Sans Pro" w:hAnsi="Source Sans Pro" w:cstheme="minorHAnsi"/>
        </w:rPr>
        <w:t xml:space="preserve">We have audited the </w:t>
      </w:r>
      <w:r w:rsidRPr="009C5C6A">
        <w:rPr>
          <w:rFonts w:ascii="Source Sans Pro" w:hAnsi="Source Sans Pro" w:cstheme="minorHAnsi"/>
          <w:color w:val="000000" w:themeColor="text1"/>
        </w:rPr>
        <w:t xml:space="preserve">accompanying </w:t>
      </w:r>
      <w:r w:rsidRPr="009C5C6A" w:rsidR="00B917FB">
        <w:rPr>
          <w:rFonts w:ascii="Source Sans Pro" w:hAnsi="Source Sans Pro" w:cstheme="minorHAnsi"/>
        </w:rPr>
        <w:t xml:space="preserve">Standalone Financial Statements </w:t>
      </w:r>
      <w:r w:rsidRPr="009C5C6A">
        <w:rPr>
          <w:rFonts w:ascii="Source Sans Pro" w:hAnsi="Source Sans Pro" w:cstheme="minorHAnsi"/>
        </w:rPr>
        <w:t xml:space="preserve">of </w:t>
      </w:r>
      <w:r w:rsidRPr="009C5C6A">
        <w:rPr>
          <w:rFonts w:ascii="Source Sans Pro" w:hAnsi="Source Sans Pro" w:cstheme="minorHAnsi"/>
          <w:color w:val="00B0F0"/>
        </w:rPr>
        <w:t>[Name of the Bank]</w:t>
      </w:r>
      <w:r w:rsidRPr="009C5C6A">
        <w:rPr>
          <w:rFonts w:ascii="Source Sans Pro" w:hAnsi="Source Sans Pro" w:cstheme="minorHAnsi"/>
        </w:rPr>
        <w:t xml:space="preserve"> (‘the Bank’), which comprise the </w:t>
      </w:r>
      <w:r w:rsidRPr="009C5C6A" w:rsidR="007F4871">
        <w:rPr>
          <w:rFonts w:ascii="Source Sans Pro" w:hAnsi="Source Sans Pro" w:cstheme="minorHAnsi"/>
        </w:rPr>
        <w:t xml:space="preserve">Standalone Balance Sheet </w:t>
      </w:r>
      <w:r w:rsidRPr="009C5C6A">
        <w:rPr>
          <w:rFonts w:ascii="Source Sans Pro" w:hAnsi="Source Sans Pro" w:cstheme="minorHAnsi"/>
        </w:rPr>
        <w:t xml:space="preserve">as at </w:t>
      </w:r>
      <w:r w:rsidR="00952A10">
        <w:rPr>
          <w:rFonts w:ascii="Source Sans Pro" w:hAnsi="Source Sans Pro" w:cstheme="minorHAnsi"/>
        </w:rPr>
        <w:t>31 March 2026</w:t>
      </w:r>
      <w:r w:rsidRPr="009C5C6A">
        <w:rPr>
          <w:rFonts w:ascii="Source Sans Pro" w:hAnsi="Source Sans Pro" w:cstheme="minorHAnsi"/>
        </w:rPr>
        <w:t xml:space="preserve">, the </w:t>
      </w:r>
      <w:r w:rsidRPr="009C5C6A" w:rsidR="007F4871">
        <w:rPr>
          <w:rFonts w:ascii="Source Sans Pro" w:hAnsi="Source Sans Pro" w:cstheme="minorHAnsi"/>
        </w:rPr>
        <w:t>Standalone Profit And Loss Account</w:t>
      </w:r>
      <w:r w:rsidRPr="009C5C6A">
        <w:rPr>
          <w:rFonts w:ascii="Source Sans Pro" w:hAnsi="Source Sans Pro" w:cstheme="minorHAnsi"/>
        </w:rPr>
        <w:t xml:space="preserve">, and the </w:t>
      </w:r>
      <w:r w:rsidRPr="009C5C6A" w:rsidR="007F4871">
        <w:rPr>
          <w:rFonts w:ascii="Source Sans Pro" w:hAnsi="Source Sans Pro" w:cstheme="minorHAnsi"/>
        </w:rPr>
        <w:t xml:space="preserve">Standalone Statement </w:t>
      </w:r>
      <w:r w:rsidRPr="009C5C6A" w:rsidR="007F4871">
        <w:rPr>
          <w:rFonts w:ascii="Source Sans Pro" w:hAnsi="Source Sans Pro" w:cstheme="minorHAnsi"/>
          <w:color w:val="000000" w:themeColor="text1"/>
        </w:rPr>
        <w:t>of Cash Flows</w:t>
      </w:r>
      <w:r w:rsidRPr="009C5C6A">
        <w:rPr>
          <w:rFonts w:ascii="Source Sans Pro" w:hAnsi="Source Sans Pro" w:cstheme="minorHAnsi"/>
          <w:color w:val="000000" w:themeColor="text1"/>
        </w:rPr>
        <w:t xml:space="preserve"> </w:t>
      </w:r>
      <w:r w:rsidRPr="009C5C6A">
        <w:rPr>
          <w:rFonts w:ascii="Source Sans Pro" w:hAnsi="Source Sans Pro" w:cstheme="minorHAnsi"/>
        </w:rPr>
        <w:t>for the year ended</w:t>
      </w:r>
      <w:r w:rsidRPr="009C5C6A" w:rsidR="00B917FB">
        <w:rPr>
          <w:rFonts w:ascii="Source Sans Pro" w:hAnsi="Source Sans Pro" w:cstheme="minorHAnsi"/>
        </w:rPr>
        <w:t xml:space="preserve"> on that date</w:t>
      </w:r>
      <w:r w:rsidRPr="009C5C6A">
        <w:rPr>
          <w:rFonts w:ascii="Source Sans Pro" w:hAnsi="Source Sans Pro" w:cstheme="minorHAnsi"/>
        </w:rPr>
        <w:t xml:space="preserve">, and notes to the </w:t>
      </w:r>
      <w:r w:rsidRPr="009C5C6A" w:rsidR="004E4A1D">
        <w:rPr>
          <w:rFonts w:ascii="Source Sans Pro" w:hAnsi="Source Sans Pro" w:cstheme="minorHAnsi"/>
        </w:rPr>
        <w:t>Standalone Financial Statements</w:t>
      </w:r>
      <w:r w:rsidRPr="009C5C6A">
        <w:rPr>
          <w:rFonts w:ascii="Source Sans Pro" w:hAnsi="Source Sans Pro" w:cstheme="minorHAnsi"/>
        </w:rPr>
        <w:t xml:space="preserve">, including a summary of </w:t>
      </w:r>
      <w:r w:rsidRPr="009C5C6A" w:rsidR="007F4871">
        <w:rPr>
          <w:rFonts w:ascii="Source Sans Pro" w:hAnsi="Source Sans Pro" w:cstheme="minorHAnsi"/>
        </w:rPr>
        <w:t xml:space="preserve">the </w:t>
      </w:r>
      <w:r w:rsidRPr="009C5C6A">
        <w:rPr>
          <w:rFonts w:ascii="Source Sans Pro" w:hAnsi="Source Sans Pro" w:cstheme="minorHAnsi"/>
        </w:rPr>
        <w:t>significant accounting policies and other explanatory information</w:t>
      </w:r>
      <w:r w:rsidRPr="009C5C6A">
        <w:rPr>
          <w:rFonts w:ascii="Source Sans Pro" w:hAnsi="Source Sans Pro" w:cstheme="minorHAnsi"/>
          <w:color w:val="FF0000"/>
        </w:rPr>
        <w:t xml:space="preserve"> </w:t>
      </w:r>
      <w:r w:rsidRPr="009C5C6A">
        <w:rPr>
          <w:rFonts w:ascii="Source Sans Pro" w:hAnsi="Source Sans Pro" w:cstheme="minorHAnsi"/>
        </w:rPr>
        <w:t>(‘the Standalone Financial Statements’)</w:t>
      </w:r>
      <w:r w:rsidRPr="009C5C6A">
        <w:rPr>
          <w:rFonts w:ascii="Source Sans Pro" w:hAnsi="Source Sans Pro" w:cstheme="minorHAnsi"/>
          <w:color w:val="000000" w:themeColor="text1"/>
        </w:rPr>
        <w:t>.</w:t>
      </w:r>
    </w:p>
    <w:p w:rsidRPr="009C5C6A" w:rsidR="00C133D6" w:rsidP="00C133D6" w:rsidRDefault="00C133D6" w14:paraId="64D7DD6D" w14:textId="2296260B">
      <w:pPr>
        <w:pStyle w:val="ListParagraph"/>
        <w:numPr>
          <w:ilvl w:val="0"/>
          <w:numId w:val="10"/>
        </w:numPr>
        <w:spacing w:after="120"/>
        <w:ind w:left="425" w:hanging="425"/>
        <w:contextualSpacing w:val="0"/>
        <w:jc w:val="both"/>
        <w:rPr>
          <w:rFonts w:ascii="Source Sans Pro" w:hAnsi="Source Sans Pro" w:cstheme="minorHAnsi"/>
        </w:rPr>
      </w:pPr>
      <w:r w:rsidRPr="009C5C6A">
        <w:rPr>
          <w:rFonts w:ascii="Source Sans Pro" w:hAnsi="Source Sans Pro" w:cstheme="minorHAnsi"/>
        </w:rPr>
        <w:t>In our opinion and to the best of our information and according to the explanations given to us, the aforesaid Standalone Financial Statements give the information required by the Banking Regulations Act, 1949, as well as the Companies Act, 2013 (‘the Act’) and circulars and guidelines issued by the Reserve Bank of India (‘</w:t>
      </w:r>
      <w:r w:rsidRPr="009C5C6A" w:rsidR="003C7BEA">
        <w:rPr>
          <w:rFonts w:ascii="Source Sans Pro" w:hAnsi="Source Sans Pro" w:cstheme="minorHAnsi"/>
        </w:rPr>
        <w:t xml:space="preserve">the </w:t>
      </w:r>
      <w:r w:rsidRPr="009C5C6A">
        <w:rPr>
          <w:rFonts w:ascii="Source Sans Pro" w:hAnsi="Source Sans Pro" w:cstheme="minorHAnsi"/>
        </w:rPr>
        <w:t>RBI’), in the manner so required for banking companies and give a true and fair view in conformity with the Accounting Standards prescribed under section 133 of the Act,</w:t>
      </w:r>
      <w:r w:rsidRPr="009C5C6A" w:rsidR="005D7BED">
        <w:rPr>
          <w:rFonts w:ascii="Source Sans Pro" w:hAnsi="Source Sans Pro" w:cstheme="minorHAnsi"/>
        </w:rPr>
        <w:t xml:space="preserve"> read with the Companies (Accounting Standards) Rules, 2021</w:t>
      </w:r>
      <w:r w:rsidRPr="009C5C6A" w:rsidR="0084274B">
        <w:rPr>
          <w:rFonts w:ascii="Source Sans Pro" w:hAnsi="Source Sans Pro" w:cstheme="minorHAnsi"/>
        </w:rPr>
        <w:t xml:space="preserve"> (‘AS’)</w:t>
      </w:r>
      <w:r w:rsidRPr="009C5C6A" w:rsidR="005D7BED">
        <w:rPr>
          <w:rFonts w:ascii="Source Sans Pro" w:hAnsi="Source Sans Pro" w:cstheme="minorHAnsi"/>
        </w:rPr>
        <w:t xml:space="preserve"> and other accounting principles generally accepted in India,</w:t>
      </w:r>
      <w:r w:rsidRPr="009C5C6A">
        <w:rPr>
          <w:rFonts w:ascii="Source Sans Pro" w:hAnsi="Source Sans Pro" w:cstheme="minorHAnsi"/>
        </w:rPr>
        <w:t xml:space="preserve"> of the </w:t>
      </w:r>
      <w:r w:rsidRPr="009C5C6A" w:rsidR="004E4A1D">
        <w:rPr>
          <w:rFonts w:ascii="Source Sans Pro" w:hAnsi="Source Sans Pro" w:cstheme="minorHAnsi"/>
        </w:rPr>
        <w:t xml:space="preserve">State of Affairs </w:t>
      </w:r>
      <w:r w:rsidRPr="009C5C6A">
        <w:rPr>
          <w:rFonts w:ascii="Source Sans Pro" w:hAnsi="Source Sans Pro" w:cstheme="minorHAnsi"/>
        </w:rPr>
        <w:t xml:space="preserve">of the Bank as at </w:t>
      </w:r>
      <w:r w:rsidR="00952A10">
        <w:rPr>
          <w:rFonts w:ascii="Source Sans Pro" w:hAnsi="Source Sans Pro" w:cstheme="minorHAnsi"/>
        </w:rPr>
        <w:t>31 March 2026</w:t>
      </w:r>
      <w:r w:rsidRPr="009C5C6A">
        <w:rPr>
          <w:rFonts w:ascii="Source Sans Pro" w:hAnsi="Source Sans Pro" w:cstheme="minorHAnsi"/>
        </w:rPr>
        <w:t>, and its [</w:t>
      </w:r>
      <w:r w:rsidRPr="009C5C6A">
        <w:rPr>
          <w:rFonts w:ascii="Source Sans Pro" w:hAnsi="Source Sans Pro" w:cstheme="minorHAnsi"/>
          <w:color w:val="00B0F0"/>
        </w:rPr>
        <w:t>profit/loss</w:t>
      </w:r>
      <w:r w:rsidRPr="009C5C6A">
        <w:rPr>
          <w:rFonts w:ascii="Source Sans Pro" w:hAnsi="Source Sans Pro" w:cstheme="minorHAnsi"/>
        </w:rPr>
        <w:t>] and its</w:t>
      </w:r>
      <w:r w:rsidRPr="009C5C6A">
        <w:rPr>
          <w:rFonts w:ascii="Source Sans Pro" w:hAnsi="Source Sans Pro" w:cstheme="minorHAnsi"/>
          <w:color w:val="FF0000"/>
        </w:rPr>
        <w:t xml:space="preserve"> </w:t>
      </w:r>
      <w:r w:rsidRPr="009C5C6A" w:rsidR="004E4A1D">
        <w:rPr>
          <w:rFonts w:ascii="Source Sans Pro" w:hAnsi="Source Sans Pro" w:cstheme="minorHAnsi"/>
        </w:rPr>
        <w:t>Cash Flows</w:t>
      </w:r>
      <w:r w:rsidRPr="009C5C6A">
        <w:rPr>
          <w:rFonts w:ascii="Source Sans Pro" w:hAnsi="Source Sans Pro" w:cstheme="minorHAnsi"/>
        </w:rPr>
        <w:t xml:space="preserve"> for the year ended</w:t>
      </w:r>
      <w:r w:rsidRPr="009C5C6A" w:rsidR="005D7BED">
        <w:rPr>
          <w:rFonts w:ascii="Source Sans Pro" w:hAnsi="Source Sans Pro" w:cstheme="minorHAnsi"/>
        </w:rPr>
        <w:t xml:space="preserve"> on that date</w:t>
      </w:r>
      <w:r w:rsidRPr="009C5C6A">
        <w:rPr>
          <w:rFonts w:ascii="Source Sans Pro" w:hAnsi="Source Sans Pro" w:cstheme="minorHAnsi"/>
        </w:rPr>
        <w:t>.</w:t>
      </w:r>
    </w:p>
    <w:p w:rsidRPr="009C5C6A" w:rsidR="00C133D6" w:rsidP="00C133D6" w:rsidRDefault="00C133D6" w14:paraId="4856877F" w14:textId="77777777">
      <w:pPr>
        <w:spacing w:after="120"/>
        <w:jc w:val="both"/>
        <w:rPr>
          <w:rFonts w:ascii="Source Sans Pro" w:hAnsi="Source Sans Pro" w:cstheme="minorHAnsi"/>
          <w:b/>
          <w:bCs/>
        </w:rPr>
      </w:pPr>
      <w:r w:rsidRPr="009C5C6A">
        <w:rPr>
          <w:rFonts w:ascii="Source Sans Pro" w:hAnsi="Source Sans Pro" w:cstheme="minorHAnsi"/>
          <w:b/>
          <w:bCs/>
        </w:rPr>
        <w:t>Basis for Opinion</w:t>
      </w:r>
    </w:p>
    <w:p w:rsidRPr="009C5C6A" w:rsidR="00C133D6" w:rsidP="00C133D6" w:rsidRDefault="00C133D6" w14:paraId="3A98F85E" w14:textId="77777777">
      <w:pPr>
        <w:pStyle w:val="ListParagraph"/>
        <w:numPr>
          <w:ilvl w:val="0"/>
          <w:numId w:val="10"/>
        </w:numPr>
        <w:spacing w:after="120"/>
        <w:ind w:left="426" w:hanging="426"/>
        <w:jc w:val="both"/>
        <w:rPr>
          <w:rFonts w:ascii="Source Sans Pro" w:hAnsi="Source Sans Pro" w:cstheme="minorHAnsi"/>
        </w:rPr>
      </w:pPr>
      <w:r w:rsidRPr="009C5C6A">
        <w:rPr>
          <w:rFonts w:ascii="Source Sans Pro" w:hAnsi="Source Sans Pro" w:cstheme="minorHAnsi"/>
        </w:rPr>
        <w:t>We conducted our audit in accordance with the Standards on Auditing (‘</w:t>
      </w:r>
      <w:proofErr w:type="spellStart"/>
      <w:r w:rsidRPr="009C5C6A">
        <w:rPr>
          <w:rFonts w:ascii="Source Sans Pro" w:hAnsi="Source Sans Pro" w:cstheme="minorHAnsi"/>
        </w:rPr>
        <w:t>SAs’</w:t>
      </w:r>
      <w:proofErr w:type="spellEnd"/>
      <w:r w:rsidRPr="009C5C6A">
        <w:rPr>
          <w:rFonts w:ascii="Source Sans Pro" w:hAnsi="Source Sans Pro" w:cstheme="minorHAnsi"/>
        </w:rPr>
        <w:t xml:space="preserve">) specified under section 143(10) of the Act. Our responsibilities under those Sas are further described in the Auditor’s Responsibilities for the Audit of the </w:t>
      </w:r>
      <w:r w:rsidRPr="009C5C6A">
        <w:rPr>
          <w:rFonts w:ascii="Source Sans Pro" w:hAnsi="Source Sans Pro" w:cstheme="minorHAnsi"/>
          <w:color w:val="000000" w:themeColor="text1"/>
        </w:rPr>
        <w:t xml:space="preserve">Standalone Financial </w:t>
      </w:r>
      <w:r w:rsidRPr="009C5C6A">
        <w:rPr>
          <w:rFonts w:ascii="Source Sans Pro" w:hAnsi="Source Sans Pro" w:cstheme="minorHAnsi"/>
        </w:rPr>
        <w:t xml:space="preserve">Statements section of our report. We are independent of the Bank, in accordance with the Code of Ethics issued by the Institute of Chartered Accountants of India (‘ICAI’) together with the ethical requirements that are relevant to our audit of the </w:t>
      </w:r>
      <w:r w:rsidRPr="009C5C6A">
        <w:rPr>
          <w:rFonts w:ascii="Source Sans Pro" w:hAnsi="Source Sans Pro" w:cstheme="minorHAnsi"/>
          <w:color w:val="000000" w:themeColor="text1"/>
        </w:rPr>
        <w:t xml:space="preserve">Standalone Financial </w:t>
      </w:r>
      <w:r w:rsidRPr="009C5C6A">
        <w:rPr>
          <w:rFonts w:ascii="Source Sans Pro" w:hAnsi="Source Sans Pro" w:cstheme="minorHAnsi"/>
        </w:rPr>
        <w:t>Statements under the provisions of the Act, and the Rules thereunder, and we have fulfilled our other ethical responsibilities in accordance with these requirements and the Code of Ethics. We believe that the audit evidence we have obtained is sufficient and appropriate to provide a basis for our opinion.</w:t>
      </w:r>
    </w:p>
    <w:p w:rsidRPr="009C5C6A" w:rsidR="00C133D6" w:rsidP="00C133D6" w:rsidRDefault="00C133D6" w14:paraId="197CF0D6" w14:textId="77777777">
      <w:pPr>
        <w:spacing w:after="120"/>
        <w:jc w:val="both"/>
        <w:rPr>
          <w:rFonts w:ascii="Source Sans Pro" w:hAnsi="Source Sans Pro" w:cstheme="minorHAnsi"/>
          <w:b/>
          <w:bCs/>
        </w:rPr>
      </w:pPr>
      <w:r w:rsidRPr="009C5C6A">
        <w:rPr>
          <w:rFonts w:ascii="Source Sans Pro" w:hAnsi="Source Sans Pro" w:cstheme="minorHAnsi"/>
          <w:b/>
          <w:bCs/>
        </w:rPr>
        <w:t>Emphasis of Matter</w:t>
      </w:r>
    </w:p>
    <w:p w:rsidRPr="009C5C6A" w:rsidR="00C133D6" w:rsidP="00C133D6" w:rsidRDefault="00C133D6" w14:paraId="69300E8B" w14:textId="77777777">
      <w:pPr>
        <w:pStyle w:val="ListParagraph"/>
        <w:numPr>
          <w:ilvl w:val="0"/>
          <w:numId w:val="10"/>
        </w:numPr>
        <w:spacing w:after="120"/>
        <w:ind w:left="426" w:hanging="426"/>
        <w:jc w:val="both"/>
        <w:rPr>
          <w:rFonts w:ascii="Source Sans Pro" w:hAnsi="Source Sans Pro" w:cs="Calibri"/>
          <w:color w:val="00B0F0"/>
        </w:rPr>
      </w:pPr>
      <w:r w:rsidRPr="009C5C6A">
        <w:rPr>
          <w:rFonts w:ascii="Source Sans Pro" w:hAnsi="Source Sans Pro" w:cs="Calibri"/>
          <w:color w:val="00B0F0"/>
        </w:rPr>
        <w:t xml:space="preserve">[Insert Emphasis of Matter paragraph, if any]. Our opinion is not modified in respect of this </w:t>
      </w:r>
      <w:r w:rsidRPr="009C5C6A">
        <w:rPr>
          <w:rFonts w:ascii="Source Sans Pro" w:hAnsi="Source Sans Pro" w:cstheme="minorHAnsi"/>
        </w:rPr>
        <w:t>[</w:t>
      </w:r>
      <w:r w:rsidRPr="009C5C6A">
        <w:rPr>
          <w:rFonts w:ascii="Source Sans Pro" w:hAnsi="Source Sans Pro" w:cs="Calibri"/>
          <w:color w:val="00B0F0"/>
        </w:rPr>
        <w:t>these</w:t>
      </w:r>
      <w:r w:rsidRPr="009C5C6A">
        <w:rPr>
          <w:rFonts w:ascii="Source Sans Pro" w:hAnsi="Source Sans Pro" w:cstheme="minorHAnsi"/>
        </w:rPr>
        <w:t>]</w:t>
      </w:r>
      <w:r w:rsidRPr="009C5C6A">
        <w:rPr>
          <w:rFonts w:ascii="Source Sans Pro" w:hAnsi="Source Sans Pro" w:cs="Calibri"/>
          <w:color w:val="00B0F0"/>
        </w:rPr>
        <w:t xml:space="preserve"> matter</w:t>
      </w:r>
      <w:r w:rsidRPr="009C5C6A">
        <w:rPr>
          <w:rFonts w:ascii="Source Sans Pro" w:hAnsi="Source Sans Pro" w:cstheme="minorHAnsi"/>
        </w:rPr>
        <w:t>[</w:t>
      </w:r>
      <w:r w:rsidRPr="009C5C6A">
        <w:rPr>
          <w:rFonts w:ascii="Source Sans Pro" w:hAnsi="Source Sans Pro" w:cs="Calibri"/>
          <w:color w:val="00B0F0"/>
        </w:rPr>
        <w:t>s</w:t>
      </w:r>
      <w:r w:rsidRPr="009C5C6A">
        <w:rPr>
          <w:rFonts w:ascii="Source Sans Pro" w:hAnsi="Source Sans Pro" w:cstheme="minorHAnsi"/>
        </w:rPr>
        <w:t>]</w:t>
      </w:r>
      <w:r w:rsidRPr="009C5C6A">
        <w:rPr>
          <w:rFonts w:ascii="Source Sans Pro" w:hAnsi="Source Sans Pro" w:cs="Calibri"/>
          <w:color w:val="00B0F0"/>
        </w:rPr>
        <w:t>.</w:t>
      </w:r>
    </w:p>
    <w:p w:rsidRPr="009C5C6A" w:rsidR="00C133D6" w:rsidP="00C133D6" w:rsidRDefault="00C133D6" w14:paraId="73AACB4D" w14:textId="77777777">
      <w:pPr>
        <w:spacing w:after="120"/>
        <w:jc w:val="both"/>
        <w:rPr>
          <w:rFonts w:ascii="Source Sans Pro" w:hAnsi="Source Sans Pro" w:cs="Calibri"/>
          <w:b/>
          <w:bCs/>
          <w:color w:val="000000" w:themeColor="text1"/>
        </w:rPr>
      </w:pPr>
      <w:r w:rsidRPr="009C5C6A">
        <w:rPr>
          <w:rFonts w:ascii="Source Sans Pro" w:hAnsi="Source Sans Pro" w:cs="Calibri"/>
          <w:b/>
          <w:bCs/>
          <w:color w:val="000000" w:themeColor="text1"/>
        </w:rPr>
        <w:t>Key Audit Matters</w:t>
      </w:r>
    </w:p>
    <w:p w:rsidRPr="009C5C6A" w:rsidR="00C133D6" w:rsidP="00C133D6" w:rsidRDefault="00C133D6" w14:paraId="7A463CE2" w14:textId="77777777">
      <w:pPr>
        <w:pStyle w:val="ListParagraph"/>
        <w:numPr>
          <w:ilvl w:val="0"/>
          <w:numId w:val="10"/>
        </w:numPr>
        <w:spacing w:after="120"/>
        <w:ind w:left="426" w:hanging="426"/>
        <w:jc w:val="both"/>
        <w:rPr>
          <w:rFonts w:ascii="Source Sans Pro" w:hAnsi="Source Sans Pro" w:cstheme="minorHAnsi"/>
          <w:color w:val="000000" w:themeColor="text1"/>
        </w:rPr>
      </w:pPr>
      <w:r w:rsidRPr="009C5C6A">
        <w:rPr>
          <w:rFonts w:ascii="Source Sans Pro" w:hAnsi="Source Sans Pro" w:cstheme="minorHAnsi"/>
          <w:color w:val="000000" w:themeColor="text1"/>
        </w:rPr>
        <w:t xml:space="preserve">Key audit matters are those matters that, in our professional judgment were of most significance in our audit of the Standalone Financial Statements of the current </w:t>
      </w:r>
      <w:r w:rsidRPr="009C5C6A">
        <w:rPr>
          <w:rFonts w:ascii="Source Sans Pro" w:hAnsi="Source Sans Pro" w:cstheme="minorHAnsi"/>
        </w:rPr>
        <w:t>year</w:t>
      </w:r>
      <w:r w:rsidRPr="009C5C6A">
        <w:rPr>
          <w:rFonts w:ascii="Source Sans Pro" w:hAnsi="Source Sans Pro" w:cstheme="minorHAnsi"/>
          <w:color w:val="000000" w:themeColor="text1"/>
        </w:rPr>
        <w:t>. These matters were addressed in the context of our audit of the Standalone Financial Statements as a whole, and in forming our opinion thereon, and we do not provide a separate opinion on these matters.</w:t>
      </w:r>
    </w:p>
    <w:tbl>
      <w:tblPr>
        <w:tblStyle w:val="TableGrid"/>
        <w:tblW w:w="9922" w:type="dxa"/>
        <w:tblInd w:w="421" w:type="dxa"/>
        <w:tblLook w:val="04A0" w:firstRow="1" w:lastRow="0" w:firstColumn="1" w:lastColumn="0" w:noHBand="0" w:noVBand="1"/>
      </w:tblPr>
      <w:tblGrid>
        <w:gridCol w:w="5308"/>
        <w:gridCol w:w="4614"/>
      </w:tblGrid>
      <w:tr w:rsidRPr="009C5C6A" w:rsidR="00C133D6" w:rsidTr="00F01A04" w14:paraId="6034BA0F" w14:textId="77777777">
        <w:tc>
          <w:tcPr>
            <w:tcW w:w="5308" w:type="dxa"/>
          </w:tcPr>
          <w:p w:rsidRPr="009C5C6A" w:rsidR="00C133D6" w:rsidP="00F01A04" w:rsidRDefault="00C133D6" w14:paraId="739AAA4D" w14:textId="77777777">
            <w:pPr>
              <w:jc w:val="center"/>
              <w:rPr>
                <w:rFonts w:ascii="Source Sans Pro" w:hAnsi="Source Sans Pro" w:cstheme="minorHAnsi"/>
                <w:b/>
                <w:bCs/>
                <w:color w:val="000000" w:themeColor="text1"/>
              </w:rPr>
            </w:pPr>
            <w:r w:rsidRPr="009C5C6A">
              <w:rPr>
                <w:rFonts w:ascii="Source Sans Pro" w:hAnsi="Source Sans Pro" w:cstheme="minorHAnsi"/>
                <w:b/>
                <w:bCs/>
                <w:color w:val="000000" w:themeColor="text1"/>
              </w:rPr>
              <w:t>Key Audit Matter</w:t>
            </w:r>
          </w:p>
        </w:tc>
        <w:tc>
          <w:tcPr>
            <w:tcW w:w="4614" w:type="dxa"/>
          </w:tcPr>
          <w:p w:rsidRPr="009C5C6A" w:rsidR="00C133D6" w:rsidP="00F01A04" w:rsidRDefault="00C133D6" w14:paraId="0F844416" w14:textId="77777777">
            <w:pPr>
              <w:jc w:val="center"/>
              <w:rPr>
                <w:rFonts w:ascii="Source Sans Pro" w:hAnsi="Source Sans Pro" w:cstheme="minorHAnsi"/>
                <w:b/>
                <w:bCs/>
                <w:color w:val="000000" w:themeColor="text1"/>
              </w:rPr>
            </w:pPr>
            <w:r w:rsidRPr="009C5C6A">
              <w:rPr>
                <w:rFonts w:ascii="Source Sans Pro" w:hAnsi="Source Sans Pro" w:cstheme="minorHAnsi"/>
                <w:b/>
                <w:bCs/>
                <w:color w:val="000000" w:themeColor="text1"/>
              </w:rPr>
              <w:t>How the matter was addressed in our audit</w:t>
            </w:r>
          </w:p>
        </w:tc>
      </w:tr>
      <w:tr w:rsidRPr="009C5C6A" w:rsidR="00C133D6" w:rsidTr="00F01A04" w14:paraId="118E0ECA" w14:textId="77777777">
        <w:tc>
          <w:tcPr>
            <w:tcW w:w="5308" w:type="dxa"/>
          </w:tcPr>
          <w:p w:rsidRPr="009C5C6A" w:rsidR="00C133D6" w:rsidP="00F01A04" w:rsidRDefault="00C133D6" w14:paraId="61D2C8E2" w14:textId="77777777">
            <w:pPr>
              <w:jc w:val="both"/>
              <w:rPr>
                <w:rFonts w:ascii="Source Sans Pro" w:hAnsi="Source Sans Pro" w:cstheme="minorHAnsi"/>
                <w:color w:val="000000" w:themeColor="text1"/>
              </w:rPr>
            </w:pPr>
          </w:p>
        </w:tc>
        <w:tc>
          <w:tcPr>
            <w:tcW w:w="4614" w:type="dxa"/>
          </w:tcPr>
          <w:p w:rsidRPr="009C5C6A" w:rsidR="00C133D6" w:rsidP="00F01A04" w:rsidRDefault="00C133D6" w14:paraId="6E717478" w14:textId="77777777">
            <w:pPr>
              <w:jc w:val="both"/>
              <w:rPr>
                <w:rFonts w:ascii="Source Sans Pro" w:hAnsi="Source Sans Pro" w:cstheme="minorHAnsi"/>
                <w:color w:val="000000" w:themeColor="text1"/>
              </w:rPr>
            </w:pPr>
          </w:p>
        </w:tc>
      </w:tr>
      <w:tr w:rsidRPr="009C5C6A" w:rsidR="00C133D6" w:rsidTr="00F01A04" w14:paraId="0F441C8F" w14:textId="77777777">
        <w:tc>
          <w:tcPr>
            <w:tcW w:w="5308" w:type="dxa"/>
          </w:tcPr>
          <w:p w:rsidRPr="009C5C6A" w:rsidR="00C133D6" w:rsidP="00F01A04" w:rsidRDefault="00C133D6" w14:paraId="11DA2424" w14:textId="77777777">
            <w:pPr>
              <w:jc w:val="both"/>
              <w:rPr>
                <w:rFonts w:ascii="Source Sans Pro" w:hAnsi="Source Sans Pro" w:cstheme="minorHAnsi"/>
                <w:color w:val="000000" w:themeColor="text1"/>
              </w:rPr>
            </w:pPr>
          </w:p>
        </w:tc>
        <w:tc>
          <w:tcPr>
            <w:tcW w:w="4614" w:type="dxa"/>
          </w:tcPr>
          <w:p w:rsidRPr="009C5C6A" w:rsidR="00C133D6" w:rsidP="00F01A04" w:rsidRDefault="00C133D6" w14:paraId="78A93ADD" w14:textId="77777777">
            <w:pPr>
              <w:jc w:val="both"/>
              <w:rPr>
                <w:rFonts w:ascii="Source Sans Pro" w:hAnsi="Source Sans Pro" w:cstheme="minorHAnsi"/>
                <w:color w:val="000000" w:themeColor="text1"/>
              </w:rPr>
            </w:pPr>
          </w:p>
        </w:tc>
      </w:tr>
      <w:tr w:rsidRPr="009C5C6A" w:rsidR="00C133D6" w:rsidTr="00F01A04" w14:paraId="3C65E9FF" w14:textId="77777777">
        <w:tc>
          <w:tcPr>
            <w:tcW w:w="5308" w:type="dxa"/>
          </w:tcPr>
          <w:p w:rsidRPr="009C5C6A" w:rsidR="00C133D6" w:rsidP="00F01A04" w:rsidRDefault="00C133D6" w14:paraId="43085F8F" w14:textId="77777777">
            <w:pPr>
              <w:jc w:val="both"/>
              <w:rPr>
                <w:rFonts w:ascii="Source Sans Pro" w:hAnsi="Source Sans Pro" w:cstheme="minorHAnsi"/>
                <w:color w:val="000000" w:themeColor="text1"/>
              </w:rPr>
            </w:pPr>
          </w:p>
        </w:tc>
        <w:tc>
          <w:tcPr>
            <w:tcW w:w="4614" w:type="dxa"/>
          </w:tcPr>
          <w:p w:rsidRPr="009C5C6A" w:rsidR="00C133D6" w:rsidP="00F01A04" w:rsidRDefault="00C133D6" w14:paraId="3346C0F9" w14:textId="77777777">
            <w:pPr>
              <w:jc w:val="both"/>
              <w:rPr>
                <w:rFonts w:ascii="Source Sans Pro" w:hAnsi="Source Sans Pro" w:cstheme="minorHAnsi"/>
                <w:color w:val="000000" w:themeColor="text1"/>
              </w:rPr>
            </w:pPr>
          </w:p>
        </w:tc>
      </w:tr>
    </w:tbl>
    <w:p w:rsidRPr="009C5C6A" w:rsidR="00C133D6" w:rsidP="00C133D6" w:rsidRDefault="00C133D6" w14:paraId="2CCEB7CD" w14:textId="77777777">
      <w:pPr>
        <w:spacing w:after="120"/>
        <w:jc w:val="both"/>
        <w:rPr>
          <w:rFonts w:ascii="Source Sans Pro" w:hAnsi="Source Sans Pro" w:cstheme="minorHAnsi"/>
          <w:b/>
          <w:bCs/>
          <w:color w:val="000000" w:themeColor="text1"/>
        </w:rPr>
      </w:pPr>
    </w:p>
    <w:p w:rsidRPr="009C5C6A" w:rsidR="00C133D6" w:rsidP="00C133D6" w:rsidRDefault="00C133D6" w14:paraId="65C9CD44" w14:textId="77777777">
      <w:pPr>
        <w:spacing w:after="120"/>
        <w:jc w:val="both"/>
        <w:rPr>
          <w:rFonts w:ascii="Source Sans Pro" w:hAnsi="Source Sans Pro" w:cstheme="minorHAnsi"/>
          <w:b/>
          <w:bCs/>
          <w:color w:val="000000" w:themeColor="text1"/>
        </w:rPr>
      </w:pPr>
      <w:r w:rsidRPr="009C5C6A">
        <w:rPr>
          <w:rFonts w:ascii="Source Sans Pro" w:hAnsi="Source Sans Pro" w:cstheme="minorHAnsi"/>
          <w:b/>
          <w:bCs/>
          <w:color w:val="000000" w:themeColor="text1"/>
        </w:rPr>
        <w:t>Other Information</w:t>
      </w:r>
    </w:p>
    <w:p w:rsidRPr="009C5C6A" w:rsidR="00C133D6" w:rsidP="00C133D6" w:rsidRDefault="00C133D6" w14:paraId="09D4A1BE" w14:textId="77777777">
      <w:pPr>
        <w:pStyle w:val="ListParagraph"/>
        <w:numPr>
          <w:ilvl w:val="0"/>
          <w:numId w:val="10"/>
        </w:numPr>
        <w:spacing w:after="120"/>
        <w:ind w:left="426" w:hanging="426"/>
        <w:jc w:val="both"/>
        <w:rPr>
          <w:rFonts w:ascii="Source Sans Pro" w:hAnsi="Source Sans Pro" w:cstheme="minorHAnsi"/>
          <w:color w:val="000000" w:themeColor="text1"/>
        </w:rPr>
      </w:pPr>
      <w:r w:rsidRPr="009C5C6A">
        <w:rPr>
          <w:rFonts w:ascii="Source Sans Pro" w:hAnsi="Source Sans Pro" w:cstheme="minorHAnsi"/>
          <w:color w:val="000000" w:themeColor="text1"/>
        </w:rPr>
        <w:t xml:space="preserve">The Bank’s Board of Directors are responsible for the other information. The other information comprises the information included in the Basel III – Pillar 3 disclosures and Bank’s </w:t>
      </w:r>
      <w:r w:rsidRPr="009C5C6A">
        <w:rPr>
          <w:rFonts w:ascii="Source Sans Pro" w:hAnsi="Source Sans Pro" w:cstheme="minorHAnsi"/>
          <w:color w:val="00B0F0"/>
        </w:rPr>
        <w:t>annual report/</w:t>
      </w:r>
      <w:r w:rsidRPr="009C5C6A">
        <w:rPr>
          <w:rFonts w:ascii="Source Sans Pro" w:hAnsi="Source Sans Pro"/>
          <w:color w:val="00B0F0"/>
        </w:rPr>
        <w:t>the management report and chairman’s statement</w:t>
      </w:r>
      <w:r w:rsidRPr="009C5C6A">
        <w:rPr>
          <w:rFonts w:ascii="Source Sans Pro" w:hAnsi="Source Sans Pro" w:cstheme="minorHAnsi"/>
          <w:color w:val="000000" w:themeColor="text1"/>
        </w:rPr>
        <w:t xml:space="preserve"> but does not include the Standalone Financial Statements and our auditor’s report thereon. [</w:t>
      </w:r>
      <w:r w:rsidRPr="009C5C6A">
        <w:rPr>
          <w:rFonts w:ascii="Source Sans Pro" w:hAnsi="Source Sans Pro" w:cstheme="minorHAnsi"/>
          <w:color w:val="00B0F0"/>
        </w:rPr>
        <w:t>The Other Information included is expected to be made available to us after the date of this auditor’s report except for Basel III – Pillar 3 disclosures which was made available prior to the date of our auditor’s report.</w:t>
      </w:r>
      <w:r w:rsidRPr="009C5C6A">
        <w:rPr>
          <w:rFonts w:ascii="Source Sans Pro" w:hAnsi="Source Sans Pro" w:cstheme="minorHAnsi"/>
          <w:color w:val="000000" w:themeColor="text1"/>
        </w:rPr>
        <w:t>]</w:t>
      </w:r>
    </w:p>
    <w:p w:rsidRPr="009C5C6A" w:rsidR="00C133D6" w:rsidP="00C133D6" w:rsidRDefault="00C133D6" w14:paraId="3D4DA90D" w14:textId="77777777">
      <w:pPr>
        <w:spacing w:after="120"/>
        <w:ind w:left="425"/>
        <w:jc w:val="both"/>
        <w:rPr>
          <w:rFonts w:ascii="Source Sans Pro" w:hAnsi="Source Sans Pro" w:cstheme="minorHAnsi"/>
          <w:color w:val="000000" w:themeColor="text1"/>
        </w:rPr>
      </w:pPr>
      <w:r w:rsidRPr="009C5C6A">
        <w:rPr>
          <w:rFonts w:ascii="Source Sans Pro" w:hAnsi="Source Sans Pro" w:cstheme="minorHAnsi"/>
          <w:color w:val="000000" w:themeColor="text1"/>
        </w:rPr>
        <w:t>[</w:t>
      </w:r>
      <w:r w:rsidRPr="009C5C6A">
        <w:rPr>
          <w:rFonts w:ascii="Source Sans Pro" w:hAnsi="Source Sans Pro" w:cstheme="minorHAnsi"/>
          <w:color w:val="00B0F0"/>
        </w:rPr>
        <w:t>The other information comprises the information in the Basel III – Pillar 3 disclosures and graphical representation of financial highlights (but does not include the financial statements and our auditor’s reports thereon), which we obtained prior to the date of this auditor’s report, and Annual Report, which is expected to be made available to us after that date.</w:t>
      </w:r>
      <w:r w:rsidRPr="009C5C6A">
        <w:rPr>
          <w:rFonts w:ascii="Source Sans Pro" w:hAnsi="Source Sans Pro" w:cstheme="minorHAnsi"/>
          <w:color w:val="000000" w:themeColor="text1"/>
        </w:rPr>
        <w:t>]</w:t>
      </w:r>
    </w:p>
    <w:p w:rsidRPr="009C5C6A" w:rsidR="00C133D6" w:rsidP="00C133D6" w:rsidRDefault="00C133D6" w14:paraId="675B25F2" w14:textId="77777777">
      <w:pPr>
        <w:pStyle w:val="ListParagraph"/>
        <w:numPr>
          <w:ilvl w:val="0"/>
          <w:numId w:val="10"/>
        </w:numPr>
        <w:spacing w:after="120"/>
        <w:ind w:left="425" w:hanging="425"/>
        <w:contextualSpacing w:val="0"/>
        <w:jc w:val="both"/>
        <w:rPr>
          <w:rFonts w:ascii="Source Sans Pro" w:hAnsi="Source Sans Pro" w:cstheme="minorHAnsi"/>
          <w:color w:val="000000" w:themeColor="text1"/>
        </w:rPr>
      </w:pPr>
      <w:r w:rsidRPr="009C5C6A">
        <w:rPr>
          <w:rFonts w:ascii="Source Sans Pro" w:hAnsi="Source Sans Pro" w:cstheme="minorHAnsi"/>
          <w:color w:val="000000" w:themeColor="text1"/>
        </w:rPr>
        <w:t>Our opinion on the Standalone Financial Statements does not cover the other information and we do not express any form of assurance conclusion thereon.</w:t>
      </w:r>
    </w:p>
    <w:p w:rsidRPr="009C5C6A" w:rsidR="0084274B" w:rsidP="0084274B" w:rsidRDefault="00C133D6" w14:paraId="1908E751" w14:textId="77777777">
      <w:pPr>
        <w:pStyle w:val="ListParagraph"/>
        <w:numPr>
          <w:ilvl w:val="0"/>
          <w:numId w:val="10"/>
        </w:numPr>
        <w:spacing w:after="120"/>
        <w:ind w:left="425" w:hanging="425"/>
        <w:contextualSpacing w:val="0"/>
        <w:jc w:val="both"/>
        <w:rPr>
          <w:rFonts w:ascii="Source Sans Pro" w:hAnsi="Source Sans Pro" w:cstheme="minorHAnsi"/>
          <w:color w:val="4EA72E" w:themeColor="accent6"/>
        </w:rPr>
      </w:pPr>
      <w:r w:rsidRPr="009C5C6A">
        <w:rPr>
          <w:rFonts w:ascii="Source Sans Pro" w:hAnsi="Source Sans Pro" w:cstheme="minorHAnsi"/>
          <w:color w:val="000000" w:themeColor="text1"/>
        </w:rPr>
        <w:t xml:space="preserve">In connection with our audit of the Standalone Financial Statements, our responsibility is to read the other information </w:t>
      </w:r>
      <w:r w:rsidRPr="009C5C6A" w:rsidR="005D7BED">
        <w:rPr>
          <w:rFonts w:ascii="Source Sans Pro" w:hAnsi="Source Sans Pro" w:cstheme="minorHAnsi"/>
          <w:color w:val="00B0F0"/>
        </w:rPr>
        <w:t>identified above when it becomes available</w:t>
      </w:r>
      <w:r w:rsidRPr="009C5C6A" w:rsidR="005D7BED">
        <w:rPr>
          <w:rFonts w:ascii="Source Sans Pro" w:hAnsi="Source Sans Pro" w:cstheme="minorHAnsi"/>
          <w:color w:val="000000" w:themeColor="text1"/>
        </w:rPr>
        <w:t xml:space="preserve"> </w:t>
      </w:r>
      <w:r w:rsidRPr="009C5C6A">
        <w:rPr>
          <w:rFonts w:ascii="Source Sans Pro" w:hAnsi="Source Sans Pro" w:cstheme="minorHAnsi"/>
          <w:color w:val="000000" w:themeColor="text1"/>
        </w:rPr>
        <w:t xml:space="preserve">and, in doing so, consider whether the other information is materially inconsistent with the Standalone Financial Statements or our knowledge obtained in the audit or otherwise appears to be materially misstated. If, based on the work we have performed, we conclude that there is a material misstatement of this other information, we are required to report that fact. </w:t>
      </w:r>
      <w:r w:rsidRPr="009C5C6A">
        <w:rPr>
          <w:rFonts w:ascii="Source Sans Pro" w:hAnsi="Source Sans Pro" w:cstheme="minorHAnsi"/>
          <w:color w:val="00B0F0"/>
        </w:rPr>
        <w:t>We have nothing to report in this regard</w:t>
      </w:r>
      <w:r w:rsidRPr="009C5C6A">
        <w:rPr>
          <w:rFonts w:ascii="Source Sans Pro" w:hAnsi="Source Sans Pro" w:cstheme="minorHAnsi"/>
          <w:color w:val="000000" w:themeColor="text1"/>
        </w:rPr>
        <w:t xml:space="preserve">. </w:t>
      </w:r>
      <w:r w:rsidRPr="009C5C6A">
        <w:rPr>
          <w:rFonts w:ascii="Source Sans Pro" w:hAnsi="Source Sans Pro" w:cstheme="minorHAnsi"/>
          <w:color w:val="4EA72E" w:themeColor="accent6"/>
        </w:rPr>
        <w:t>[To be removed in case data not received]</w:t>
      </w:r>
    </w:p>
    <w:p w:rsidRPr="009C5C6A" w:rsidR="005D7BED" w:rsidP="0084274B" w:rsidRDefault="005D7BED" w14:paraId="5378212E" w14:textId="42CBA1BF">
      <w:pPr>
        <w:pStyle w:val="ListParagraph"/>
        <w:numPr>
          <w:ilvl w:val="0"/>
          <w:numId w:val="10"/>
        </w:numPr>
        <w:spacing w:after="120"/>
        <w:ind w:left="425" w:hanging="425"/>
        <w:contextualSpacing w:val="0"/>
        <w:jc w:val="both"/>
        <w:rPr>
          <w:rFonts w:ascii="Source Sans Pro" w:hAnsi="Source Sans Pro" w:cstheme="minorHAnsi"/>
          <w:color w:val="4EA72E" w:themeColor="accent6"/>
        </w:rPr>
      </w:pPr>
      <w:r w:rsidRPr="009C5C6A">
        <w:rPr>
          <w:rFonts w:ascii="Source Sans Pro" w:hAnsi="Source Sans Pro" w:cstheme="minorHAnsi"/>
          <w:color w:val="000000" w:themeColor="text1"/>
        </w:rPr>
        <w:t xml:space="preserve">When we read the Annual Report, if we conclude that there is a material misstatement therein, we are required to communicate the matter to those charged with governance and take appropriate action as applicable under the relevant laws and regulations. </w:t>
      </w:r>
      <w:r w:rsidRPr="009C5C6A">
        <w:rPr>
          <w:rFonts w:ascii="Source Sans Pro" w:hAnsi="Source Sans Pro" w:cstheme="minorHAnsi"/>
          <w:color w:val="4EA72E" w:themeColor="accent6"/>
        </w:rPr>
        <w:t>[To</w:t>
      </w:r>
      <w:r w:rsidRPr="009C5C6A" w:rsidR="004B4F96">
        <w:rPr>
          <w:rFonts w:ascii="Source Sans Pro" w:hAnsi="Source Sans Pro" w:cstheme="minorHAnsi"/>
          <w:color w:val="4EA72E" w:themeColor="accent6"/>
        </w:rPr>
        <w:t xml:space="preserve"> be </w:t>
      </w:r>
      <w:r w:rsidRPr="009C5C6A">
        <w:rPr>
          <w:rFonts w:ascii="Source Sans Pro" w:hAnsi="Source Sans Pro" w:cstheme="minorHAnsi"/>
          <w:color w:val="4EA72E" w:themeColor="accent6"/>
        </w:rPr>
        <w:t>add</w:t>
      </w:r>
      <w:r w:rsidRPr="009C5C6A" w:rsidR="004B4F96">
        <w:rPr>
          <w:rFonts w:ascii="Source Sans Pro" w:hAnsi="Source Sans Pro" w:cstheme="minorHAnsi"/>
          <w:color w:val="4EA72E" w:themeColor="accent6"/>
        </w:rPr>
        <w:t>ed</w:t>
      </w:r>
      <w:r w:rsidRPr="009C5C6A">
        <w:rPr>
          <w:rFonts w:ascii="Source Sans Pro" w:hAnsi="Source Sans Pro" w:cstheme="minorHAnsi"/>
          <w:color w:val="4EA72E" w:themeColor="accent6"/>
        </w:rPr>
        <w:t xml:space="preserve"> in case data is not received]</w:t>
      </w:r>
    </w:p>
    <w:p w:rsidRPr="009C5C6A" w:rsidR="00C133D6" w:rsidP="00C133D6" w:rsidRDefault="00C133D6" w14:paraId="55D3A9E2" w14:textId="77777777">
      <w:pPr>
        <w:spacing w:after="120"/>
        <w:jc w:val="both"/>
        <w:rPr>
          <w:rFonts w:ascii="Source Sans Pro" w:hAnsi="Source Sans Pro" w:cstheme="minorHAnsi"/>
          <w:b/>
          <w:bCs/>
          <w:color w:val="000000" w:themeColor="text1"/>
        </w:rPr>
      </w:pPr>
      <w:r w:rsidRPr="009C5C6A">
        <w:rPr>
          <w:rFonts w:ascii="Source Sans Pro" w:hAnsi="Source Sans Pro" w:cstheme="minorHAnsi"/>
          <w:b/>
          <w:bCs/>
          <w:color w:val="000000" w:themeColor="text1"/>
        </w:rPr>
        <w:t>Responsibilities of Management and Those Charged with Governance for the Standalone Financial Statements</w:t>
      </w:r>
    </w:p>
    <w:p w:rsidRPr="009C5C6A" w:rsidR="00C133D6" w:rsidP="000F744B" w:rsidRDefault="00C133D6" w14:paraId="342923FC" w14:textId="0BD7AFDC">
      <w:pPr>
        <w:pStyle w:val="ListParagraph"/>
        <w:numPr>
          <w:ilvl w:val="0"/>
          <w:numId w:val="10"/>
        </w:numPr>
        <w:spacing w:after="120"/>
        <w:ind w:left="425" w:hanging="425"/>
        <w:contextualSpacing w:val="0"/>
        <w:jc w:val="both"/>
        <w:rPr>
          <w:rFonts w:ascii="Source Sans Pro" w:hAnsi="Source Sans Pro" w:cs="Aptos" w:cstheme="minorAscii"/>
          <w:color w:val="000000" w:themeColor="text1"/>
        </w:rPr>
      </w:pPr>
      <w:r w:rsidRPr="000F744B" w:rsidR="00C133D6">
        <w:rPr>
          <w:rFonts w:ascii="Source Sans Pro" w:hAnsi="Source Sans Pro" w:cs="Aptos" w:cstheme="minorAscii"/>
          <w:color w:val="000000" w:themeColor="text1" w:themeTint="FF" w:themeShade="FF"/>
        </w:rPr>
        <w:t xml:space="preserve">The Bank’s Board of Directors is responsible for the matters stated in section 134(5) of the Act, with respect to the preparation of these Standalone Financial Statements that give a true and fair view of the </w:t>
      </w:r>
      <w:r w:rsidRPr="000F744B" w:rsidR="0084274B">
        <w:rPr>
          <w:rFonts w:ascii="Source Sans Pro" w:hAnsi="Source Sans Pro" w:cs="Aptos" w:cstheme="minorAscii"/>
          <w:color w:val="000000" w:themeColor="text1" w:themeTint="FF" w:themeShade="FF"/>
        </w:rPr>
        <w:t>State</w:t>
      </w:r>
      <w:r w:rsidRPr="000F744B" w:rsidR="00C133D6">
        <w:rPr>
          <w:rFonts w:ascii="Source Sans Pro" w:hAnsi="Source Sans Pro" w:cs="Aptos" w:cstheme="minorAscii"/>
          <w:color w:val="000000" w:themeColor="text1" w:themeTint="FF" w:themeShade="FF"/>
        </w:rPr>
        <w:t xml:space="preserve"> of </w:t>
      </w:r>
      <w:r w:rsidRPr="000F744B" w:rsidR="0084274B">
        <w:rPr>
          <w:rFonts w:ascii="Source Sans Pro" w:hAnsi="Source Sans Pro" w:cs="Aptos" w:cstheme="minorAscii"/>
          <w:color w:val="000000" w:themeColor="text1" w:themeTint="FF" w:themeShade="FF"/>
        </w:rPr>
        <w:t xml:space="preserve">Affairs, </w:t>
      </w:r>
      <w:r w:rsidRPr="000F744B" w:rsidR="0084274B">
        <w:rPr>
          <w:rFonts w:ascii="Source Sans Pro" w:hAnsi="Source Sans Pro" w:cs="Aptos" w:cstheme="minorAscii"/>
          <w:color w:val="00B0F0"/>
        </w:rPr>
        <w:t>[Profit / Loss</w:t>
      </w:r>
      <w:r w:rsidRPr="000F744B" w:rsidR="00C133D6">
        <w:rPr>
          <w:rFonts w:ascii="Source Sans Pro" w:hAnsi="Source Sans Pro" w:cs="Aptos" w:cstheme="minorAscii"/>
          <w:color w:val="00B0F0"/>
        </w:rPr>
        <w:t xml:space="preserve">] </w:t>
      </w:r>
      <w:r w:rsidRPr="000F744B" w:rsidR="00C133D6">
        <w:rPr>
          <w:rFonts w:ascii="Source Sans Pro" w:hAnsi="Source Sans Pro" w:cs="Aptos" w:cstheme="minorAscii"/>
          <w:color w:val="000000" w:themeColor="text1" w:themeTint="FF" w:themeShade="FF"/>
        </w:rPr>
        <w:t xml:space="preserve">and </w:t>
      </w:r>
      <w:r w:rsidRPr="000F744B" w:rsidR="0084274B">
        <w:rPr>
          <w:rFonts w:ascii="Source Sans Pro" w:hAnsi="Source Sans Pro" w:cs="Aptos" w:cstheme="minorAscii"/>
          <w:color w:val="000000" w:themeColor="text1" w:themeTint="FF" w:themeShade="FF"/>
        </w:rPr>
        <w:t xml:space="preserve">Cash Flows </w:t>
      </w:r>
      <w:r w:rsidRPr="000F744B" w:rsidR="00C133D6">
        <w:rPr>
          <w:rFonts w:ascii="Source Sans Pro" w:hAnsi="Source Sans Pro" w:cs="Aptos" w:cstheme="minorAscii"/>
          <w:color w:val="000000" w:themeColor="text1" w:themeTint="FF" w:themeShade="FF"/>
        </w:rPr>
        <w:t>of the Bank in accordance with the Accounting Standards specified under section 133 of the Act</w:t>
      </w:r>
      <w:r w:rsidRPr="000F744B" w:rsidR="00A20B39">
        <w:rPr>
          <w:rFonts w:ascii="Source Sans Pro" w:hAnsi="Source Sans Pro" w:cs="Aptos" w:cstheme="minorAscii"/>
          <w:color w:val="000000" w:themeColor="text1" w:themeTint="FF" w:themeShade="FF"/>
        </w:rPr>
        <w:t xml:space="preserve"> read with the Companies (Accounting Standards) Rules, 2021, and other accounting principles generally accepted in India</w:t>
      </w:r>
      <w:r w:rsidRPr="000F744B" w:rsidR="00C133D6">
        <w:rPr>
          <w:rFonts w:ascii="Source Sans Pro" w:hAnsi="Source Sans Pro" w:cs="Aptos" w:cstheme="minorAscii"/>
          <w:color w:val="000000" w:themeColor="text1" w:themeTint="FF" w:themeShade="FF"/>
        </w:rPr>
        <w:t xml:space="preserve"> and provisions of section 29 of the Banking Regulations Act, 1949 and circulars</w:t>
      </w:r>
      <w:r w:rsidRPr="000F744B" w:rsidR="531E9F93">
        <w:rPr>
          <w:rFonts w:ascii="Source Sans Pro" w:hAnsi="Source Sans Pro" w:cs="Aptos" w:cstheme="minorAscii"/>
          <w:color w:val="000000" w:themeColor="text1" w:themeTint="FF" w:themeShade="FF"/>
        </w:rPr>
        <w:t xml:space="preserve">, </w:t>
      </w:r>
      <w:r w:rsidRPr="000F744B" w:rsidR="00C133D6">
        <w:rPr>
          <w:rFonts w:ascii="Source Sans Pro" w:hAnsi="Source Sans Pro" w:cs="Aptos" w:cstheme="minorAscii"/>
          <w:color w:val="000000" w:themeColor="text1" w:themeTint="FF" w:themeShade="FF"/>
        </w:rPr>
        <w:t>guidelines and</w:t>
      </w:r>
      <w:r w:rsidRPr="000F744B" w:rsidR="00EB5669">
        <w:rPr>
          <w:rFonts w:ascii="Source Sans Pro" w:hAnsi="Source Sans Pro" w:cs="Aptos" w:cstheme="minorAscii"/>
          <w:color w:val="000000" w:themeColor="text1" w:themeTint="FF" w:themeShade="FF"/>
        </w:rPr>
        <w:t xml:space="preserve"> directions</w:t>
      </w:r>
      <w:r w:rsidRPr="000F744B" w:rsidR="00C133D6">
        <w:rPr>
          <w:rFonts w:ascii="Source Sans Pro" w:hAnsi="Source Sans Pro" w:cs="Aptos" w:cstheme="minorAscii"/>
          <w:color w:val="000000" w:themeColor="text1" w:themeTint="FF" w:themeShade="FF"/>
        </w:rPr>
        <w:t xml:space="preserve"> issued by the RB</w:t>
      </w:r>
      <w:r w:rsidRPr="000F744B" w:rsidR="004E4A1D">
        <w:rPr>
          <w:rFonts w:ascii="Source Sans Pro" w:hAnsi="Source Sans Pro" w:cs="Aptos" w:cstheme="minorAscii"/>
          <w:color w:val="000000" w:themeColor="text1" w:themeTint="FF" w:themeShade="FF"/>
        </w:rPr>
        <w:t>I</w:t>
      </w:r>
      <w:r w:rsidRPr="000F744B" w:rsidR="0084274B">
        <w:rPr>
          <w:rFonts w:ascii="Source Sans Pro" w:hAnsi="Source Sans Pro" w:cs="Aptos" w:cstheme="minorAscii"/>
          <w:color w:val="000000" w:themeColor="text1" w:themeTint="FF" w:themeShade="FF"/>
        </w:rPr>
        <w:t xml:space="preserve"> </w:t>
      </w:r>
      <w:r w:rsidRPr="000F744B" w:rsidR="00C133D6">
        <w:rPr>
          <w:rFonts w:ascii="Source Sans Pro" w:hAnsi="Source Sans Pro" w:cs="Aptos" w:cstheme="minorAscii"/>
          <w:color w:val="000000" w:themeColor="text1" w:themeTint="FF" w:themeShade="FF"/>
        </w:rPr>
        <w:t>from time to time</w:t>
      </w:r>
      <w:r w:rsidRPr="000F744B" w:rsidR="00A20B39">
        <w:rPr>
          <w:rFonts w:ascii="Source Sans Pro" w:hAnsi="Source Sans Pro" w:cs="Aptos" w:cstheme="minorAscii"/>
          <w:color w:val="000000" w:themeColor="text1" w:themeTint="FF" w:themeShade="FF"/>
        </w:rPr>
        <w:t xml:space="preserve"> (‘RBI Guidelines’)</w:t>
      </w:r>
      <w:r w:rsidRPr="000F744B" w:rsidR="00C133D6">
        <w:rPr>
          <w:rFonts w:ascii="Source Sans Pro" w:hAnsi="Source Sans Pro" w:cs="Aptos" w:cstheme="minorAscii"/>
          <w:color w:val="000000" w:themeColor="text1" w:themeTint="FF" w:themeShade="FF"/>
        </w:rPr>
        <w:t>. This responsibility also includes maintenance of adequate accounting records in accordance with the provisions of the Act</w:t>
      </w:r>
      <w:r w:rsidRPr="000F744B" w:rsidR="00A20B39">
        <w:rPr>
          <w:rFonts w:ascii="Source Sans Pro" w:hAnsi="Source Sans Pro" w:cs="Aptos" w:cstheme="minorAscii"/>
          <w:color w:val="000000" w:themeColor="text1" w:themeTint="FF" w:themeShade="FF"/>
        </w:rPr>
        <w:t xml:space="preserve"> and the RBI Guidelines</w:t>
      </w:r>
      <w:r w:rsidRPr="000F744B" w:rsidR="00C133D6">
        <w:rPr>
          <w:rFonts w:ascii="Source Sans Pro" w:hAnsi="Source Sans Pro" w:cs="Aptos" w:cstheme="minorAscii"/>
          <w:color w:val="000000" w:themeColor="text1" w:themeTint="FF" w:themeShade="FF"/>
        </w:rPr>
        <w:t xml:space="preserve"> for safeguarding of the assets of the Bank and for preventing and detecting frauds and other irregularities;</w:t>
      </w:r>
      <w:r w:rsidRPr="000F744B" w:rsidR="007A019E">
        <w:rPr>
          <w:rFonts w:ascii="Source Sans Pro" w:hAnsi="Source Sans Pro" w:cs="Aptos" w:cstheme="minorAscii"/>
          <w:color w:val="000000" w:themeColor="text1" w:themeTint="FF" w:themeShade="FF"/>
        </w:rPr>
        <w:t xml:space="preserve"> </w:t>
      </w:r>
      <w:r w:rsidRPr="000F744B" w:rsidR="007A019E">
        <w:rPr>
          <w:rFonts w:ascii="Source Sans Pro" w:hAnsi="Source Sans Pro"/>
        </w:rPr>
        <w:t>selection of the appropriate accounting software for ensuring compliance with applicable laws and regulations including those related to retention of audit logs;</w:t>
      </w:r>
      <w:r w:rsidRPr="000F744B" w:rsidR="00C133D6">
        <w:rPr>
          <w:rFonts w:ascii="Source Sans Pro" w:hAnsi="Source Sans Pro" w:cs="Aptos" w:cstheme="minorAscii"/>
          <w:color w:val="000000" w:themeColor="text1" w:themeTint="FF" w:themeShade="FF"/>
        </w:rPr>
        <w:t xml:space="preserve"> selection and application of appropriate accounting policies; making judgments and estimates that are reasonable and prudent; and design, implementation and maintenance of adequate internal financial controls, that were operating effectively for ensuring the accuracy and completeness of the accounting records, relevant to the preparation and presentation of the Standalone Financial Statements that give a true and fair view and are free from material misstatement, whether due to fraud or error.</w:t>
      </w:r>
    </w:p>
    <w:p w:rsidRPr="009C5C6A" w:rsidR="00C133D6" w:rsidP="00C133D6" w:rsidRDefault="00C133D6" w14:paraId="29564F11" w14:textId="1342E247">
      <w:pPr>
        <w:pStyle w:val="ListParagraph"/>
        <w:numPr>
          <w:ilvl w:val="0"/>
          <w:numId w:val="10"/>
        </w:numPr>
        <w:spacing w:after="120"/>
        <w:ind w:left="425" w:hanging="425"/>
        <w:jc w:val="both"/>
        <w:rPr>
          <w:rFonts w:ascii="Source Sans Pro" w:hAnsi="Source Sans Pro"/>
          <w:color w:val="000000" w:themeColor="text1"/>
        </w:rPr>
      </w:pPr>
      <w:r w:rsidRPr="009C5C6A">
        <w:rPr>
          <w:rFonts w:ascii="Source Sans Pro" w:hAnsi="Source Sans Pro"/>
          <w:color w:val="000000" w:themeColor="text1"/>
        </w:rPr>
        <w:t xml:space="preserve">In preparing the Standalone Financial Statements, the </w:t>
      </w:r>
      <w:r w:rsidRPr="009C5C6A">
        <w:rPr>
          <w:rFonts w:ascii="Source Sans Pro" w:hAnsi="Source Sans Pro"/>
        </w:rPr>
        <w:t xml:space="preserve">Board of Directors </w:t>
      </w:r>
      <w:r w:rsidRPr="009C5C6A" w:rsidR="004E4A1D">
        <w:rPr>
          <w:rFonts w:ascii="Source Sans Pro" w:hAnsi="Source Sans Pro"/>
          <w:color w:val="000000" w:themeColor="text1"/>
        </w:rPr>
        <w:t xml:space="preserve">is </w:t>
      </w:r>
      <w:r w:rsidRPr="009C5C6A">
        <w:rPr>
          <w:rFonts w:ascii="Source Sans Pro" w:hAnsi="Source Sans Pro"/>
          <w:color w:val="000000" w:themeColor="text1"/>
        </w:rPr>
        <w:t xml:space="preserve">responsible for assessing the Bank’s ability to continue as a going concern, disclosing, as applicable, matters related to going concern and using the going concern basis of accounting unless </w:t>
      </w:r>
      <w:r w:rsidRPr="009C5C6A">
        <w:rPr>
          <w:rFonts w:ascii="Source Sans Pro" w:hAnsi="Source Sans Pro"/>
        </w:rPr>
        <w:t>the Board of Directors eith</w:t>
      </w:r>
      <w:r w:rsidRPr="009C5C6A">
        <w:rPr>
          <w:rFonts w:ascii="Source Sans Pro" w:hAnsi="Source Sans Pro"/>
          <w:color w:val="000000" w:themeColor="text1"/>
        </w:rPr>
        <w:t>er intends to liquidate the Bank or to cease operations, or has no realistic alternative but to do so.</w:t>
      </w:r>
    </w:p>
    <w:p w:rsidRPr="009C5C6A" w:rsidR="00C133D6" w:rsidP="00FB3BE6" w:rsidRDefault="00C133D6" w14:paraId="6F2414D1" w14:textId="77777777">
      <w:pPr>
        <w:pStyle w:val="ListParagraph"/>
        <w:spacing w:after="120"/>
        <w:ind w:left="425"/>
        <w:jc w:val="both"/>
        <w:rPr>
          <w:rFonts w:ascii="Source Sans Pro" w:hAnsi="Source Sans Pro"/>
          <w:color w:val="000000" w:themeColor="text1"/>
        </w:rPr>
      </w:pPr>
    </w:p>
    <w:p w:rsidRPr="009C5C6A" w:rsidR="00C133D6" w:rsidP="00C133D6" w:rsidRDefault="00C133D6" w14:paraId="563F875E" w14:textId="07EF8700">
      <w:pPr>
        <w:pStyle w:val="ListParagraph"/>
        <w:numPr>
          <w:ilvl w:val="0"/>
          <w:numId w:val="10"/>
        </w:numPr>
        <w:spacing w:after="120"/>
        <w:ind w:left="425" w:hanging="425"/>
        <w:contextualSpacing w:val="0"/>
        <w:jc w:val="both"/>
        <w:rPr>
          <w:rFonts w:ascii="Source Sans Pro" w:hAnsi="Source Sans Pro" w:cstheme="minorHAnsi"/>
          <w:color w:val="000000" w:themeColor="text1"/>
        </w:rPr>
      </w:pPr>
      <w:r w:rsidRPr="009C5C6A">
        <w:rPr>
          <w:rFonts w:ascii="Source Sans Pro" w:hAnsi="Source Sans Pro"/>
          <w:color w:val="000000" w:themeColor="text1"/>
        </w:rPr>
        <w:t xml:space="preserve">The Board of Directors </w:t>
      </w:r>
      <w:r w:rsidRPr="009C5C6A" w:rsidR="0084274B">
        <w:rPr>
          <w:rFonts w:ascii="Source Sans Pro" w:hAnsi="Source Sans Pro"/>
          <w:color w:val="000000" w:themeColor="text1"/>
        </w:rPr>
        <w:t xml:space="preserve">is </w:t>
      </w:r>
      <w:r w:rsidRPr="009C5C6A">
        <w:rPr>
          <w:rFonts w:ascii="Source Sans Pro" w:hAnsi="Source Sans Pro"/>
          <w:color w:val="000000" w:themeColor="text1"/>
        </w:rPr>
        <w:t>also responsible for overseeing the Bank’s financial reporting process.</w:t>
      </w:r>
    </w:p>
    <w:p w:rsidRPr="009C5C6A" w:rsidR="00C133D6" w:rsidP="00C133D6" w:rsidRDefault="00C133D6" w14:paraId="5E38FB49" w14:textId="77777777">
      <w:pPr>
        <w:spacing w:after="120"/>
        <w:jc w:val="both"/>
        <w:rPr>
          <w:rFonts w:ascii="Source Sans Pro" w:hAnsi="Source Sans Pro" w:cstheme="minorHAnsi"/>
          <w:b/>
          <w:bCs/>
          <w:color w:val="000000" w:themeColor="text1"/>
        </w:rPr>
      </w:pPr>
    </w:p>
    <w:p w:rsidRPr="009C5C6A" w:rsidR="00C133D6" w:rsidP="00C133D6" w:rsidRDefault="00C133D6" w14:paraId="4B0D0D10" w14:textId="77777777">
      <w:pPr>
        <w:spacing w:after="120"/>
        <w:jc w:val="both"/>
        <w:rPr>
          <w:rFonts w:ascii="Source Sans Pro" w:hAnsi="Source Sans Pro" w:cstheme="minorHAnsi"/>
          <w:b/>
          <w:bCs/>
          <w:color w:val="000000" w:themeColor="text1"/>
        </w:rPr>
      </w:pPr>
      <w:r w:rsidRPr="009C5C6A">
        <w:rPr>
          <w:rFonts w:ascii="Source Sans Pro" w:hAnsi="Source Sans Pro" w:cstheme="minorHAnsi"/>
          <w:b/>
          <w:bCs/>
          <w:color w:val="000000" w:themeColor="text1"/>
        </w:rPr>
        <w:t>Auditor’s Responsibilities for the Audit of the Standalone Financial Statements</w:t>
      </w:r>
    </w:p>
    <w:p w:rsidRPr="009C5C6A" w:rsidR="00C133D6" w:rsidP="00C133D6" w:rsidRDefault="00C133D6" w14:paraId="4EBB0E15" w14:textId="0B1AD03D">
      <w:pPr>
        <w:pStyle w:val="ListParagraph"/>
        <w:numPr>
          <w:ilvl w:val="0"/>
          <w:numId w:val="10"/>
        </w:numPr>
        <w:spacing w:after="120"/>
        <w:ind w:left="425" w:hanging="425"/>
        <w:contextualSpacing w:val="0"/>
        <w:jc w:val="both"/>
        <w:rPr>
          <w:rFonts w:ascii="Source Sans Pro" w:hAnsi="Source Sans Pro" w:cstheme="minorHAnsi"/>
          <w:color w:val="000000" w:themeColor="text1"/>
        </w:rPr>
      </w:pPr>
      <w:r w:rsidRPr="009C5C6A">
        <w:rPr>
          <w:rFonts w:ascii="Source Sans Pro" w:hAnsi="Source Sans Pro"/>
          <w:color w:val="000000" w:themeColor="text1"/>
        </w:rPr>
        <w:t xml:space="preserve">Our objectives are to obtain reasonable assurance about whether the Standalone Financial Statements as a whole are free from material misstatement, whether due to fraud or error, and to issue an auditor’s report that includes our opinion. Reasonable assurance is a high level of assurance but is not a guarantee that an audit conducted in accordance with </w:t>
      </w:r>
      <w:r w:rsidRPr="009C5C6A">
        <w:rPr>
          <w:rFonts w:ascii="Source Sans Pro" w:hAnsi="Source Sans Pro"/>
        </w:rPr>
        <w:t>SAs</w:t>
      </w:r>
      <w:r w:rsidRPr="009C5C6A">
        <w:rPr>
          <w:rFonts w:ascii="Source Sans Pro" w:hAnsi="Source Sans Pro"/>
          <w:color w:val="000000" w:themeColor="text1"/>
        </w:rPr>
        <w:t xml:space="preserve"> will always detect a material misstatement when it exists. Misstatements can arise from fraud or error and are considered material if, individually or in the aggregate, they could reasonably be expected to influence the economic decisions of users taken on the basis of these Standalone Financial Statements.</w:t>
      </w:r>
    </w:p>
    <w:p w:rsidRPr="009C5C6A" w:rsidR="00C133D6" w:rsidP="00C133D6" w:rsidRDefault="00C133D6" w14:paraId="79180B59" w14:textId="77777777">
      <w:pPr>
        <w:pStyle w:val="ListParagraph"/>
        <w:numPr>
          <w:ilvl w:val="0"/>
          <w:numId w:val="10"/>
        </w:numPr>
        <w:spacing w:after="120"/>
        <w:ind w:left="425" w:hanging="425"/>
        <w:contextualSpacing w:val="0"/>
        <w:jc w:val="both"/>
        <w:rPr>
          <w:rFonts w:ascii="Source Sans Pro" w:hAnsi="Source Sans Pro" w:cstheme="minorHAnsi"/>
          <w:color w:val="000000" w:themeColor="text1"/>
        </w:rPr>
      </w:pPr>
      <w:r w:rsidRPr="009C5C6A">
        <w:rPr>
          <w:rFonts w:ascii="Source Sans Pro" w:hAnsi="Source Sans Pro"/>
          <w:color w:val="000000" w:themeColor="text1"/>
        </w:rPr>
        <w:t xml:space="preserve">As part of an audit in accordance with SAs, we exercise professional judgment and maintain professional </w:t>
      </w:r>
      <w:proofErr w:type="spellStart"/>
      <w:r w:rsidRPr="009C5C6A">
        <w:rPr>
          <w:rFonts w:ascii="Source Sans Pro" w:hAnsi="Source Sans Pro"/>
          <w:color w:val="000000" w:themeColor="text1"/>
        </w:rPr>
        <w:t>skepticism</w:t>
      </w:r>
      <w:proofErr w:type="spellEnd"/>
      <w:r w:rsidRPr="009C5C6A">
        <w:rPr>
          <w:rFonts w:ascii="Source Sans Pro" w:hAnsi="Source Sans Pro"/>
          <w:color w:val="000000" w:themeColor="text1"/>
        </w:rPr>
        <w:t xml:space="preserve"> throughout the audit. We also:</w:t>
      </w:r>
    </w:p>
    <w:p w:rsidRPr="009C5C6A" w:rsidR="00C133D6" w:rsidP="00C133D6" w:rsidRDefault="00C133D6" w14:paraId="2A785FBA" w14:textId="77777777">
      <w:pPr>
        <w:pStyle w:val="ListParagraph"/>
        <w:numPr>
          <w:ilvl w:val="1"/>
          <w:numId w:val="10"/>
        </w:numPr>
        <w:spacing w:after="120"/>
        <w:ind w:left="993" w:hanging="567"/>
        <w:contextualSpacing w:val="0"/>
        <w:jc w:val="both"/>
        <w:rPr>
          <w:rFonts w:ascii="Source Sans Pro" w:hAnsi="Source Sans Pro" w:cstheme="minorHAnsi"/>
          <w:color w:val="000000" w:themeColor="text1"/>
        </w:rPr>
      </w:pPr>
      <w:r w:rsidRPr="009C5C6A">
        <w:rPr>
          <w:rFonts w:ascii="Source Sans Pro" w:hAnsi="Source Sans Pro" w:eastAsia="Times New Roman"/>
          <w:snapToGrid w:val="0"/>
          <w:lang w:val="en-US"/>
        </w:rPr>
        <w:t xml:space="preserve">Identify and assess the risks of material misstatement of the </w:t>
      </w:r>
      <w:r w:rsidRPr="009C5C6A">
        <w:rPr>
          <w:rFonts w:ascii="Source Sans Pro" w:hAnsi="Source Sans Pro"/>
        </w:rPr>
        <w:t xml:space="preserve">Standalone </w:t>
      </w:r>
      <w:r w:rsidRPr="009C5C6A">
        <w:rPr>
          <w:rFonts w:ascii="Source Sans Pro" w:hAnsi="Source Sans Pro" w:eastAsia="Times New Roman"/>
          <w:snapToGrid w:val="0"/>
          <w:lang w:val="en-US"/>
        </w:rPr>
        <w:t>Financial Statements, whether due to fraud or error, design and perform audit procedures responsive to those risks, and obtain audit evidence that is sufficient and appropriate to provide a basis for our opinion. The risk of not detecting a material misstatement resulting from fraud is higher than for one resulting from error, as fraud may involve collusion, forgery, intentional omissions, misrepresentations, or the override of internal control.</w:t>
      </w:r>
    </w:p>
    <w:p w:rsidRPr="009C5C6A" w:rsidR="00C133D6" w:rsidP="00C133D6" w:rsidRDefault="00C133D6" w14:paraId="66FD28ED" w14:textId="77777777">
      <w:pPr>
        <w:pStyle w:val="ListParagraph"/>
        <w:numPr>
          <w:ilvl w:val="1"/>
          <w:numId w:val="10"/>
        </w:numPr>
        <w:spacing w:after="120"/>
        <w:ind w:left="993" w:hanging="567"/>
        <w:contextualSpacing w:val="0"/>
        <w:jc w:val="both"/>
        <w:rPr>
          <w:rFonts w:ascii="Source Sans Pro" w:hAnsi="Source Sans Pro" w:eastAsia="Times New Roman" w:cstheme="minorHAnsi"/>
          <w:snapToGrid w:val="0"/>
          <w:lang w:val="en-US"/>
        </w:rPr>
      </w:pPr>
      <w:r w:rsidRPr="009C5C6A">
        <w:rPr>
          <w:rFonts w:ascii="Source Sans Pro" w:hAnsi="Source Sans Pro" w:eastAsia="Times New Roman"/>
          <w:snapToGrid w:val="0"/>
          <w:lang w:val="en-US"/>
        </w:rPr>
        <w:t>Obtain an understanding of internal control relevant to the audit in order to design audit procedures that are appropriate in the circumstances. Under section 143(3)(</w:t>
      </w:r>
      <w:proofErr w:type="spellStart"/>
      <w:r w:rsidRPr="009C5C6A">
        <w:rPr>
          <w:rFonts w:ascii="Source Sans Pro" w:hAnsi="Source Sans Pro" w:eastAsia="Times New Roman"/>
          <w:snapToGrid w:val="0"/>
          <w:lang w:val="en-US"/>
        </w:rPr>
        <w:t>i</w:t>
      </w:r>
      <w:proofErr w:type="spellEnd"/>
      <w:r w:rsidRPr="009C5C6A">
        <w:rPr>
          <w:rFonts w:ascii="Source Sans Pro" w:hAnsi="Source Sans Pro" w:eastAsia="Times New Roman"/>
          <w:snapToGrid w:val="0"/>
          <w:lang w:val="en-US"/>
        </w:rPr>
        <w:t>) the Act, we are also responsible for expressing our opinion on whether the Bank has adequate internal financial controls with reference to Standalone Financial Statements and the operating effectiveness of such controls.</w:t>
      </w:r>
    </w:p>
    <w:p w:rsidRPr="009C5C6A" w:rsidR="00C133D6" w:rsidP="00C133D6" w:rsidRDefault="00C133D6" w14:paraId="1917FB72" w14:textId="77777777">
      <w:pPr>
        <w:pStyle w:val="ListParagraph"/>
        <w:numPr>
          <w:ilvl w:val="1"/>
          <w:numId w:val="10"/>
        </w:numPr>
        <w:spacing w:after="120"/>
        <w:ind w:left="993" w:hanging="567"/>
        <w:contextualSpacing w:val="0"/>
        <w:jc w:val="both"/>
        <w:rPr>
          <w:rFonts w:ascii="Source Sans Pro" w:hAnsi="Source Sans Pro" w:eastAsia="Times New Roman" w:cstheme="minorHAnsi"/>
          <w:snapToGrid w:val="0"/>
          <w:lang w:val="en-US"/>
        </w:rPr>
      </w:pPr>
      <w:r w:rsidRPr="009C5C6A">
        <w:rPr>
          <w:rFonts w:ascii="Source Sans Pro" w:hAnsi="Source Sans Pro" w:eastAsia="Times New Roman"/>
          <w:snapToGrid w:val="0"/>
          <w:lang w:val="en-US"/>
        </w:rPr>
        <w:t>Evaluate the appropriateness of accounting policies used and the reasonableness of accounting estimates and related disclosures m</w:t>
      </w:r>
      <w:proofErr w:type="spellStart"/>
      <w:r w:rsidRPr="009C5C6A">
        <w:rPr>
          <w:rFonts w:ascii="Source Sans Pro" w:hAnsi="Source Sans Pro"/>
        </w:rPr>
        <w:t>ade</w:t>
      </w:r>
      <w:proofErr w:type="spellEnd"/>
      <w:r w:rsidRPr="009C5C6A">
        <w:rPr>
          <w:rFonts w:ascii="Source Sans Pro" w:hAnsi="Source Sans Pro"/>
        </w:rPr>
        <w:t xml:space="preserve"> by the Management</w:t>
      </w:r>
      <w:r w:rsidRPr="009C5C6A">
        <w:rPr>
          <w:rFonts w:ascii="Source Sans Pro" w:hAnsi="Source Sans Pro" w:eastAsia="Times New Roman"/>
          <w:snapToGrid w:val="0"/>
          <w:lang w:val="en-US"/>
        </w:rPr>
        <w:t>.</w:t>
      </w:r>
    </w:p>
    <w:p w:rsidRPr="009C5C6A" w:rsidR="00C133D6" w:rsidP="00C133D6" w:rsidRDefault="00C133D6" w14:paraId="4815F4BE" w14:textId="77777777">
      <w:pPr>
        <w:pStyle w:val="ListParagraph"/>
        <w:numPr>
          <w:ilvl w:val="1"/>
          <w:numId w:val="10"/>
        </w:numPr>
        <w:spacing w:after="120"/>
        <w:ind w:left="993" w:hanging="567"/>
        <w:contextualSpacing w:val="0"/>
        <w:jc w:val="both"/>
        <w:rPr>
          <w:rFonts w:ascii="Source Sans Pro" w:hAnsi="Source Sans Pro" w:eastAsia="Times New Roman" w:cstheme="minorHAnsi"/>
          <w:snapToGrid w:val="0"/>
          <w:lang w:val="en-US"/>
        </w:rPr>
      </w:pPr>
      <w:r w:rsidRPr="009C5C6A">
        <w:rPr>
          <w:rFonts w:ascii="Source Sans Pro" w:hAnsi="Source Sans Pro" w:eastAsia="Times New Roman"/>
          <w:snapToGrid w:val="0"/>
          <w:lang w:val="en-US"/>
        </w:rPr>
        <w:t xml:space="preserve">Conclude on the appropriateness of </w:t>
      </w:r>
      <w:r w:rsidRPr="009C5C6A">
        <w:rPr>
          <w:rFonts w:ascii="Source Sans Pro" w:hAnsi="Source Sans Pro"/>
        </w:rPr>
        <w:t>the Management’s use o</w:t>
      </w:r>
      <w:r w:rsidRPr="009C5C6A">
        <w:rPr>
          <w:rFonts w:ascii="Source Sans Pro" w:hAnsi="Source Sans Pro" w:eastAsia="Times New Roman"/>
          <w:snapToGrid w:val="0"/>
          <w:lang w:val="en-US"/>
        </w:rPr>
        <w:t>f the going concern basis of accounting and, based on the audit evidence obtained, whether a material uncertainty exists related to events or conditions that may cast significant doubt on the Bank’s ability to continue as a going concern. If we conclude that a material uncertainty exists, we are required to draw attention in our auditor’s report to the related disclosures in the Standalone Financial Statements or, if such disclosures are inadequate, to modify our opinion. Our conclusions are based on the audit evidence obtained up to the date of our auditor’s report. However, future events or conditions may cause the Bank to cease to continue as a going concern.</w:t>
      </w:r>
    </w:p>
    <w:p w:rsidRPr="009C5C6A" w:rsidR="00C133D6" w:rsidP="00C133D6" w:rsidRDefault="00C133D6" w14:paraId="0D5AFCEF" w14:textId="77777777">
      <w:pPr>
        <w:pStyle w:val="ListParagraph"/>
        <w:numPr>
          <w:ilvl w:val="1"/>
          <w:numId w:val="10"/>
        </w:numPr>
        <w:spacing w:after="120"/>
        <w:ind w:left="993" w:hanging="567"/>
        <w:contextualSpacing w:val="0"/>
        <w:jc w:val="both"/>
        <w:rPr>
          <w:rFonts w:ascii="Source Sans Pro" w:hAnsi="Source Sans Pro" w:eastAsia="Times New Roman" w:cstheme="minorHAnsi"/>
          <w:snapToGrid w:val="0"/>
          <w:lang w:val="en-US"/>
        </w:rPr>
      </w:pPr>
      <w:r w:rsidRPr="009C5C6A">
        <w:rPr>
          <w:rFonts w:ascii="Source Sans Pro" w:hAnsi="Source Sans Pro" w:eastAsia="Times New Roman"/>
          <w:snapToGrid w:val="0"/>
          <w:lang w:val="en-US"/>
        </w:rPr>
        <w:t>Evaluate the overall presentation, structure and content of the Standalone Financial Statements, including the disclosures, and whether the Standalone Financial Statements represent the underlying transactions and events in a manner that achieves fair presentation.</w:t>
      </w:r>
    </w:p>
    <w:p w:rsidRPr="009C5C6A" w:rsidR="00C133D6" w:rsidP="00C133D6" w:rsidRDefault="00C133D6" w14:paraId="76A6237B" w14:textId="77777777">
      <w:pPr>
        <w:pStyle w:val="ListParagraph"/>
        <w:numPr>
          <w:ilvl w:val="0"/>
          <w:numId w:val="10"/>
        </w:numPr>
        <w:spacing w:after="120"/>
        <w:ind w:left="425" w:hanging="425"/>
        <w:contextualSpacing w:val="0"/>
        <w:jc w:val="both"/>
        <w:rPr>
          <w:rFonts w:ascii="Source Sans Pro" w:hAnsi="Source Sans Pro" w:cstheme="minorHAnsi"/>
          <w:color w:val="000000" w:themeColor="text1"/>
        </w:rPr>
      </w:pPr>
      <w:r w:rsidRPr="009C5C6A">
        <w:rPr>
          <w:rFonts w:ascii="Source Sans Pro" w:hAnsi="Source Sans Pro"/>
          <w:color w:val="000000" w:themeColor="text1"/>
        </w:rPr>
        <w:t>We communicate with those charged with governance regarding, among other matters, the planned scope and timing of the audit and significant audit findings, including any significant deficiencies in internal control that we identify during our audit.</w:t>
      </w:r>
    </w:p>
    <w:p w:rsidRPr="009C5C6A" w:rsidR="00C133D6" w:rsidP="00C133D6" w:rsidRDefault="00C133D6" w14:paraId="5EAC0A89" w14:textId="77777777">
      <w:pPr>
        <w:pStyle w:val="ListParagraph"/>
        <w:numPr>
          <w:ilvl w:val="0"/>
          <w:numId w:val="10"/>
        </w:numPr>
        <w:spacing w:after="120"/>
        <w:ind w:left="425" w:hanging="425"/>
        <w:contextualSpacing w:val="0"/>
        <w:jc w:val="both"/>
        <w:rPr>
          <w:rFonts w:ascii="Source Sans Pro" w:hAnsi="Source Sans Pro" w:cstheme="minorHAnsi"/>
          <w:color w:val="000000" w:themeColor="text1"/>
        </w:rPr>
      </w:pPr>
      <w:r w:rsidRPr="009C5C6A">
        <w:rPr>
          <w:rFonts w:ascii="Source Sans Pro" w:hAnsi="Source Sans Pro"/>
          <w:color w:val="000000" w:themeColor="text1"/>
        </w:rPr>
        <w:t>We also provide those charged with governance with a statement that we have complied with relevant ethical requirements regarding independence, and to communicate with them all relationships and other matters that may reasonably be thought to bear on our independence, and where applicable, related safeguards.</w:t>
      </w:r>
    </w:p>
    <w:p w:rsidRPr="00EB5669" w:rsidR="00C133D6" w:rsidP="00C133D6" w:rsidRDefault="00C133D6" w14:paraId="091D167F" w14:textId="77777777">
      <w:pPr>
        <w:pStyle w:val="ListParagraph"/>
        <w:numPr>
          <w:ilvl w:val="0"/>
          <w:numId w:val="10"/>
        </w:numPr>
        <w:spacing w:after="120"/>
        <w:ind w:left="425" w:hanging="425"/>
        <w:contextualSpacing w:val="0"/>
        <w:jc w:val="both"/>
        <w:rPr>
          <w:rFonts w:ascii="Source Sans Pro" w:hAnsi="Source Sans Pro" w:cstheme="minorHAnsi"/>
          <w:color w:val="000000" w:themeColor="text1"/>
        </w:rPr>
      </w:pPr>
      <w:r w:rsidRPr="009C5C6A">
        <w:rPr>
          <w:rFonts w:ascii="Source Sans Pro" w:hAnsi="Source Sans Pro"/>
          <w:color w:val="000000" w:themeColor="text1"/>
        </w:rPr>
        <w:lastRenderedPageBreak/>
        <w:t>From the matters communicated with those charged with govern</w:t>
      </w:r>
      <w:r w:rsidRPr="009C5C6A">
        <w:rPr>
          <w:rFonts w:ascii="Source Sans Pro" w:hAnsi="Source Sans Pro"/>
        </w:rPr>
        <w:t>ance, we determine those matters that were of most significance in the audit of the Standalone Financial Statements for the current year and are therefore the key audit matters. We describe these matters in our auditor’s report unless law or regulation precludes public disclosure about the matter or when, in extre</w:t>
      </w:r>
      <w:r w:rsidRPr="009C5C6A">
        <w:rPr>
          <w:rFonts w:ascii="Source Sans Pro" w:hAnsi="Source Sans Pro"/>
          <w:color w:val="000000" w:themeColor="text1"/>
        </w:rPr>
        <w:t>mely rare circumstances, we determine that a matter should not be communicated in our report because the adverse consequences of doing so would reasonably be expected to outweigh the public interest benefits of such communication.</w:t>
      </w:r>
    </w:p>
    <w:p w:rsidRPr="00B6236A" w:rsidR="00EB5669" w:rsidP="00CE19D8" w:rsidRDefault="003E030C" w14:paraId="048EBDE8" w14:textId="7EFB9608">
      <w:pPr>
        <w:pStyle w:val="ListParagraph"/>
        <w:spacing w:after="120"/>
        <w:ind w:left="0"/>
        <w:jc w:val="both"/>
        <w:rPr>
          <w:rFonts w:ascii="Source Sans Pro" w:hAnsi="Source Sans Pro" w:cstheme="minorHAnsi"/>
          <w:b/>
          <w:bCs/>
          <w:color w:val="00B0F0"/>
        </w:rPr>
      </w:pPr>
      <w:r w:rsidRPr="00B6236A">
        <w:rPr>
          <w:rFonts w:ascii="Source Sans Pro" w:hAnsi="Source Sans Pro" w:cstheme="minorHAnsi"/>
          <w:b/>
          <w:bCs/>
          <w:color w:val="00B0F0"/>
        </w:rPr>
        <w:t>Other Matter</w:t>
      </w:r>
    </w:p>
    <w:p w:rsidRPr="00B6236A" w:rsidR="00EB5669" w:rsidP="00795894" w:rsidRDefault="00EB5669" w14:paraId="0299537C" w14:textId="480FA182">
      <w:pPr>
        <w:pStyle w:val="pf0"/>
        <w:numPr>
          <w:ilvl w:val="0"/>
          <w:numId w:val="10"/>
        </w:numPr>
        <w:ind w:left="426" w:hanging="426"/>
        <w:jc w:val="both"/>
        <w:rPr>
          <w:rFonts w:ascii="Source Sans Pro" w:hAnsi="Source Sans Pro" w:cs="Arial"/>
          <w:color w:val="00B0F0"/>
          <w:sz w:val="22"/>
          <w:szCs w:val="22"/>
        </w:rPr>
      </w:pPr>
      <w:r w:rsidRPr="00B6236A">
        <w:rPr>
          <w:rStyle w:val="cf01"/>
          <w:rFonts w:ascii="Source Sans Pro" w:hAnsi="Source Sans Pro" w:eastAsiaTheme="majorEastAsia"/>
          <w:color w:val="00B0F0"/>
          <w:sz w:val="22"/>
          <w:szCs w:val="22"/>
        </w:rPr>
        <w:t>The Standalone Financial Statements of the Bank for the year ended 31 March 2025 were audited by erstwhile Statutory auditors whose reports dated XX Month 20XX expressed an unmodified opinion on those Standalone Financial Statements. Our opinion is not modified in respect of this matter.</w:t>
      </w:r>
    </w:p>
    <w:p w:rsidRPr="009C5C6A" w:rsidR="00C133D6" w:rsidP="00C133D6" w:rsidRDefault="00C133D6" w14:paraId="3BF4A8C1" w14:textId="77777777">
      <w:pPr>
        <w:spacing w:after="120"/>
        <w:jc w:val="both"/>
        <w:rPr>
          <w:rFonts w:ascii="Source Sans Pro" w:hAnsi="Source Sans Pro" w:cstheme="minorHAnsi"/>
          <w:b/>
          <w:bCs/>
          <w:color w:val="000000" w:themeColor="text1"/>
        </w:rPr>
      </w:pPr>
      <w:r w:rsidRPr="009C5C6A">
        <w:rPr>
          <w:rFonts w:ascii="Source Sans Pro" w:hAnsi="Source Sans Pro" w:cstheme="minorHAnsi"/>
          <w:b/>
          <w:bCs/>
          <w:color w:val="000000" w:themeColor="text1"/>
        </w:rPr>
        <w:t>Report on Other Legal and Regulatory Requirements</w:t>
      </w:r>
    </w:p>
    <w:p w:rsidRPr="009C5C6A" w:rsidR="00C133D6" w:rsidP="00C133D6" w:rsidRDefault="00BE49A9" w14:paraId="33FACACE" w14:textId="6E2D5B26">
      <w:pPr>
        <w:pStyle w:val="ListParagraph"/>
        <w:numPr>
          <w:ilvl w:val="0"/>
          <w:numId w:val="10"/>
        </w:numPr>
        <w:spacing w:after="120"/>
        <w:ind w:left="425" w:hanging="425"/>
        <w:contextualSpacing w:val="0"/>
        <w:jc w:val="both"/>
        <w:rPr>
          <w:rFonts w:ascii="Source Sans Pro" w:hAnsi="Source Sans Pro" w:cstheme="minorHAnsi"/>
        </w:rPr>
      </w:pPr>
      <w:r>
        <w:rPr>
          <w:rFonts w:ascii="Source Sans Pro" w:hAnsi="Source Sans Pro"/>
        </w:rPr>
        <w:t>In our opinion, t</w:t>
      </w:r>
      <w:r w:rsidRPr="009C5C6A" w:rsidR="00C133D6">
        <w:rPr>
          <w:rFonts w:ascii="Source Sans Pro" w:hAnsi="Source Sans Pro"/>
        </w:rPr>
        <w:t xml:space="preserve">he </w:t>
      </w:r>
      <w:r w:rsidR="00E41FE4">
        <w:rPr>
          <w:rFonts w:ascii="Source Sans Pro" w:hAnsi="Source Sans Pro"/>
        </w:rPr>
        <w:t>S</w:t>
      </w:r>
      <w:r w:rsidR="004432B1">
        <w:rPr>
          <w:rFonts w:ascii="Source Sans Pro" w:hAnsi="Source Sans Pro"/>
        </w:rPr>
        <w:t xml:space="preserve">tandalone </w:t>
      </w:r>
      <w:r w:rsidR="00E41FE4">
        <w:rPr>
          <w:rFonts w:ascii="Source Sans Pro" w:hAnsi="Source Sans Pro"/>
        </w:rPr>
        <w:t>B</w:t>
      </w:r>
      <w:r w:rsidRPr="009C5C6A" w:rsidR="00C133D6">
        <w:rPr>
          <w:rFonts w:ascii="Source Sans Pro" w:hAnsi="Source Sans Pro"/>
        </w:rPr>
        <w:t xml:space="preserve">alance </w:t>
      </w:r>
      <w:r w:rsidR="00E41FE4">
        <w:rPr>
          <w:rFonts w:ascii="Source Sans Pro" w:hAnsi="Source Sans Pro"/>
        </w:rPr>
        <w:t>S</w:t>
      </w:r>
      <w:r w:rsidRPr="009C5C6A" w:rsidR="00C133D6">
        <w:rPr>
          <w:rFonts w:ascii="Source Sans Pro" w:hAnsi="Source Sans Pro"/>
        </w:rPr>
        <w:t xml:space="preserve">heet and the </w:t>
      </w:r>
      <w:r w:rsidR="00E41FE4">
        <w:rPr>
          <w:rFonts w:ascii="Source Sans Pro" w:hAnsi="Source Sans Pro"/>
        </w:rPr>
        <w:t>S</w:t>
      </w:r>
      <w:r w:rsidR="004432B1">
        <w:rPr>
          <w:rFonts w:ascii="Source Sans Pro" w:hAnsi="Source Sans Pro"/>
        </w:rPr>
        <w:t xml:space="preserve">tandalone </w:t>
      </w:r>
      <w:r w:rsidR="00E41FE4">
        <w:rPr>
          <w:rFonts w:ascii="Source Sans Pro" w:hAnsi="Source Sans Pro"/>
        </w:rPr>
        <w:t>P</w:t>
      </w:r>
      <w:r w:rsidRPr="009C5C6A" w:rsidR="00C133D6">
        <w:rPr>
          <w:rFonts w:ascii="Source Sans Pro" w:hAnsi="Source Sans Pro"/>
        </w:rPr>
        <w:t xml:space="preserve">rofit and </w:t>
      </w:r>
      <w:r w:rsidR="00E41FE4">
        <w:rPr>
          <w:rFonts w:ascii="Source Sans Pro" w:hAnsi="Source Sans Pro"/>
        </w:rPr>
        <w:t>L</w:t>
      </w:r>
      <w:r w:rsidRPr="009C5C6A" w:rsidR="00C133D6">
        <w:rPr>
          <w:rFonts w:ascii="Source Sans Pro" w:hAnsi="Source Sans Pro"/>
        </w:rPr>
        <w:t>oss account have been drawn up in accordance with the provisions of section 29 of the Banking Regulation Act, 1949 and section 133 of the Act and relevant rules issued thereunder.</w:t>
      </w:r>
    </w:p>
    <w:p w:rsidRPr="009C5C6A" w:rsidR="00C133D6" w:rsidP="00C133D6" w:rsidRDefault="00C133D6" w14:paraId="374320BF" w14:textId="77777777">
      <w:pPr>
        <w:pStyle w:val="ListParagraph"/>
        <w:numPr>
          <w:ilvl w:val="0"/>
          <w:numId w:val="10"/>
        </w:numPr>
        <w:spacing w:after="120"/>
        <w:ind w:left="425" w:hanging="425"/>
        <w:contextualSpacing w:val="0"/>
        <w:jc w:val="both"/>
        <w:rPr>
          <w:rFonts w:ascii="Source Sans Pro" w:hAnsi="Source Sans Pro" w:cstheme="minorHAnsi"/>
        </w:rPr>
      </w:pPr>
      <w:r w:rsidRPr="009C5C6A">
        <w:rPr>
          <w:rFonts w:ascii="Source Sans Pro" w:hAnsi="Source Sans Pro"/>
        </w:rPr>
        <w:t>As required by sub-section (3) of section 30 of the Banking Regulation Act, 1949, based on our audit we report that:</w:t>
      </w:r>
    </w:p>
    <w:p w:rsidRPr="009C5C6A" w:rsidR="00C133D6" w:rsidP="00C133D6" w:rsidRDefault="00C133D6" w14:paraId="254C060C" w14:textId="77777777">
      <w:pPr>
        <w:pStyle w:val="ListParagraph"/>
        <w:numPr>
          <w:ilvl w:val="1"/>
          <w:numId w:val="10"/>
        </w:numPr>
        <w:spacing w:after="120"/>
        <w:ind w:left="993" w:hanging="567"/>
        <w:contextualSpacing w:val="0"/>
        <w:jc w:val="both"/>
        <w:rPr>
          <w:rFonts w:ascii="Source Sans Pro" w:hAnsi="Source Sans Pro" w:cstheme="minorHAnsi"/>
        </w:rPr>
      </w:pPr>
      <w:r w:rsidRPr="009C5C6A">
        <w:rPr>
          <w:rFonts w:ascii="Source Sans Pro" w:hAnsi="Source Sans Pro"/>
        </w:rPr>
        <w:t>We have sought and obtained all the information and explanations which, to the best of our knowledge and belief, were necessary for the purpose of our audit and have found them to be satisfactory;</w:t>
      </w:r>
    </w:p>
    <w:p w:rsidRPr="009C5C6A" w:rsidR="00C133D6" w:rsidP="00C133D6" w:rsidRDefault="00C133D6" w14:paraId="7090B8D9" w14:textId="77777777">
      <w:pPr>
        <w:pStyle w:val="ListParagraph"/>
        <w:numPr>
          <w:ilvl w:val="1"/>
          <w:numId w:val="10"/>
        </w:numPr>
        <w:spacing w:after="120"/>
        <w:ind w:left="993" w:hanging="567"/>
        <w:contextualSpacing w:val="0"/>
        <w:jc w:val="both"/>
        <w:rPr>
          <w:rFonts w:ascii="Source Sans Pro" w:hAnsi="Source Sans Pro" w:cstheme="minorHAnsi"/>
        </w:rPr>
      </w:pPr>
      <w:r w:rsidRPr="009C5C6A">
        <w:rPr>
          <w:rFonts w:ascii="Source Sans Pro" w:hAnsi="Source Sans Pro"/>
        </w:rPr>
        <w:t>The transactions of the Bank, which have come to our notice during the course of our audit, have been within the powers of the Bank; and</w:t>
      </w:r>
    </w:p>
    <w:p w:rsidRPr="009C5C6A" w:rsidR="00C133D6" w:rsidP="00C133D6" w:rsidRDefault="00C133D6" w14:paraId="7B104966" w14:textId="1EB36158">
      <w:pPr>
        <w:pStyle w:val="ListParagraph"/>
        <w:numPr>
          <w:ilvl w:val="1"/>
          <w:numId w:val="10"/>
        </w:numPr>
        <w:spacing w:after="120"/>
        <w:ind w:left="993" w:hanging="567"/>
        <w:contextualSpacing w:val="0"/>
        <w:jc w:val="both"/>
        <w:rPr>
          <w:rFonts w:ascii="Source Sans Pro" w:hAnsi="Source Sans Pro" w:cstheme="minorHAnsi"/>
          <w:color w:val="00B0F0"/>
        </w:rPr>
      </w:pPr>
      <w:r w:rsidRPr="009C5C6A">
        <w:rPr>
          <w:rFonts w:ascii="Source Sans Pro" w:hAnsi="Source Sans Pro"/>
          <w:color w:val="00B0F0"/>
        </w:rPr>
        <w:t xml:space="preserve">Since the key operations of the Bank are automated with the key applications integrated to the core banking system, the audit is carried out centrally, as all the necessary records and data required for the purposes of our audit are available therein. </w:t>
      </w:r>
      <w:r w:rsidRPr="009C5C6A" w:rsidR="00A20B39">
        <w:rPr>
          <w:rFonts w:ascii="Source Sans Pro" w:hAnsi="Source Sans Pro"/>
          <w:color w:val="00B0F0"/>
        </w:rPr>
        <w:t>W</w:t>
      </w:r>
      <w:r w:rsidRPr="009C5C6A">
        <w:rPr>
          <w:rFonts w:ascii="Source Sans Pro" w:hAnsi="Source Sans Pro"/>
          <w:color w:val="00B0F0"/>
        </w:rPr>
        <w:t>e have visited […] branches to examine the records maintained at such branches for the purpose of our audit.</w:t>
      </w:r>
    </w:p>
    <w:p w:rsidRPr="009C5C6A" w:rsidR="00C133D6" w:rsidP="00C133D6" w:rsidRDefault="00C133D6" w14:paraId="3ADCD5E6" w14:textId="77777777">
      <w:pPr>
        <w:pStyle w:val="ListParagraph"/>
        <w:numPr>
          <w:ilvl w:val="0"/>
          <w:numId w:val="10"/>
        </w:numPr>
        <w:spacing w:after="120"/>
        <w:ind w:left="425" w:hanging="425"/>
        <w:contextualSpacing w:val="0"/>
        <w:jc w:val="both"/>
        <w:rPr>
          <w:rFonts w:ascii="Source Sans Pro" w:hAnsi="Source Sans Pro" w:cstheme="minorHAnsi"/>
          <w:color w:val="000000" w:themeColor="text1"/>
        </w:rPr>
      </w:pPr>
      <w:r w:rsidRPr="009C5C6A">
        <w:rPr>
          <w:rFonts w:ascii="Source Sans Pro" w:hAnsi="Source Sans Pro"/>
        </w:rPr>
        <w:t>Further, as required by Section 143(3) of the Act based on our audit we report, to the extent applicable, that:</w:t>
      </w:r>
    </w:p>
    <w:p w:rsidRPr="009C5C6A" w:rsidR="00C133D6" w:rsidP="00C133D6" w:rsidRDefault="00C133D6" w14:paraId="4506BE88" w14:textId="77777777">
      <w:pPr>
        <w:pStyle w:val="ListParagraph"/>
        <w:numPr>
          <w:ilvl w:val="1"/>
          <w:numId w:val="10"/>
        </w:numPr>
        <w:spacing w:after="120"/>
        <w:ind w:left="993" w:hanging="567"/>
        <w:contextualSpacing w:val="0"/>
        <w:jc w:val="both"/>
        <w:rPr>
          <w:rFonts w:ascii="Source Sans Pro" w:hAnsi="Source Sans Pro" w:cstheme="minorHAnsi"/>
          <w:color w:val="000000" w:themeColor="text1"/>
        </w:rPr>
      </w:pPr>
      <w:r w:rsidRPr="009C5C6A">
        <w:rPr>
          <w:rFonts w:ascii="Source Sans Pro" w:hAnsi="Source Sans Pro"/>
        </w:rPr>
        <w:t>We have sought and obtained all the information and explanations which to the best of our knowledge and belief were necessary for the purposes of our audit.</w:t>
      </w:r>
    </w:p>
    <w:p w:rsidRPr="009C5C6A" w:rsidR="00C133D6" w:rsidP="00C133D6" w:rsidRDefault="00C133D6" w14:paraId="2EC8496A" w14:textId="29B98C20">
      <w:pPr>
        <w:pStyle w:val="ListParagraph"/>
        <w:numPr>
          <w:ilvl w:val="1"/>
          <w:numId w:val="10"/>
        </w:numPr>
        <w:spacing w:after="120"/>
        <w:ind w:left="993" w:hanging="567"/>
        <w:contextualSpacing w:val="0"/>
        <w:jc w:val="both"/>
        <w:rPr>
          <w:rFonts w:ascii="Source Sans Pro" w:hAnsi="Source Sans Pro" w:cstheme="minorHAnsi"/>
          <w:color w:val="000000" w:themeColor="text1"/>
        </w:rPr>
      </w:pPr>
      <w:r w:rsidRPr="009C5C6A">
        <w:rPr>
          <w:rFonts w:ascii="Source Sans Pro" w:hAnsi="Source Sans Pro"/>
          <w:color w:val="000000" w:themeColor="text1"/>
        </w:rPr>
        <w:t>In our opinion, proper books of account</w:t>
      </w:r>
      <w:r w:rsidR="00860020">
        <w:rPr>
          <w:rFonts w:ascii="Source Sans Pro" w:hAnsi="Source Sans Pro"/>
          <w:color w:val="000000" w:themeColor="text1"/>
        </w:rPr>
        <w:t>s</w:t>
      </w:r>
      <w:r w:rsidRPr="009C5C6A">
        <w:rPr>
          <w:rFonts w:ascii="Source Sans Pro" w:hAnsi="Source Sans Pro"/>
          <w:color w:val="000000" w:themeColor="text1"/>
        </w:rPr>
        <w:t xml:space="preserve"> as required by law have been kept by the Bank, so far as it appears from our examination of those books</w:t>
      </w:r>
      <w:r w:rsidR="00860020">
        <w:rPr>
          <w:rFonts w:ascii="Source Sans Pro" w:hAnsi="Source Sans Pro"/>
          <w:color w:val="000000" w:themeColor="text1"/>
        </w:rPr>
        <w:t xml:space="preserve"> </w:t>
      </w:r>
      <w:r w:rsidRPr="009A3E9D" w:rsidR="00860020">
        <w:rPr>
          <w:rFonts w:ascii="Source Sans Pro" w:hAnsi="Source Sans Pro"/>
          <w:color w:val="00B0F0"/>
        </w:rPr>
        <w:t xml:space="preserve">except for the matters stated in paragraph </w:t>
      </w:r>
      <w:r w:rsidR="00860020">
        <w:rPr>
          <w:rFonts w:ascii="Source Sans Pro" w:hAnsi="Source Sans Pro"/>
          <w:color w:val="00B0F0"/>
        </w:rPr>
        <w:t>[…]</w:t>
      </w:r>
      <w:r w:rsidRPr="009A3E9D" w:rsidR="00860020">
        <w:rPr>
          <w:rFonts w:ascii="Source Sans Pro" w:hAnsi="Source Sans Pro"/>
          <w:color w:val="00B0F0"/>
        </w:rPr>
        <w:t xml:space="preserve"> below on reporting under Rule 11(g) of the Companies (Audit and Auditors) Rules, 2014 (as amended).</w:t>
      </w:r>
    </w:p>
    <w:p w:rsidRPr="009C5C6A" w:rsidR="00C133D6" w:rsidP="00C133D6" w:rsidRDefault="00C133D6" w14:paraId="54B53176" w14:textId="77777777">
      <w:pPr>
        <w:pStyle w:val="ListParagraph"/>
        <w:numPr>
          <w:ilvl w:val="1"/>
          <w:numId w:val="10"/>
        </w:numPr>
        <w:spacing w:after="120"/>
        <w:ind w:left="993" w:hanging="567"/>
        <w:contextualSpacing w:val="0"/>
        <w:jc w:val="both"/>
        <w:rPr>
          <w:rFonts w:ascii="Source Sans Pro" w:hAnsi="Source Sans Pro" w:cstheme="minorHAnsi"/>
          <w:color w:val="00B0F0"/>
        </w:rPr>
      </w:pPr>
      <w:r w:rsidRPr="009C5C6A">
        <w:rPr>
          <w:rFonts w:ascii="Source Sans Pro" w:hAnsi="Source Sans Pro"/>
          <w:color w:val="00B0F0"/>
        </w:rPr>
        <w:t>The reports on the accounts of the international branch offices of the Bank audited under Section 143(8) of the Act by branch auditors have been sent to us and have been properly dealt with by us in preparing this report.</w:t>
      </w:r>
    </w:p>
    <w:p w:rsidRPr="009C5C6A" w:rsidR="00C133D6" w:rsidP="5C997ECE" w:rsidRDefault="00C133D6" w14:paraId="4637606C" w14:textId="08CEB75C">
      <w:pPr>
        <w:pStyle w:val="ListParagraph"/>
        <w:numPr>
          <w:ilvl w:val="1"/>
          <w:numId w:val="10"/>
        </w:numPr>
        <w:spacing w:after="120"/>
        <w:ind w:left="993" w:hanging="567"/>
        <w:contextualSpacing w:val="0"/>
        <w:jc w:val="both"/>
        <w:rPr>
          <w:rFonts w:ascii="Source Sans Pro" w:hAnsi="Source Sans Pro" w:cs="Aptos" w:cstheme="minorAscii"/>
          <w:color w:val="000000" w:themeColor="text1"/>
        </w:rPr>
      </w:pPr>
      <w:r w:rsidRPr="5C997ECE" w:rsidR="00C133D6">
        <w:rPr>
          <w:rFonts w:ascii="Source Sans Pro" w:hAnsi="Source Sans Pro"/>
          <w:color w:val="000000" w:themeColor="text1" w:themeTint="FF" w:themeShade="FF"/>
        </w:rPr>
        <w:t xml:space="preserve">The </w:t>
      </w:r>
      <w:r w:rsidRPr="5C997ECE" w:rsidR="00E41FE4">
        <w:rPr>
          <w:rFonts w:ascii="Source Sans Pro" w:hAnsi="Source Sans Pro"/>
          <w:color w:val="000000" w:themeColor="text1" w:themeTint="FF" w:themeShade="FF"/>
        </w:rPr>
        <w:t xml:space="preserve">Standalone </w:t>
      </w:r>
      <w:r w:rsidRPr="5C997ECE" w:rsidR="0084274B">
        <w:rPr>
          <w:rFonts w:ascii="Source Sans Pro" w:hAnsi="Source Sans Pro"/>
          <w:color w:val="000000" w:themeColor="text1" w:themeTint="FF" w:themeShade="FF"/>
        </w:rPr>
        <w:t>Balance Sheet</w:t>
      </w:r>
      <w:r w:rsidRPr="5C997ECE" w:rsidR="00C133D6">
        <w:rPr>
          <w:rFonts w:ascii="Source Sans Pro" w:hAnsi="Source Sans Pro"/>
          <w:color w:val="000000" w:themeColor="text1" w:themeTint="FF" w:themeShade="FF"/>
        </w:rPr>
        <w:t xml:space="preserve">, the </w:t>
      </w:r>
      <w:r w:rsidRPr="5C997ECE" w:rsidR="5C2D1401">
        <w:rPr>
          <w:rFonts w:ascii="Source Sans Pro" w:hAnsi="Source Sans Pro"/>
          <w:color w:val="000000" w:themeColor="text1" w:themeTint="FF" w:themeShade="FF"/>
        </w:rPr>
        <w:t>Standalone</w:t>
      </w:r>
      <w:r w:rsidRPr="5C997ECE" w:rsidR="00E41FE4">
        <w:rPr>
          <w:rFonts w:ascii="Source Sans Pro" w:hAnsi="Source Sans Pro"/>
          <w:color w:val="000000" w:themeColor="text1" w:themeTint="FF" w:themeShade="FF"/>
        </w:rPr>
        <w:t xml:space="preserve"> </w:t>
      </w:r>
      <w:r w:rsidRPr="5C997ECE" w:rsidR="0084274B">
        <w:rPr>
          <w:rFonts w:ascii="Source Sans Pro" w:hAnsi="Source Sans Pro"/>
          <w:color w:val="000000" w:themeColor="text1" w:themeTint="FF" w:themeShade="FF"/>
        </w:rPr>
        <w:t xml:space="preserve">Profit </w:t>
      </w:r>
      <w:r w:rsidRPr="5C997ECE" w:rsidR="0084274B">
        <w:rPr>
          <w:rFonts w:ascii="Source Sans Pro" w:hAnsi="Source Sans Pro"/>
          <w:color w:val="000000" w:themeColor="text1" w:themeTint="FF" w:themeShade="FF"/>
        </w:rPr>
        <w:t>And</w:t>
      </w:r>
      <w:r w:rsidRPr="5C997ECE" w:rsidR="0084274B">
        <w:rPr>
          <w:rFonts w:ascii="Source Sans Pro" w:hAnsi="Source Sans Pro"/>
          <w:color w:val="000000" w:themeColor="text1" w:themeTint="FF" w:themeShade="FF"/>
        </w:rPr>
        <w:t xml:space="preserve"> Loss Account</w:t>
      </w:r>
      <w:r w:rsidRPr="5C997ECE" w:rsidR="00C133D6">
        <w:rPr>
          <w:rFonts w:ascii="Source Sans Pro" w:hAnsi="Source Sans Pro"/>
          <w:color w:val="000000" w:themeColor="text1" w:themeTint="FF" w:themeShade="FF"/>
        </w:rPr>
        <w:t xml:space="preserve">, and the </w:t>
      </w:r>
      <w:r w:rsidRPr="5C997ECE" w:rsidR="170E9039">
        <w:rPr>
          <w:rFonts w:ascii="Source Sans Pro" w:hAnsi="Source Sans Pro"/>
          <w:color w:val="000000" w:themeColor="text1" w:themeTint="FF" w:themeShade="FF"/>
        </w:rPr>
        <w:t xml:space="preserve">Standalone </w:t>
      </w:r>
      <w:r w:rsidRPr="5C997ECE" w:rsidR="0084274B">
        <w:rPr>
          <w:rFonts w:ascii="Source Sans Pro" w:hAnsi="Source Sans Pro"/>
          <w:color w:val="000000" w:themeColor="text1" w:themeTint="FF" w:themeShade="FF"/>
        </w:rPr>
        <w:t xml:space="preserve">Cash Flow Statement </w:t>
      </w:r>
      <w:r w:rsidRPr="5C997ECE" w:rsidR="00C133D6">
        <w:rPr>
          <w:rFonts w:ascii="Source Sans Pro" w:hAnsi="Source Sans Pro"/>
          <w:color w:val="000000" w:themeColor="text1" w:themeTint="FF" w:themeShade="FF"/>
        </w:rPr>
        <w:t xml:space="preserve">dealt with by this Report </w:t>
      </w:r>
      <w:r w:rsidRPr="5C997ECE" w:rsidR="00C133D6">
        <w:rPr>
          <w:rFonts w:ascii="Source Sans Pro" w:hAnsi="Source Sans Pro"/>
          <w:color w:val="000000" w:themeColor="text1" w:themeTint="FF" w:themeShade="FF"/>
        </w:rPr>
        <w:t>are in agreement</w:t>
      </w:r>
      <w:r w:rsidRPr="5C997ECE" w:rsidR="00C133D6">
        <w:rPr>
          <w:rFonts w:ascii="Source Sans Pro" w:hAnsi="Source Sans Pro"/>
          <w:color w:val="000000" w:themeColor="text1" w:themeTint="FF" w:themeShade="FF"/>
        </w:rPr>
        <w:t xml:space="preserve"> with the books of account and with the returns received from the international branches not visited/audited by us.</w:t>
      </w:r>
    </w:p>
    <w:p w:rsidRPr="009C5C6A" w:rsidR="00C133D6" w:rsidP="00C133D6" w:rsidRDefault="00C133D6" w14:paraId="557ADFEE" w14:textId="62AA34C0">
      <w:pPr>
        <w:pStyle w:val="ListParagraph"/>
        <w:numPr>
          <w:ilvl w:val="1"/>
          <w:numId w:val="10"/>
        </w:numPr>
        <w:spacing w:after="120"/>
        <w:ind w:left="993" w:hanging="567"/>
        <w:contextualSpacing w:val="0"/>
        <w:jc w:val="both"/>
        <w:rPr>
          <w:rFonts w:ascii="Source Sans Pro" w:hAnsi="Source Sans Pro" w:cstheme="minorHAnsi"/>
          <w:color w:val="000000" w:themeColor="text1"/>
        </w:rPr>
      </w:pPr>
      <w:r w:rsidRPr="009C5C6A">
        <w:rPr>
          <w:rFonts w:ascii="Source Sans Pro" w:hAnsi="Source Sans Pro"/>
          <w:color w:val="000000" w:themeColor="text1"/>
        </w:rPr>
        <w:t>In our opinion, the aforesaid Standalone Financial Statements comply with the Accounting Standards specified under Section 133 of the Act</w:t>
      </w:r>
      <w:r w:rsidRPr="009C5C6A" w:rsidR="00A20B39">
        <w:rPr>
          <w:rFonts w:ascii="Source Sans Pro" w:hAnsi="Source Sans Pro"/>
          <w:color w:val="000000" w:themeColor="text1"/>
        </w:rPr>
        <w:t xml:space="preserve"> read with the relevant rules thereunder</w:t>
      </w:r>
      <w:r w:rsidRPr="009C5C6A">
        <w:rPr>
          <w:rFonts w:ascii="Source Sans Pro" w:hAnsi="Source Sans Pro"/>
          <w:color w:val="000000" w:themeColor="text1"/>
        </w:rPr>
        <w:t xml:space="preserve"> to the extent they are not inconsistent with the accounting policies prescribed by the </w:t>
      </w:r>
      <w:r w:rsidRPr="009C5C6A" w:rsidR="004E4A1D">
        <w:rPr>
          <w:rFonts w:ascii="Source Sans Pro" w:hAnsi="Source Sans Pro"/>
          <w:color w:val="000000" w:themeColor="text1"/>
        </w:rPr>
        <w:t>RBI</w:t>
      </w:r>
      <w:r w:rsidRPr="009C5C6A">
        <w:rPr>
          <w:rFonts w:ascii="Source Sans Pro" w:hAnsi="Source Sans Pro"/>
          <w:color w:val="000000" w:themeColor="text1"/>
        </w:rPr>
        <w:t>.</w:t>
      </w:r>
    </w:p>
    <w:p w:rsidRPr="00860020" w:rsidR="00860020" w:rsidP="00860020" w:rsidRDefault="00C133D6" w14:paraId="667EEA15" w14:textId="15B3EDA8">
      <w:pPr>
        <w:pStyle w:val="ListParagraph"/>
        <w:numPr>
          <w:ilvl w:val="1"/>
          <w:numId w:val="10"/>
        </w:numPr>
        <w:spacing w:after="120"/>
        <w:ind w:left="993" w:hanging="567"/>
        <w:contextualSpacing w:val="0"/>
        <w:jc w:val="both"/>
        <w:rPr>
          <w:rFonts w:ascii="Source Sans Pro" w:hAnsi="Source Sans Pro" w:cstheme="minorHAnsi"/>
          <w:color w:val="000000" w:themeColor="text1"/>
        </w:rPr>
      </w:pPr>
      <w:r w:rsidRPr="009C5C6A">
        <w:rPr>
          <w:rFonts w:ascii="Source Sans Pro" w:hAnsi="Source Sans Pro"/>
          <w:color w:val="000000" w:themeColor="text1"/>
        </w:rPr>
        <w:lastRenderedPageBreak/>
        <w:t xml:space="preserve">On the basis of the written representations received from the directors as on </w:t>
      </w:r>
      <w:r w:rsidRPr="00795894" w:rsidR="00E86B63">
        <w:rPr>
          <w:rFonts w:ascii="Source Sans Pro" w:hAnsi="Source Sans Pro"/>
          <w:color w:val="00B0F0"/>
        </w:rPr>
        <w:t xml:space="preserve">[XX] [Month] 20XX </w:t>
      </w:r>
      <w:r w:rsidRPr="009C5C6A">
        <w:rPr>
          <w:rFonts w:ascii="Source Sans Pro" w:hAnsi="Source Sans Pro"/>
          <w:color w:val="000000" w:themeColor="text1"/>
        </w:rPr>
        <w:t xml:space="preserve">taken on record by the Board of Directors, none of the directors are disqualified as on </w:t>
      </w:r>
      <w:r w:rsidR="00952A10">
        <w:rPr>
          <w:rFonts w:ascii="Source Sans Pro" w:hAnsi="Source Sans Pro"/>
          <w:color w:val="000000" w:themeColor="text1"/>
        </w:rPr>
        <w:t>31 March 2026</w:t>
      </w:r>
      <w:r w:rsidRPr="009C5C6A">
        <w:rPr>
          <w:rFonts w:ascii="Source Sans Pro" w:hAnsi="Source Sans Pro"/>
          <w:color w:val="000000" w:themeColor="text1"/>
        </w:rPr>
        <w:t xml:space="preserve"> from being appointed as a director in terms of Section 164(2) of the Act.</w:t>
      </w:r>
    </w:p>
    <w:p w:rsidRPr="00860020" w:rsidR="00860020" w:rsidP="00860020" w:rsidRDefault="00860020" w14:paraId="401C5A68" w14:textId="76A05F92">
      <w:pPr>
        <w:pStyle w:val="ListParagraph"/>
        <w:numPr>
          <w:ilvl w:val="1"/>
          <w:numId w:val="10"/>
        </w:numPr>
        <w:spacing w:after="120"/>
        <w:ind w:left="993" w:hanging="567"/>
        <w:contextualSpacing w:val="0"/>
        <w:jc w:val="both"/>
        <w:rPr>
          <w:rFonts w:ascii="Source Sans Pro" w:hAnsi="Source Sans Pro"/>
          <w:color w:val="00B0F0"/>
        </w:rPr>
      </w:pPr>
      <w:r w:rsidRPr="00860020">
        <w:rPr>
          <w:rFonts w:ascii="Source Sans Pro" w:hAnsi="Source Sans Pro"/>
          <w:color w:val="00B0F0"/>
        </w:rPr>
        <w:t xml:space="preserve">The modification relating to the maintenance of accounts and other matters connected therewith are as stated in the paragraph </w:t>
      </w:r>
      <w:r>
        <w:rPr>
          <w:rFonts w:ascii="Source Sans Pro" w:hAnsi="Source Sans Pro"/>
          <w:color w:val="00B0F0"/>
        </w:rPr>
        <w:t>[…]</w:t>
      </w:r>
      <w:r w:rsidRPr="00860020">
        <w:rPr>
          <w:rFonts w:ascii="Source Sans Pro" w:hAnsi="Source Sans Pro"/>
          <w:color w:val="00B0F0"/>
        </w:rPr>
        <w:t xml:space="preserve"> above on reporting under Section 143(3)(b) and paragraph </w:t>
      </w:r>
      <w:r>
        <w:rPr>
          <w:rFonts w:ascii="Source Sans Pro" w:hAnsi="Source Sans Pro"/>
          <w:color w:val="00B0F0"/>
        </w:rPr>
        <w:t>[…]</w:t>
      </w:r>
      <w:r w:rsidRPr="00860020">
        <w:rPr>
          <w:rFonts w:ascii="Source Sans Pro" w:hAnsi="Source Sans Pro"/>
          <w:color w:val="00B0F0"/>
        </w:rPr>
        <w:t xml:space="preserve"> below on reporting under Rule 11(g) of the Companies (Audit and Auditors) Rules, 2014</w:t>
      </w:r>
      <w:r>
        <w:rPr>
          <w:rFonts w:ascii="Source Sans Pro" w:hAnsi="Source Sans Pro"/>
          <w:color w:val="00B0F0"/>
        </w:rPr>
        <w:t xml:space="preserve"> </w:t>
      </w:r>
      <w:r w:rsidRPr="009A3E9D">
        <w:rPr>
          <w:rFonts w:ascii="Source Sans Pro" w:hAnsi="Source Sans Pro"/>
          <w:color w:val="00B0F0"/>
        </w:rPr>
        <w:t>(as amended)</w:t>
      </w:r>
      <w:r w:rsidRPr="00860020">
        <w:rPr>
          <w:rFonts w:ascii="Source Sans Pro" w:hAnsi="Source Sans Pro"/>
          <w:color w:val="00B0F0"/>
        </w:rPr>
        <w:t>.</w:t>
      </w:r>
    </w:p>
    <w:p w:rsidRPr="009C5C6A" w:rsidR="00C133D6" w:rsidP="00C133D6" w:rsidRDefault="00C133D6" w14:paraId="68071D21" w14:textId="77777777">
      <w:pPr>
        <w:pStyle w:val="ListParagraph"/>
        <w:numPr>
          <w:ilvl w:val="1"/>
          <w:numId w:val="10"/>
        </w:numPr>
        <w:spacing w:after="120"/>
        <w:ind w:left="993" w:hanging="567"/>
        <w:contextualSpacing w:val="0"/>
        <w:jc w:val="both"/>
        <w:rPr>
          <w:rFonts w:ascii="Source Sans Pro" w:hAnsi="Source Sans Pro" w:cstheme="minorHAnsi"/>
          <w:color w:val="000000" w:themeColor="text1"/>
        </w:rPr>
      </w:pPr>
      <w:r w:rsidRPr="009C5C6A">
        <w:rPr>
          <w:rFonts w:ascii="Source Sans Pro" w:hAnsi="Source Sans Pro"/>
          <w:color w:val="000000" w:themeColor="text1"/>
        </w:rPr>
        <w:t>With respect to the adequacy of the internal financial controls with reference to the Standalone Financial Statements of the Bank and the operating effectiveness of such controls, refer to our separate Report in ‘Annexure A’.</w:t>
      </w:r>
    </w:p>
    <w:p w:rsidRPr="009C5C6A" w:rsidR="00C133D6" w:rsidP="00C133D6" w:rsidRDefault="00C133D6" w14:paraId="73F5683B" w14:textId="77777777">
      <w:pPr>
        <w:pStyle w:val="ListParagraph"/>
        <w:numPr>
          <w:ilvl w:val="1"/>
          <w:numId w:val="10"/>
        </w:numPr>
        <w:spacing w:after="120"/>
        <w:ind w:left="993" w:hanging="567"/>
        <w:contextualSpacing w:val="0"/>
        <w:jc w:val="both"/>
        <w:rPr>
          <w:rFonts w:ascii="Source Sans Pro" w:hAnsi="Source Sans Pro" w:cstheme="minorHAnsi"/>
          <w:color w:val="000000" w:themeColor="text1"/>
        </w:rPr>
      </w:pPr>
      <w:r w:rsidRPr="009C5C6A">
        <w:rPr>
          <w:rFonts w:ascii="Source Sans Pro" w:hAnsi="Source Sans Pro"/>
          <w:color w:val="000000" w:themeColor="text1"/>
        </w:rPr>
        <w:t>With respect to the other matters to be included in the Auditor’s Report in accordance with the requirements of Section 197(16) of the Act, as amended; The Bank is a Banking Company as defined under Banking Regulation Act, 1949. Accordingly, the requirements prescribed under Section 197 of the Act, do not apply.</w:t>
      </w:r>
    </w:p>
    <w:p w:rsidRPr="009C5C6A" w:rsidR="00C133D6" w:rsidP="00C133D6" w:rsidRDefault="00C133D6" w14:paraId="28AC9932" w14:textId="0E8DABF1">
      <w:pPr>
        <w:pStyle w:val="ListParagraph"/>
        <w:numPr>
          <w:ilvl w:val="0"/>
          <w:numId w:val="10"/>
        </w:numPr>
        <w:spacing w:after="120"/>
        <w:ind w:left="425" w:hanging="425"/>
        <w:contextualSpacing w:val="0"/>
        <w:jc w:val="both"/>
        <w:rPr>
          <w:rFonts w:ascii="Source Sans Pro" w:hAnsi="Source Sans Pro" w:cstheme="minorHAnsi"/>
          <w:color w:val="000000" w:themeColor="text1"/>
        </w:rPr>
      </w:pPr>
      <w:r w:rsidRPr="009C5C6A">
        <w:rPr>
          <w:rFonts w:ascii="Source Sans Pro" w:hAnsi="Source Sans Pro"/>
          <w:color w:val="000000" w:themeColor="text1"/>
        </w:rPr>
        <w:t>With respect to the other matters to be included in the Auditor’s Report in accordance with Rule 11 of the Companies (Audit and Auditors) Rules, 2014</w:t>
      </w:r>
      <w:r w:rsidRPr="009C5C6A" w:rsidR="00A20B39">
        <w:rPr>
          <w:rFonts w:ascii="Source Sans Pro" w:hAnsi="Source Sans Pro"/>
          <w:color w:val="000000" w:themeColor="text1"/>
        </w:rPr>
        <w:t xml:space="preserve"> (as amended)</w:t>
      </w:r>
      <w:r w:rsidRPr="009C5C6A">
        <w:rPr>
          <w:rFonts w:ascii="Source Sans Pro" w:hAnsi="Source Sans Pro"/>
          <w:color w:val="000000" w:themeColor="text1"/>
        </w:rPr>
        <w:t>, in our opinion and to the best of our information and according to the explanations given to us:</w:t>
      </w:r>
    </w:p>
    <w:p w:rsidRPr="009C5C6A" w:rsidR="00C133D6" w:rsidP="00C133D6" w:rsidRDefault="00C133D6" w14:paraId="007DCD16" w14:textId="77777777">
      <w:pPr>
        <w:pStyle w:val="ListParagraph"/>
        <w:numPr>
          <w:ilvl w:val="1"/>
          <w:numId w:val="10"/>
        </w:numPr>
        <w:spacing w:after="120"/>
        <w:ind w:left="993" w:hanging="567"/>
        <w:contextualSpacing w:val="0"/>
        <w:jc w:val="both"/>
        <w:rPr>
          <w:rFonts w:ascii="Source Sans Pro" w:hAnsi="Source Sans Pro" w:cstheme="minorHAnsi"/>
          <w:color w:val="000000" w:themeColor="text1"/>
        </w:rPr>
      </w:pPr>
      <w:r w:rsidRPr="009C5C6A">
        <w:rPr>
          <w:rFonts w:ascii="Source Sans Pro" w:hAnsi="Source Sans Pro"/>
          <w:color w:val="000000" w:themeColor="text1"/>
        </w:rPr>
        <w:t>The Bank has disclosed the impact of pending litigations on its financial position in its Standalone Financial Statements – Refer Note [</w:t>
      </w:r>
      <w:r w:rsidRPr="009C5C6A">
        <w:rPr>
          <w:rFonts w:ascii="Source Sans Pro" w:hAnsi="Source Sans Pro"/>
          <w:color w:val="00B0F0"/>
        </w:rPr>
        <w:t>…</w:t>
      </w:r>
      <w:r w:rsidRPr="009C5C6A">
        <w:rPr>
          <w:rFonts w:ascii="Source Sans Pro" w:hAnsi="Source Sans Pro"/>
          <w:color w:val="000000" w:themeColor="text1"/>
        </w:rPr>
        <w:t>] to the Standalone Financial Statements; [</w:t>
      </w:r>
      <w:r w:rsidRPr="009C5C6A">
        <w:rPr>
          <w:rFonts w:ascii="Source Sans Pro" w:hAnsi="Source Sans Pro"/>
          <w:color w:val="00B0F0"/>
        </w:rPr>
        <w:t>or the Bank does not have any pending litigations which would impact its financial position</w:t>
      </w:r>
      <w:r w:rsidRPr="009C5C6A">
        <w:rPr>
          <w:rFonts w:ascii="Source Sans Pro" w:hAnsi="Source Sans Pro"/>
          <w:color w:val="000000" w:themeColor="text1"/>
        </w:rPr>
        <w:t>]</w:t>
      </w:r>
    </w:p>
    <w:p w:rsidRPr="009C5C6A" w:rsidR="00C133D6" w:rsidP="00C133D6" w:rsidRDefault="00C133D6" w14:paraId="75318820" w14:textId="77777777">
      <w:pPr>
        <w:pStyle w:val="ListParagraph"/>
        <w:numPr>
          <w:ilvl w:val="1"/>
          <w:numId w:val="10"/>
        </w:numPr>
        <w:spacing w:after="120"/>
        <w:ind w:left="993" w:hanging="567"/>
        <w:contextualSpacing w:val="0"/>
        <w:jc w:val="both"/>
        <w:rPr>
          <w:rFonts w:ascii="Source Sans Pro" w:hAnsi="Source Sans Pro" w:cstheme="minorHAnsi"/>
          <w:color w:val="000000" w:themeColor="text1"/>
        </w:rPr>
      </w:pPr>
      <w:r w:rsidRPr="009C5C6A">
        <w:rPr>
          <w:rFonts w:ascii="Source Sans Pro" w:hAnsi="Source Sans Pro"/>
          <w:color w:val="000000" w:themeColor="text1"/>
        </w:rPr>
        <w:t>The Bank has made provision, as required under the applicable law or accounting standards, for material foreseeable losses, if any, on long-term contracts including derivative contracts – Refer Note [</w:t>
      </w:r>
      <w:r w:rsidRPr="009C5C6A">
        <w:rPr>
          <w:rFonts w:ascii="Source Sans Pro" w:hAnsi="Source Sans Pro"/>
          <w:color w:val="00B0F0"/>
        </w:rPr>
        <w:t>…</w:t>
      </w:r>
      <w:r w:rsidRPr="009C5C6A">
        <w:rPr>
          <w:rFonts w:ascii="Source Sans Pro" w:hAnsi="Source Sans Pro"/>
          <w:color w:val="000000" w:themeColor="text1"/>
        </w:rPr>
        <w:t>] to the Standalone Financial Statements; [</w:t>
      </w:r>
      <w:r w:rsidRPr="009C5C6A">
        <w:rPr>
          <w:rFonts w:ascii="Source Sans Pro" w:hAnsi="Source Sans Pro"/>
          <w:color w:val="00B0F0"/>
        </w:rPr>
        <w:t>or the Bank did not have any long-term contracts including derivative contracts for which there were any material foreseeable losses.</w:t>
      </w:r>
      <w:r w:rsidRPr="009C5C6A">
        <w:rPr>
          <w:rFonts w:ascii="Source Sans Pro" w:hAnsi="Source Sans Pro"/>
          <w:color w:val="000000" w:themeColor="text1"/>
        </w:rPr>
        <w:t>]</w:t>
      </w:r>
    </w:p>
    <w:p w:rsidRPr="009C5C6A" w:rsidR="00C133D6" w:rsidP="00C133D6" w:rsidRDefault="00C133D6" w14:paraId="08402A3E" w14:textId="77777777">
      <w:pPr>
        <w:pStyle w:val="ListParagraph"/>
        <w:numPr>
          <w:ilvl w:val="1"/>
          <w:numId w:val="10"/>
        </w:numPr>
        <w:spacing w:after="120"/>
        <w:ind w:left="993" w:hanging="567"/>
        <w:contextualSpacing w:val="0"/>
        <w:jc w:val="both"/>
        <w:rPr>
          <w:rFonts w:ascii="Source Sans Pro" w:hAnsi="Source Sans Pro" w:cstheme="minorHAnsi"/>
          <w:color w:val="000000" w:themeColor="text1"/>
        </w:rPr>
      </w:pPr>
      <w:r w:rsidRPr="009C5C6A">
        <w:rPr>
          <w:rFonts w:ascii="Source Sans Pro" w:hAnsi="Source Sans Pro"/>
          <w:color w:val="000000" w:themeColor="text1"/>
        </w:rPr>
        <w:t>There has been no delay in transferring amounts, required to be transferred, to the Investor Education and Protection Fund by the Bank</w:t>
      </w:r>
      <w:r w:rsidRPr="009C5C6A">
        <w:rPr>
          <w:rFonts w:ascii="Source Sans Pro" w:hAnsi="Source Sans Pro"/>
        </w:rPr>
        <w:t xml:space="preserve">. </w:t>
      </w:r>
      <w:r w:rsidRPr="009C5C6A">
        <w:rPr>
          <w:rFonts w:ascii="Source Sans Pro" w:hAnsi="Source Sans Pro"/>
          <w:color w:val="000000" w:themeColor="text1"/>
        </w:rPr>
        <w:t>[</w:t>
      </w:r>
      <w:r w:rsidRPr="009C5C6A">
        <w:rPr>
          <w:rFonts w:ascii="Source Sans Pro" w:hAnsi="Source Sans Pro"/>
          <w:color w:val="00B0F0"/>
        </w:rPr>
        <w:t>or, following are the instances of delay in transferring amounts, required to be transferred, to the Investor Education and Protection Fund by the Bank</w:t>
      </w:r>
      <w:r w:rsidRPr="009C5C6A">
        <w:rPr>
          <w:rFonts w:ascii="Source Sans Pro" w:hAnsi="Source Sans Pro"/>
          <w:color w:val="000000" w:themeColor="text1"/>
        </w:rPr>
        <w:t>]</w:t>
      </w:r>
      <w:r w:rsidRPr="009C5C6A">
        <w:rPr>
          <w:rFonts w:ascii="Source Sans Pro" w:hAnsi="Source Sans Pro"/>
          <w:color w:val="00B0F0"/>
        </w:rPr>
        <w:t xml:space="preserve"> or </w:t>
      </w:r>
      <w:r w:rsidRPr="009C5C6A">
        <w:rPr>
          <w:rFonts w:ascii="Source Sans Pro" w:hAnsi="Source Sans Pro"/>
          <w:color w:val="000000" w:themeColor="text1"/>
        </w:rPr>
        <w:t>[</w:t>
      </w:r>
      <w:r w:rsidRPr="009C5C6A">
        <w:rPr>
          <w:rFonts w:ascii="Source Sans Pro" w:hAnsi="Source Sans Pro"/>
          <w:color w:val="00B0F0"/>
        </w:rPr>
        <w:t>there were no amounts which were required to be transferred to the Investor Education and Protection Fund by the Bank</w:t>
      </w:r>
      <w:r w:rsidRPr="009C5C6A">
        <w:rPr>
          <w:rFonts w:ascii="Source Sans Pro" w:hAnsi="Source Sans Pro"/>
          <w:color w:val="000000" w:themeColor="text1"/>
        </w:rPr>
        <w:t>]</w:t>
      </w:r>
      <w:r w:rsidRPr="009C5C6A">
        <w:rPr>
          <w:rFonts w:ascii="Source Sans Pro" w:hAnsi="Source Sans Pro"/>
          <w:color w:val="00B0F0"/>
        </w:rPr>
        <w:t>.</w:t>
      </w:r>
    </w:p>
    <w:p w:rsidRPr="009C5C6A" w:rsidR="00C133D6" w:rsidP="00C133D6" w:rsidRDefault="00C133D6" w14:paraId="20A139DB" w14:textId="77777777">
      <w:pPr>
        <w:pStyle w:val="ListParagraph"/>
        <w:numPr>
          <w:ilvl w:val="1"/>
          <w:numId w:val="10"/>
        </w:numPr>
        <w:spacing w:after="120"/>
        <w:ind w:left="993" w:hanging="567"/>
        <w:contextualSpacing w:val="0"/>
        <w:jc w:val="both"/>
        <w:rPr>
          <w:rFonts w:ascii="Source Sans Pro" w:hAnsi="Source Sans Pro" w:cstheme="minorHAnsi"/>
        </w:rPr>
      </w:pPr>
      <w:r w:rsidRPr="009C5C6A">
        <w:rPr>
          <w:rFonts w:ascii="Source Sans Pro" w:hAnsi="Source Sans Pro"/>
        </w:rPr>
        <w:t>The Management has represented, to best of their knowledge and belief, that no funds have been advanced or loaned or invested (either from borrowed funds or share premium or any other sources or kind of funds) by the Bank to or in any other person(s) or entity(</w:t>
      </w:r>
      <w:proofErr w:type="spellStart"/>
      <w:r w:rsidRPr="009C5C6A">
        <w:rPr>
          <w:rFonts w:ascii="Source Sans Pro" w:hAnsi="Source Sans Pro"/>
        </w:rPr>
        <w:t>ies</w:t>
      </w:r>
      <w:proofErr w:type="spellEnd"/>
      <w:r w:rsidRPr="009C5C6A">
        <w:rPr>
          <w:rFonts w:ascii="Source Sans Pro" w:hAnsi="Source Sans Pro"/>
        </w:rPr>
        <w:t xml:space="preserve">), including foreign entities (‘Intermediaries’), with the understanding, whether recorded in writing or otherwise, that the Intermediary shall, whether, directly or indirectly lend or invest in other persons or entities identified in any manner whatsoever by or on behalf of the Bank (‘Ultimate Beneficiaries’) or provide any guarantee, security or the like on behalf of the Ultimate Beneficiaries. </w:t>
      </w:r>
    </w:p>
    <w:p w:rsidRPr="009C5C6A" w:rsidR="00C133D6" w:rsidP="00C133D6" w:rsidRDefault="00C133D6" w14:paraId="64355C46" w14:textId="77777777">
      <w:pPr>
        <w:pStyle w:val="ListParagraph"/>
        <w:numPr>
          <w:ilvl w:val="1"/>
          <w:numId w:val="10"/>
        </w:numPr>
        <w:spacing w:after="120"/>
        <w:ind w:left="993" w:hanging="567"/>
        <w:contextualSpacing w:val="0"/>
        <w:jc w:val="both"/>
        <w:rPr>
          <w:rFonts w:ascii="Source Sans Pro" w:hAnsi="Source Sans Pro" w:cstheme="minorHAnsi"/>
        </w:rPr>
      </w:pPr>
      <w:r w:rsidRPr="009C5C6A">
        <w:rPr>
          <w:rFonts w:ascii="Source Sans Pro" w:hAnsi="Source Sans Pro"/>
        </w:rPr>
        <w:t>The Management has represented, to best of their knowledge and belief, that no funds have been received by the Bank from any person(s) or entity(</w:t>
      </w:r>
      <w:proofErr w:type="spellStart"/>
      <w:r w:rsidRPr="009C5C6A">
        <w:rPr>
          <w:rFonts w:ascii="Source Sans Pro" w:hAnsi="Source Sans Pro"/>
        </w:rPr>
        <w:t>ies</w:t>
      </w:r>
      <w:proofErr w:type="spellEnd"/>
      <w:r w:rsidRPr="009C5C6A">
        <w:rPr>
          <w:rFonts w:ascii="Source Sans Pro" w:hAnsi="Source Sans Pro"/>
        </w:rPr>
        <w:t xml:space="preserve">), including foreign entities (‘Funding Parties’), with the understanding, whether recorded in writing or otherwise, that the Bank shall, whether, directly or indirectly, lend or invest in other persons or entities identified in any manner whatsoever by or on behalf of the Funding Party (‘Ultimate Beneficiaries’) or provide any guarantee, security or the like on behalf of the Ultimate Beneficiaries.  </w:t>
      </w:r>
    </w:p>
    <w:p w:rsidRPr="009C5C6A" w:rsidR="00C133D6" w:rsidP="00C133D6" w:rsidRDefault="00C133D6" w14:paraId="6E21E1D6" w14:textId="193C18C6">
      <w:pPr>
        <w:pStyle w:val="ListParagraph"/>
        <w:numPr>
          <w:ilvl w:val="1"/>
          <w:numId w:val="10"/>
        </w:numPr>
        <w:spacing w:after="120"/>
        <w:ind w:left="993" w:hanging="567"/>
        <w:contextualSpacing w:val="0"/>
        <w:jc w:val="both"/>
        <w:rPr>
          <w:rFonts w:ascii="Source Sans Pro" w:hAnsi="Source Sans Pro" w:cstheme="minorHAnsi"/>
        </w:rPr>
      </w:pPr>
      <w:r w:rsidRPr="009C5C6A">
        <w:rPr>
          <w:rFonts w:ascii="Source Sans Pro" w:hAnsi="Source Sans Pro"/>
        </w:rPr>
        <w:t xml:space="preserve">Based on such audit procedures, that have been considered reasonable and appropriate in the circumstances, nothing has come to our notice that has caused us to believe that the representation </w:t>
      </w:r>
      <w:r w:rsidRPr="009C5C6A">
        <w:rPr>
          <w:rFonts w:ascii="Source Sans Pro" w:hAnsi="Source Sans Pro"/>
        </w:rPr>
        <w:lastRenderedPageBreak/>
        <w:t>under</w:t>
      </w:r>
      <w:r w:rsidR="0017266A">
        <w:rPr>
          <w:rFonts w:ascii="Source Sans Pro" w:hAnsi="Source Sans Pro"/>
        </w:rPr>
        <w:t xml:space="preserve"> </w:t>
      </w:r>
      <w:r w:rsidR="0017266A">
        <w:rPr>
          <w:rFonts w:ascii="Source Sans Pro" w:hAnsi="Source Sans Pro" w:cstheme="minorHAnsi"/>
        </w:rPr>
        <w:t>sub clause (</w:t>
      </w:r>
      <w:proofErr w:type="spellStart"/>
      <w:r w:rsidR="0017266A">
        <w:rPr>
          <w:rFonts w:ascii="Source Sans Pro" w:hAnsi="Source Sans Pro" w:cstheme="minorHAnsi"/>
        </w:rPr>
        <w:t>i</w:t>
      </w:r>
      <w:proofErr w:type="spellEnd"/>
      <w:r w:rsidR="0017266A">
        <w:rPr>
          <w:rFonts w:ascii="Source Sans Pro" w:hAnsi="Source Sans Pro" w:cstheme="minorHAnsi"/>
        </w:rPr>
        <w:t>) and (ii) of Rule 11(e),</w:t>
      </w:r>
      <w:r w:rsidRPr="009C5C6A" w:rsidR="0017266A">
        <w:rPr>
          <w:rFonts w:ascii="Source Sans Pro" w:hAnsi="Source Sans Pro" w:cstheme="minorHAnsi"/>
        </w:rPr>
        <w:t xml:space="preserve"> </w:t>
      </w:r>
      <w:r w:rsidR="0017266A">
        <w:rPr>
          <w:rFonts w:ascii="Source Sans Pro" w:hAnsi="Source Sans Pro" w:cstheme="minorHAnsi"/>
        </w:rPr>
        <w:t xml:space="preserve">as provided under </w:t>
      </w:r>
      <w:r w:rsidRPr="009C5C6A" w:rsidR="0017266A">
        <w:rPr>
          <w:rFonts w:ascii="Source Sans Pro" w:hAnsi="Source Sans Pro" w:cstheme="minorHAnsi"/>
        </w:rPr>
        <w:t>para [ ] and [ ]</w:t>
      </w:r>
      <w:r w:rsidR="0017266A">
        <w:rPr>
          <w:rFonts w:ascii="Source Sans Pro" w:hAnsi="Source Sans Pro" w:cstheme="minorHAnsi"/>
        </w:rPr>
        <w:t xml:space="preserve"> above,</w:t>
      </w:r>
      <w:r w:rsidRPr="009C5C6A" w:rsidR="0017266A">
        <w:rPr>
          <w:rFonts w:ascii="Source Sans Pro" w:hAnsi="Source Sans Pro" w:cstheme="minorHAnsi"/>
        </w:rPr>
        <w:t xml:space="preserve"> </w:t>
      </w:r>
      <w:r w:rsidRPr="009C5C6A">
        <w:rPr>
          <w:rFonts w:ascii="Source Sans Pro" w:hAnsi="Source Sans Pro"/>
        </w:rPr>
        <w:t xml:space="preserve"> contain any material misstatement.</w:t>
      </w:r>
    </w:p>
    <w:p w:rsidRPr="009C5C6A" w:rsidR="00A20B39" w:rsidP="00FB3BE6" w:rsidRDefault="004E4A1D" w14:paraId="2516670F" w14:textId="6BB4A860">
      <w:pPr>
        <w:pStyle w:val="ListParagraph"/>
        <w:numPr>
          <w:ilvl w:val="1"/>
          <w:numId w:val="10"/>
        </w:numPr>
        <w:spacing w:after="120"/>
        <w:ind w:left="992" w:hanging="567"/>
        <w:contextualSpacing w:val="0"/>
        <w:jc w:val="both"/>
        <w:rPr>
          <w:rFonts w:ascii="Source Sans Pro" w:hAnsi="Source Sans Pro"/>
          <w:color w:val="00B0F0"/>
        </w:rPr>
      </w:pPr>
      <w:r w:rsidRPr="009C5C6A">
        <w:rPr>
          <w:rFonts w:ascii="Source Sans Pro" w:hAnsi="Source Sans Pro"/>
          <w:color w:val="00B0F0"/>
        </w:rPr>
        <w:t>[</w:t>
      </w:r>
      <w:r w:rsidRPr="009C5C6A" w:rsidR="00C133D6">
        <w:rPr>
          <w:rFonts w:ascii="Source Sans Pro" w:hAnsi="Source Sans Pro"/>
          <w:color w:val="00B0F0"/>
        </w:rPr>
        <w:t xml:space="preserve">In our opinion and according to the information and explanations given to us, </w:t>
      </w:r>
      <w:r w:rsidRPr="009C5C6A" w:rsidR="00A20B39">
        <w:rPr>
          <w:rFonts w:ascii="Source Sans Pro" w:hAnsi="Source Sans Pro"/>
          <w:color w:val="00B0F0"/>
        </w:rPr>
        <w:t>the dividend declared and / or paid during the year by the Bank is in compliance with Section 123 of the Act.] OR [In our opinion and according to information and explanation given to us, the Bank has not declared or paid dividend during the year, accordingly compliance with section 123 of the Act by the Bank is not applicable</w:t>
      </w:r>
      <w:r w:rsidRPr="009C5C6A">
        <w:rPr>
          <w:rFonts w:ascii="Source Sans Pro" w:hAnsi="Source Sans Pro"/>
          <w:color w:val="00B0F0"/>
        </w:rPr>
        <w:t>.</w:t>
      </w:r>
      <w:r w:rsidRPr="009C5C6A" w:rsidR="00A20B39">
        <w:rPr>
          <w:rFonts w:ascii="Source Sans Pro" w:hAnsi="Source Sans Pro"/>
          <w:color w:val="00B0F0"/>
        </w:rPr>
        <w:t>]</w:t>
      </w:r>
    </w:p>
    <w:p w:rsidRPr="009C5C6A" w:rsidR="009C5C6A" w:rsidP="006358C4" w:rsidRDefault="00A20B39" w14:paraId="6A9D851E" w14:textId="498A8698">
      <w:pPr>
        <w:pStyle w:val="ListParagraph"/>
        <w:numPr>
          <w:ilvl w:val="1"/>
          <w:numId w:val="10"/>
        </w:numPr>
        <w:spacing w:after="120"/>
        <w:ind w:left="993" w:hanging="567"/>
        <w:contextualSpacing w:val="0"/>
        <w:jc w:val="both"/>
        <w:rPr>
          <w:rFonts w:ascii="Source Sans Pro" w:hAnsi="Source Sans Pro" w:cstheme="minorHAnsi"/>
        </w:rPr>
      </w:pPr>
      <w:r w:rsidRPr="00CE19D8">
        <w:rPr>
          <w:rFonts w:ascii="Source Sans Pro" w:hAnsi="Source Sans Pro"/>
          <w:color w:val="00B0F0"/>
        </w:rPr>
        <w:t xml:space="preserve">Based on our examination which included test checks, the </w:t>
      </w:r>
      <w:r w:rsidRPr="00CE19D8" w:rsidR="006358C4">
        <w:rPr>
          <w:rFonts w:ascii="Source Sans Pro" w:hAnsi="Source Sans Pro"/>
          <w:color w:val="00B0F0"/>
        </w:rPr>
        <w:t xml:space="preserve">bank </w:t>
      </w:r>
      <w:r w:rsidRPr="00CE19D8">
        <w:rPr>
          <w:rFonts w:ascii="Source Sans Pro" w:hAnsi="Source Sans Pro"/>
          <w:color w:val="00B0F0"/>
        </w:rPr>
        <w:t xml:space="preserve">has used an accounting software for maintaining its books of account which has a feature of recording audit trail (edit log) facility </w:t>
      </w:r>
      <w:r w:rsidRPr="0017266A">
        <w:rPr>
          <w:rFonts w:ascii="Source Sans Pro" w:hAnsi="Source Sans Pro" w:cstheme="minorHAnsi"/>
          <w:color w:val="00B0F0"/>
        </w:rPr>
        <w:t xml:space="preserve">[except in respect of ………. wherein ……. ], </w:t>
      </w:r>
      <w:r w:rsidRPr="00CE19D8">
        <w:rPr>
          <w:rFonts w:ascii="Source Sans Pro" w:hAnsi="Source Sans Pro"/>
          <w:color w:val="00B0F0"/>
        </w:rPr>
        <w:t>and the same has operated throughout the year for all relevant transactions recorded in the software</w:t>
      </w:r>
      <w:r w:rsidRPr="0017266A">
        <w:rPr>
          <w:rFonts w:ascii="Source Sans Pro" w:hAnsi="Source Sans Pro"/>
          <w:color w:val="00B0F0"/>
        </w:rPr>
        <w:t xml:space="preserve"> [except for….. wherein……]</w:t>
      </w:r>
      <w:r w:rsidRPr="00CE19D8">
        <w:rPr>
          <w:rFonts w:ascii="Source Sans Pro" w:hAnsi="Source Sans Pro"/>
          <w:color w:val="00B0F0"/>
        </w:rPr>
        <w:t xml:space="preserve">. Further, during the course of our audit we did not come across any instance of audit trail feature being tampered with. </w:t>
      </w:r>
      <w:r w:rsidRPr="009C5C6A">
        <w:rPr>
          <w:rFonts w:ascii="Source Sans Pro" w:hAnsi="Source Sans Pro"/>
          <w:color w:val="4EA72E" w:themeColor="accent6"/>
        </w:rPr>
        <w:t>[The modified reporting will depend on case-to-case basis.]</w:t>
      </w:r>
      <w:r w:rsidR="005F1004">
        <w:rPr>
          <w:rFonts w:ascii="Source Sans Pro" w:hAnsi="Source Sans Pro"/>
          <w:color w:val="4EA72E" w:themeColor="accent6"/>
        </w:rPr>
        <w:t xml:space="preserve">  </w:t>
      </w:r>
      <w:r w:rsidR="005F1004">
        <w:rPr>
          <w:rFonts w:ascii="Source Sans Pro" w:hAnsi="Source Sans Pro"/>
          <w:color w:val="4EA72E" w:themeColor="accent6"/>
        </w:rPr>
        <w:br/>
      </w:r>
      <w:r w:rsidR="00C75427">
        <w:rPr>
          <w:rFonts w:ascii="Source Sans Pro" w:hAnsi="Source Sans Pro"/>
          <w:color w:val="4EA72E" w:themeColor="accent6"/>
        </w:rPr>
        <w:br/>
      </w:r>
      <w:r w:rsidRPr="006808E9" w:rsidR="005F1004">
        <w:rPr>
          <w:rFonts w:ascii="Source Sans Pro" w:hAnsi="Source Sans Pro"/>
        </w:rPr>
        <w:t>Additionally, the audit trail has been preserved by the</w:t>
      </w:r>
      <w:r w:rsidRPr="006808E9" w:rsidR="006358C4">
        <w:rPr>
          <w:rFonts w:ascii="Source Sans Pro" w:hAnsi="Source Sans Pro"/>
        </w:rPr>
        <w:t xml:space="preserve"> bank</w:t>
      </w:r>
      <w:r w:rsidRPr="006808E9" w:rsidR="005F1004">
        <w:rPr>
          <w:rFonts w:ascii="Source Sans Pro" w:hAnsi="Source Sans Pro"/>
        </w:rPr>
        <w:t xml:space="preserve"> as per the statutory requirements for record retention. </w:t>
      </w:r>
      <w:r w:rsidRPr="0007114E" w:rsidR="005F1004">
        <w:rPr>
          <w:rFonts w:ascii="Source Sans Pro" w:hAnsi="Source Sans Pro" w:cstheme="minorHAnsi"/>
          <w:color w:val="00B0F0"/>
        </w:rPr>
        <w:t xml:space="preserve">[or, the audit trail has not been preserved by the </w:t>
      </w:r>
      <w:r w:rsidR="006358C4">
        <w:rPr>
          <w:rFonts w:ascii="Source Sans Pro" w:hAnsi="Source Sans Pro" w:cstheme="minorHAnsi"/>
          <w:color w:val="00B0F0"/>
        </w:rPr>
        <w:t xml:space="preserve">bank </w:t>
      </w:r>
      <w:r w:rsidRPr="0007114E" w:rsidR="005F1004">
        <w:rPr>
          <w:rFonts w:ascii="Source Sans Pro" w:hAnsi="Source Sans Pro" w:cstheme="minorHAnsi"/>
          <w:color w:val="00B0F0"/>
        </w:rPr>
        <w:t>as per the statutory requirements for record retention.]</w:t>
      </w:r>
    </w:p>
    <w:p w:rsidRPr="009C5C6A" w:rsidR="00C133D6" w:rsidP="00FB3BE6" w:rsidRDefault="00C133D6" w14:paraId="1B755588" w14:textId="77777777">
      <w:pPr>
        <w:pStyle w:val="NoSpacing"/>
        <w:ind w:left="720"/>
        <w:jc w:val="both"/>
        <w:rPr>
          <w:rFonts w:ascii="Source Sans Pro" w:hAnsi="Source Sans Pro" w:cs="Calibri"/>
          <w:bCs/>
        </w:rPr>
      </w:pPr>
    </w:p>
    <w:p w:rsidRPr="009C5C6A" w:rsidR="00C133D6" w:rsidP="00C133D6" w:rsidRDefault="00C133D6" w14:paraId="133F306F" w14:textId="77777777">
      <w:pPr>
        <w:pStyle w:val="NoSpacing"/>
        <w:jc w:val="both"/>
        <w:rPr>
          <w:rFonts w:ascii="Source Sans Pro" w:hAnsi="Source Sans Pro" w:cs="Calibri"/>
          <w:bCs/>
        </w:rPr>
      </w:pPr>
    </w:p>
    <w:p w:rsidRPr="009C5C6A" w:rsidR="00C133D6" w:rsidP="00C133D6" w:rsidRDefault="00C133D6" w14:paraId="7A31BFE1" w14:textId="77777777">
      <w:pPr>
        <w:pStyle w:val="NoSpacing"/>
        <w:jc w:val="both"/>
        <w:rPr>
          <w:rFonts w:ascii="Source Sans Pro" w:hAnsi="Source Sans Pro" w:cs="Calibri"/>
          <w:bCs/>
        </w:rPr>
      </w:pPr>
      <w:r w:rsidRPr="009C5C6A">
        <w:rPr>
          <w:rFonts w:ascii="Source Sans Pro" w:hAnsi="Source Sans Pro" w:cs="Calibri"/>
          <w:bCs/>
        </w:rPr>
        <w:t xml:space="preserve">For </w:t>
      </w:r>
      <w:r w:rsidRPr="009C5C6A">
        <w:rPr>
          <w:rFonts w:ascii="Source Sans Pro" w:hAnsi="Source Sans Pro" w:cs="Calibri"/>
          <w:b/>
        </w:rPr>
        <w:t>KKC &amp; Associates LLP</w:t>
      </w:r>
    </w:p>
    <w:p w:rsidRPr="009C5C6A" w:rsidR="00C133D6" w:rsidP="00C133D6" w:rsidRDefault="00C133D6" w14:paraId="619B055C" w14:textId="77777777">
      <w:pPr>
        <w:pStyle w:val="NoSpacing"/>
        <w:jc w:val="both"/>
        <w:rPr>
          <w:rFonts w:ascii="Source Sans Pro" w:hAnsi="Source Sans Pro" w:cs="Calibri"/>
        </w:rPr>
      </w:pPr>
      <w:r w:rsidRPr="009C5C6A">
        <w:rPr>
          <w:rFonts w:ascii="Source Sans Pro" w:hAnsi="Source Sans Pro" w:cs="Calibri"/>
        </w:rPr>
        <w:t>Chartered Accountants</w:t>
      </w:r>
      <w:r w:rsidRPr="009C5C6A">
        <w:rPr>
          <w:rFonts w:ascii="Source Sans Pro" w:hAnsi="Source Sans Pro" w:cs="Calibri"/>
        </w:rPr>
        <w:tab/>
      </w:r>
    </w:p>
    <w:p w:rsidRPr="009C5C6A" w:rsidR="00C133D6" w:rsidP="00C133D6" w:rsidRDefault="00C133D6" w14:paraId="1329868C" w14:textId="77777777">
      <w:pPr>
        <w:pStyle w:val="NoSpacing"/>
        <w:jc w:val="both"/>
        <w:rPr>
          <w:rFonts w:ascii="Source Sans Pro" w:hAnsi="Source Sans Pro" w:cs="Calibri"/>
        </w:rPr>
      </w:pPr>
      <w:r w:rsidRPr="009C5C6A">
        <w:rPr>
          <w:rFonts w:ascii="Source Sans Pro" w:hAnsi="Source Sans Pro" w:cs="Calibri"/>
        </w:rPr>
        <w:t>(formerly Khimji Kunverji &amp; Co LLP)</w:t>
      </w:r>
    </w:p>
    <w:p w:rsidRPr="009C5C6A" w:rsidR="00C133D6" w:rsidP="00C133D6" w:rsidRDefault="00C133D6" w14:paraId="3B1B6075" w14:textId="77777777">
      <w:pPr>
        <w:pStyle w:val="NoSpacing"/>
        <w:jc w:val="both"/>
        <w:rPr>
          <w:rFonts w:ascii="Source Sans Pro" w:hAnsi="Source Sans Pro" w:cs="Calibri"/>
        </w:rPr>
      </w:pPr>
      <w:r w:rsidRPr="009C5C6A">
        <w:rPr>
          <w:rFonts w:ascii="Source Sans Pro" w:hAnsi="Source Sans Pro" w:cs="Calibri"/>
        </w:rPr>
        <w:t>Firm Registration Number: 105146W/W100621</w:t>
      </w:r>
    </w:p>
    <w:p w:rsidRPr="009C5C6A" w:rsidR="00C133D6" w:rsidP="00C133D6" w:rsidRDefault="00C133D6" w14:paraId="245039CE" w14:textId="77777777">
      <w:pPr>
        <w:pStyle w:val="NoSpacing"/>
        <w:jc w:val="both"/>
        <w:rPr>
          <w:rFonts w:ascii="Source Sans Pro" w:hAnsi="Source Sans Pro" w:cs="Calibri"/>
        </w:rPr>
      </w:pPr>
    </w:p>
    <w:p w:rsidRPr="009C5C6A" w:rsidR="00C133D6" w:rsidP="00C133D6" w:rsidRDefault="00C133D6" w14:paraId="34C64A62" w14:textId="77777777">
      <w:pPr>
        <w:pStyle w:val="NoSpacing"/>
        <w:jc w:val="both"/>
        <w:rPr>
          <w:rFonts w:ascii="Source Sans Pro" w:hAnsi="Source Sans Pro" w:cs="Calibri"/>
        </w:rPr>
      </w:pPr>
    </w:p>
    <w:p w:rsidRPr="009C5C6A" w:rsidR="00C133D6" w:rsidP="00C133D6" w:rsidRDefault="00C133D6" w14:paraId="3620746F" w14:textId="77777777">
      <w:pPr>
        <w:pStyle w:val="NoSpacing"/>
        <w:jc w:val="both"/>
        <w:rPr>
          <w:rFonts w:ascii="Source Sans Pro" w:hAnsi="Source Sans Pro" w:cs="Calibri"/>
        </w:rPr>
      </w:pPr>
    </w:p>
    <w:p w:rsidRPr="009C5C6A" w:rsidR="00C133D6" w:rsidP="00C133D6" w:rsidRDefault="00C133D6" w14:paraId="161F9035" w14:textId="77777777">
      <w:pPr>
        <w:pStyle w:val="NoSpacing"/>
        <w:jc w:val="both"/>
        <w:rPr>
          <w:rFonts w:ascii="Source Sans Pro" w:hAnsi="Source Sans Pro" w:cs="Calibri"/>
          <w:bCs/>
          <w:color w:val="00B0F0"/>
        </w:rPr>
      </w:pPr>
      <w:r w:rsidRPr="009C5C6A">
        <w:rPr>
          <w:rFonts w:ascii="Source Sans Pro" w:hAnsi="Source Sans Pro" w:cs="Calibri"/>
          <w:bCs/>
          <w:color w:val="00B0F0"/>
        </w:rPr>
        <w:t>[Name of the Partner]</w:t>
      </w:r>
    </w:p>
    <w:p w:rsidRPr="009C5C6A" w:rsidR="00C133D6" w:rsidP="00C133D6" w:rsidRDefault="00C133D6" w14:paraId="53EBF87A" w14:textId="77777777">
      <w:pPr>
        <w:pStyle w:val="NoSpacing"/>
        <w:jc w:val="both"/>
        <w:rPr>
          <w:rFonts w:ascii="Source Sans Pro" w:hAnsi="Source Sans Pro" w:cs="Calibri"/>
        </w:rPr>
      </w:pPr>
      <w:r w:rsidRPr="009C5C6A">
        <w:rPr>
          <w:rFonts w:ascii="Source Sans Pro" w:hAnsi="Source Sans Pro" w:cs="Calibri"/>
        </w:rPr>
        <w:t>Partner</w:t>
      </w:r>
    </w:p>
    <w:p w:rsidRPr="009C5C6A" w:rsidR="00C133D6" w:rsidP="00C133D6" w:rsidRDefault="00C133D6" w14:paraId="1EA83524" w14:textId="77777777">
      <w:pPr>
        <w:pStyle w:val="NoSpacing"/>
        <w:jc w:val="both"/>
        <w:rPr>
          <w:rFonts w:ascii="Source Sans Pro" w:hAnsi="Source Sans Pro" w:cs="Calibri"/>
        </w:rPr>
      </w:pPr>
      <w:r w:rsidRPr="009C5C6A">
        <w:rPr>
          <w:rFonts w:ascii="Source Sans Pro" w:hAnsi="Source Sans Pro" w:cs="Calibri"/>
        </w:rPr>
        <w:t xml:space="preserve">ICAI Membership No: </w:t>
      </w:r>
      <w:r w:rsidRPr="009C5C6A">
        <w:rPr>
          <w:rFonts w:ascii="Source Sans Pro" w:hAnsi="Source Sans Pro" w:cs="Calibri"/>
          <w:color w:val="00B0F0"/>
        </w:rPr>
        <w:t>[XXXXXX]</w:t>
      </w:r>
    </w:p>
    <w:p w:rsidRPr="009C5C6A" w:rsidR="00C133D6" w:rsidP="00C133D6" w:rsidRDefault="00C133D6" w14:paraId="360B713B" w14:textId="77777777">
      <w:pPr>
        <w:pStyle w:val="NoSpacing"/>
        <w:jc w:val="both"/>
        <w:rPr>
          <w:rFonts w:ascii="Source Sans Pro" w:hAnsi="Source Sans Pro" w:cs="Calibri"/>
          <w:color w:val="00B0F0"/>
        </w:rPr>
      </w:pPr>
      <w:r w:rsidRPr="009C5C6A">
        <w:rPr>
          <w:rFonts w:ascii="Source Sans Pro" w:hAnsi="Source Sans Pro" w:cs="Calibri"/>
        </w:rPr>
        <w:t xml:space="preserve">UDIN: </w:t>
      </w:r>
      <w:r w:rsidRPr="009C5C6A">
        <w:rPr>
          <w:rFonts w:ascii="Source Sans Pro" w:hAnsi="Source Sans Pro" w:cs="Calibri"/>
          <w:color w:val="00B0F0"/>
        </w:rPr>
        <w:t>[XXXXXXXXXXXXXX]</w:t>
      </w:r>
    </w:p>
    <w:p w:rsidRPr="009C5C6A" w:rsidR="00C133D6" w:rsidP="00C133D6" w:rsidRDefault="00C133D6" w14:paraId="7003C563" w14:textId="77777777">
      <w:pPr>
        <w:pStyle w:val="NoSpacing"/>
        <w:jc w:val="both"/>
        <w:rPr>
          <w:rFonts w:ascii="Source Sans Pro" w:hAnsi="Source Sans Pro" w:cs="Calibri"/>
        </w:rPr>
      </w:pPr>
    </w:p>
    <w:p w:rsidRPr="009C5C6A" w:rsidR="00C133D6" w:rsidP="00C133D6" w:rsidRDefault="00C133D6" w14:paraId="5BB868D0" w14:textId="77777777">
      <w:pPr>
        <w:pStyle w:val="NoSpacing"/>
        <w:jc w:val="both"/>
        <w:rPr>
          <w:rFonts w:ascii="Source Sans Pro" w:hAnsi="Source Sans Pro" w:cs="Calibri"/>
        </w:rPr>
      </w:pPr>
      <w:r w:rsidRPr="009C5C6A">
        <w:rPr>
          <w:rFonts w:ascii="Source Sans Pro" w:hAnsi="Source Sans Pro" w:cs="Calibri"/>
        </w:rPr>
        <w:t>Place: Mumbai</w:t>
      </w:r>
    </w:p>
    <w:p w:rsidRPr="009C5C6A" w:rsidR="00C133D6" w:rsidP="00C133D6" w:rsidRDefault="00C133D6" w14:paraId="4C99EB86" w14:textId="77777777">
      <w:pPr>
        <w:pStyle w:val="NoSpacing"/>
        <w:jc w:val="both"/>
        <w:rPr>
          <w:rFonts w:ascii="Source Sans Pro" w:hAnsi="Source Sans Pro" w:cs="Calibri"/>
          <w:color w:val="00B0F0"/>
        </w:rPr>
      </w:pPr>
      <w:r w:rsidRPr="009C5C6A">
        <w:rPr>
          <w:rFonts w:ascii="Source Sans Pro" w:hAnsi="Source Sans Pro" w:cs="Calibri"/>
        </w:rPr>
        <w:t xml:space="preserve">Date: </w:t>
      </w:r>
      <w:r w:rsidRPr="009C5C6A">
        <w:rPr>
          <w:rFonts w:ascii="Source Sans Pro" w:hAnsi="Source Sans Pro" w:cs="Calibri"/>
          <w:color w:val="00B0F0"/>
        </w:rPr>
        <w:t xml:space="preserve">[XX] [Month] </w:t>
      </w:r>
      <w:r w:rsidRPr="009C5C6A">
        <w:rPr>
          <w:rFonts w:ascii="Source Sans Pro" w:hAnsi="Source Sans Pro" w:cs="Calibri"/>
        </w:rPr>
        <w:t>20</w:t>
      </w:r>
      <w:r w:rsidRPr="009C5C6A">
        <w:rPr>
          <w:rFonts w:ascii="Source Sans Pro" w:hAnsi="Source Sans Pro" w:cs="Calibri"/>
          <w:color w:val="00B0F0"/>
        </w:rPr>
        <w:t>XX</w:t>
      </w:r>
    </w:p>
    <w:sectPr w:rsidRPr="009C5C6A" w:rsidR="00C948FE" w:rsidSect="00862C84">
      <w:headerReference w:type="default" r:id="rId8"/>
      <w:footerReference w:type="default" r:id="rId9"/>
      <w:pgSz w:w="11906" w:h="16838" w:orient="portrait"/>
      <w:pgMar w:top="414" w:right="707" w:bottom="567"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30C68" w:rsidRDefault="00E30C68" w14:paraId="17B03419" w14:textId="77777777">
      <w:pPr>
        <w:spacing w:after="0" w:line="240" w:lineRule="auto"/>
      </w:pPr>
      <w:r>
        <w:separator/>
      </w:r>
    </w:p>
  </w:endnote>
  <w:endnote w:type="continuationSeparator" w:id="0">
    <w:p w:rsidR="00E30C68" w:rsidRDefault="00E30C68" w14:paraId="5CAD7EA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ource Sans Pro">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50AA" w:rsidRDefault="007B65D3" w14:paraId="163B940D" w14:textId="77777777">
    <w:pPr>
      <w:pStyle w:val="Footer"/>
    </w:pPr>
    <w:r>
      <w:rPr>
        <w:lang w:val="en-US"/>
      </w:rPr>
      <w:t>[</w:t>
    </w:r>
    <w:r w:rsidRPr="00B764C1">
      <w:rPr>
        <w:color w:val="00B0F0"/>
      </w:rPr>
      <w:t>Delete</w:t>
    </w:r>
    <w:r>
      <w:rPr>
        <w:lang w:val="en-US"/>
      </w:rPr>
      <w:t xml:space="preserve"> </w:t>
    </w:r>
    <w:r>
      <w:rPr>
        <w:color w:val="00B0F0"/>
      </w:rPr>
      <w:t>before printing</w:t>
    </w:r>
    <w:r>
      <w:rPr>
        <w:lang w:val="en-US"/>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30C68" w:rsidRDefault="00E30C68" w14:paraId="19B4013E" w14:textId="77777777">
      <w:pPr>
        <w:spacing w:after="0" w:line="240" w:lineRule="auto"/>
      </w:pPr>
      <w:r>
        <w:separator/>
      </w:r>
    </w:p>
  </w:footnote>
  <w:footnote w:type="continuationSeparator" w:id="0">
    <w:p w:rsidR="00E30C68" w:rsidRDefault="00E30C68" w14:paraId="0B7056E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A679BF" w:rsidR="006850AA" w:rsidP="00F01A04" w:rsidRDefault="007B65D3" w14:paraId="31628B5A" w14:textId="77777777">
    <w:pPr>
      <w:pStyle w:val="Header"/>
      <w:spacing w:after="160"/>
      <w:rPr>
        <w:lang w:val="en-US"/>
      </w:rPr>
    </w:pPr>
    <w:r>
      <w:rPr>
        <w:lang w:val="en-US"/>
      </w:rPr>
      <w:t>[</w:t>
    </w:r>
    <w:r w:rsidRPr="00B764C1">
      <w:rPr>
        <w:color w:val="00B0F0"/>
      </w:rPr>
      <w:t>Delete</w:t>
    </w:r>
    <w:r>
      <w:rPr>
        <w:lang w:val="en-US"/>
      </w:rPr>
      <w:t xml:space="preserve"> </w:t>
    </w:r>
    <w:r>
      <w:rPr>
        <w:color w:val="00B0F0"/>
      </w:rPr>
      <w:t>before printing</w:t>
    </w:r>
    <w:r>
      <w:rPr>
        <w:lang w:val="en-US"/>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28FB"/>
    <w:multiLevelType w:val="multilevel"/>
    <w:tmpl w:val="6F406862"/>
    <w:lvl w:ilvl="0">
      <w:start w:val="1"/>
      <w:numFmt w:val="decimal"/>
      <w:lvlText w:val="%1."/>
      <w:lvlJc w:val="left"/>
      <w:pPr>
        <w:ind w:left="360" w:hanging="360"/>
      </w:pPr>
      <w:rPr>
        <w:b w:val="0"/>
        <w:bCs w:val="0"/>
        <w:color w:val="000000" w:themeColor="text1"/>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6121482"/>
    <w:multiLevelType w:val="multilevel"/>
    <w:tmpl w:val="4C0E3FFE"/>
    <w:lvl w:ilvl="0">
      <w:start w:val="1"/>
      <w:numFmt w:val="decimal"/>
      <w:lvlText w:val="%1."/>
      <w:lvlJc w:val="left"/>
      <w:pPr>
        <w:ind w:left="360" w:hanging="360"/>
      </w:pPr>
      <w:rPr>
        <w:b w:val="0"/>
        <w:bCs w:val="0"/>
        <w:color w:val="000000" w:themeColor="text1"/>
      </w:rPr>
    </w:lvl>
    <w:lvl w:ilvl="1">
      <w:start w:val="1"/>
      <w:numFmt w:val="decimal"/>
      <w:lvlText w:val="%1.%2."/>
      <w:lvlJc w:val="left"/>
      <w:pPr>
        <w:ind w:left="792" w:hanging="432"/>
      </w:pPr>
    </w:lvl>
    <w:lvl w:ilvl="2">
      <w:start w:val="1"/>
      <w:numFmt w:val="decimal"/>
      <w:lvlText w:val="%1.%2.%3."/>
      <w:lvlJc w:val="left"/>
      <w:pPr>
        <w:ind w:left="1404" w:hanging="504"/>
      </w:pPr>
      <w:rPr>
        <w:color w:val="00B0F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69E7F20"/>
    <w:multiLevelType w:val="multilevel"/>
    <w:tmpl w:val="658C04BA"/>
    <w:lvl w:ilvl="0">
      <w:start w:val="20"/>
      <w:numFmt w:val="decimal"/>
      <w:lvlText w:val="%1"/>
      <w:lvlJc w:val="left"/>
      <w:pPr>
        <w:ind w:left="540" w:hanging="540"/>
      </w:pPr>
      <w:rPr>
        <w:rFonts w:hint="default"/>
      </w:rPr>
    </w:lvl>
    <w:lvl w:ilvl="1">
      <w:start w:val="7"/>
      <w:numFmt w:val="decimal"/>
      <w:lvlText w:val="%1.%2"/>
      <w:lvlJc w:val="left"/>
      <w:pPr>
        <w:ind w:left="1260" w:hanging="540"/>
      </w:pPr>
      <w:rPr>
        <w:rFonts w:hint="default"/>
      </w:rPr>
    </w:lvl>
    <w:lvl w:ilvl="2">
      <w:start w:val="3"/>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 w15:restartNumberingAfterBreak="0">
    <w:nsid w:val="084022A8"/>
    <w:multiLevelType w:val="multilevel"/>
    <w:tmpl w:val="5AC256A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14DB50D7"/>
    <w:multiLevelType w:val="multilevel"/>
    <w:tmpl w:val="43EE93D0"/>
    <w:lvl w:ilvl="0">
      <w:start w:val="1"/>
      <w:numFmt w:val="decimal"/>
      <w:lvlText w:val="%1."/>
      <w:lvlJc w:val="left"/>
      <w:pPr>
        <w:ind w:left="720" w:hanging="360"/>
      </w:pPr>
      <w:rPr>
        <w:rFonts w:hint="default"/>
        <w:b w:val="0"/>
        <w:bCs w:val="0"/>
        <w:color w:val="000000" w:themeColor="text1"/>
      </w:rPr>
    </w:lvl>
    <w:lvl w:ilvl="1">
      <w:start w:val="1"/>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2A953ED2"/>
    <w:multiLevelType w:val="multilevel"/>
    <w:tmpl w:val="BA8077CC"/>
    <w:lvl w:ilvl="0">
      <w:start w:val="1"/>
      <w:numFmt w:val="decimal"/>
      <w:lvlText w:val="%1."/>
      <w:lvlJc w:val="left"/>
      <w:pPr>
        <w:ind w:left="360" w:hanging="360"/>
      </w:pPr>
      <w:rPr>
        <w:rFonts w:hint="default"/>
      </w:rPr>
    </w:lvl>
    <w:lvl w:ilvl="1">
      <w:start w:val="1"/>
      <w:numFmt w:val="decimal"/>
      <w:lvlText w:val="%14.%2."/>
      <w:lvlJc w:val="left"/>
      <w:pPr>
        <w:ind w:left="792" w:hanging="432"/>
      </w:pPr>
      <w:rPr>
        <w:rFonts w:hint="default" w:ascii="Calibri" w:hAnsi="Calibri"/>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AB06C7F"/>
    <w:multiLevelType w:val="multilevel"/>
    <w:tmpl w:val="11DEEB28"/>
    <w:lvl w:ilvl="0">
      <w:start w:val="1"/>
      <w:numFmt w:val="decimal"/>
      <w:lvlText w:val="%1."/>
      <w:lvlJc w:val="left"/>
      <w:pPr>
        <w:ind w:left="360" w:hanging="360"/>
      </w:pPr>
      <w:rPr>
        <w:color w:val="000000" w:themeColor="text1"/>
      </w:rPr>
    </w:lvl>
    <w:lvl w:ilvl="1">
      <w:start w:val="1"/>
      <w:numFmt w:val="decimal"/>
      <w:lvlText w:val="%1.%2."/>
      <w:lvlJc w:val="left"/>
      <w:pPr>
        <w:ind w:left="792" w:hanging="432"/>
      </w:pPr>
      <w:rPr>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5454FBC"/>
    <w:multiLevelType w:val="multilevel"/>
    <w:tmpl w:val="16669F44"/>
    <w:lvl w:ilvl="0">
      <w:start w:val="1"/>
      <w:numFmt w:val="decimal"/>
      <w:lvlText w:val="%1."/>
      <w:lvlJc w:val="left"/>
      <w:pPr>
        <w:ind w:left="720" w:hanging="360"/>
      </w:pPr>
      <w:rPr>
        <w:rFonts w:hint="default"/>
        <w:b w:val="0"/>
        <w:bCs w:val="0"/>
        <w:color w:val="000000" w:themeColor="text1"/>
      </w:rPr>
    </w:lvl>
    <w:lvl w:ilvl="1">
      <w:start w:val="1"/>
      <w:numFmt w:val="decimal"/>
      <w:isLgl/>
      <w:lvlText w:val="%1.%2."/>
      <w:lvlJc w:val="left"/>
      <w:pPr>
        <w:ind w:left="795" w:hanging="435"/>
      </w:pPr>
      <w:rPr>
        <w:rFonts w:hint="default"/>
      </w:rPr>
    </w:lvl>
    <w:lvl w:ilvl="2">
      <w:start w:val="1"/>
      <w:numFmt w:val="decimal"/>
      <w:isLgl/>
      <w:lvlText w:val="%1.%2.%3."/>
      <w:lvlJc w:val="left"/>
      <w:pPr>
        <w:ind w:left="1530" w:hanging="720"/>
      </w:pPr>
      <w:rPr>
        <w:rFonts w:hint="default"/>
        <w:color w:val="00B0F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46CA05C6"/>
    <w:multiLevelType w:val="multilevel"/>
    <w:tmpl w:val="A4F60E0C"/>
    <w:lvl w:ilvl="0">
      <w:start w:val="1"/>
      <w:numFmt w:val="decimal"/>
      <w:lvlText w:val="%1."/>
      <w:lvlJc w:val="left"/>
      <w:pPr>
        <w:ind w:left="360" w:hanging="360"/>
      </w:pPr>
      <w:rPr>
        <w:rFonts w:hint="default"/>
      </w:rPr>
    </w:lvl>
    <w:lvl w:ilvl="1">
      <w:start w:val="1"/>
      <w:numFmt w:val="decimal"/>
      <w:lvlText w:val="%19.%2."/>
      <w:lvlJc w:val="left"/>
      <w:pPr>
        <w:ind w:left="792" w:hanging="432"/>
      </w:pPr>
      <w:rPr>
        <w:rFonts w:hint="default" w:ascii="Calibri" w:hAnsi="Calibri"/>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4A304E98"/>
    <w:multiLevelType w:val="multilevel"/>
    <w:tmpl w:val="9FFC251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494" w:hanging="504"/>
      </w:pPr>
      <w:rPr>
        <w:color w:val="00B0F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EB94234"/>
    <w:multiLevelType w:val="multilevel"/>
    <w:tmpl w:val="8AB831DA"/>
    <w:lvl w:ilvl="0">
      <w:start w:val="1"/>
      <w:numFmt w:val="decimal"/>
      <w:lvlText w:val="%12."/>
      <w:lvlJc w:val="left"/>
      <w:pPr>
        <w:ind w:left="360" w:hanging="360"/>
      </w:pPr>
      <w:rPr>
        <w:rFonts w:hint="default"/>
      </w:rPr>
    </w:lvl>
    <w:lvl w:ilvl="1">
      <w:start w:val="1"/>
      <w:numFmt w:val="decimal"/>
      <w:lvlText w:val="22.%2."/>
      <w:lvlJc w:val="left"/>
      <w:pPr>
        <w:ind w:left="1512" w:hanging="432"/>
      </w:pPr>
      <w:rPr>
        <w:rFonts w:hint="default" w:ascii="Calibri" w:hAnsi="Calibri"/>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ED62548"/>
    <w:multiLevelType w:val="multilevel"/>
    <w:tmpl w:val="98C2F812"/>
    <w:lvl w:ilvl="0">
      <w:start w:val="1"/>
      <w:numFmt w:val="decimal"/>
      <w:lvlText w:val="%12."/>
      <w:lvlJc w:val="left"/>
      <w:pPr>
        <w:ind w:left="360" w:hanging="360"/>
      </w:pPr>
      <w:rPr>
        <w:rFonts w:hint="default"/>
      </w:rPr>
    </w:lvl>
    <w:lvl w:ilvl="1">
      <w:start w:val="1"/>
      <w:numFmt w:val="decimal"/>
      <w:lvlText w:val="23.%2."/>
      <w:lvlJc w:val="left"/>
      <w:pPr>
        <w:ind w:left="1512" w:hanging="432"/>
      </w:pPr>
      <w:rPr>
        <w:rFonts w:hint="default" w:ascii="Calibri" w:hAnsi="Calibri"/>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4FBA6076"/>
    <w:multiLevelType w:val="multilevel"/>
    <w:tmpl w:val="DEEEDCC2"/>
    <w:lvl w:ilvl="0">
      <w:start w:val="1"/>
      <w:numFmt w:val="decimal"/>
      <w:lvlText w:val="%1."/>
      <w:lvlJc w:val="left"/>
      <w:pPr>
        <w:ind w:left="360" w:hanging="360"/>
      </w:pPr>
      <w:rPr>
        <w:rFonts w:hint="default"/>
      </w:rPr>
    </w:lvl>
    <w:lvl w:ilvl="1">
      <w:start w:val="1"/>
      <w:numFmt w:val="decimal"/>
      <w:lvlText w:val="%14.%2."/>
      <w:lvlJc w:val="left"/>
      <w:pPr>
        <w:ind w:left="792" w:hanging="432"/>
      </w:pPr>
      <w:rPr>
        <w:rFonts w:hint="default" w:ascii="Calibri" w:hAnsi="Calibri"/>
        <w:color w:val="auto"/>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53897C86"/>
    <w:multiLevelType w:val="multilevel"/>
    <w:tmpl w:val="04769F6E"/>
    <w:lvl w:ilvl="0">
      <w:start w:val="1"/>
      <w:numFmt w:val="decimal"/>
      <w:lvlText w:val="%1."/>
      <w:lvlJc w:val="left"/>
      <w:pPr>
        <w:ind w:left="360" w:hanging="360"/>
      </w:pPr>
      <w:rPr>
        <w:rFonts w:hint="default"/>
      </w:rPr>
    </w:lvl>
    <w:lvl w:ilvl="1">
      <w:start w:val="1"/>
      <w:numFmt w:val="decimal"/>
      <w:lvlText w:val="25.%2."/>
      <w:lvlJc w:val="left"/>
      <w:pPr>
        <w:ind w:left="792" w:hanging="432"/>
      </w:pPr>
      <w:rPr>
        <w:rFonts w:hint="default" w:ascii="Calibri" w:hAnsi="Calibri"/>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5350EDD"/>
    <w:multiLevelType w:val="multilevel"/>
    <w:tmpl w:val="0409001F"/>
    <w:lvl w:ilvl="0">
      <w:start w:val="1"/>
      <w:numFmt w:val="decimal"/>
      <w:lvlText w:val="%1."/>
      <w:lvlJc w:val="left"/>
      <w:pPr>
        <w:ind w:left="360" w:hanging="360"/>
      </w:pPr>
      <w:rPr>
        <w:color w:val="000000" w:themeColor="text1"/>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A67630F"/>
    <w:multiLevelType w:val="multilevel"/>
    <w:tmpl w:val="5E8471E2"/>
    <w:lvl w:ilvl="0">
      <w:start w:val="2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494" w:hanging="504"/>
      </w:pPr>
      <w:rPr>
        <w:rFonts w:hint="default"/>
        <w:color w:val="00B0F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5A9F4A08"/>
    <w:multiLevelType w:val="multilevel"/>
    <w:tmpl w:val="AA0E5D52"/>
    <w:lvl w:ilvl="0">
      <w:start w:val="18"/>
      <w:numFmt w:val="decimal"/>
      <w:lvlText w:val="%1"/>
      <w:lvlJc w:val="left"/>
      <w:pPr>
        <w:ind w:left="390" w:hanging="390"/>
      </w:pPr>
      <w:rPr>
        <w:rFonts w:hint="default"/>
      </w:rPr>
    </w:lvl>
    <w:lvl w:ilvl="1">
      <w:start w:val="1"/>
      <w:numFmt w:val="decimal"/>
      <w:lvlText w:val="%1.%2"/>
      <w:lvlJc w:val="left"/>
      <w:pPr>
        <w:ind w:left="750" w:hanging="39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60160987"/>
    <w:multiLevelType w:val="multilevel"/>
    <w:tmpl w:val="F99C883A"/>
    <w:lvl w:ilvl="0">
      <w:start w:val="22"/>
      <w:numFmt w:val="decimal"/>
      <w:lvlText w:val="%1"/>
      <w:lvlJc w:val="left"/>
      <w:pPr>
        <w:ind w:left="540" w:hanging="540"/>
      </w:pPr>
      <w:rPr>
        <w:rFonts w:hint="default" w:cstheme="minorBidi"/>
      </w:rPr>
    </w:lvl>
    <w:lvl w:ilvl="1">
      <w:start w:val="7"/>
      <w:numFmt w:val="decimal"/>
      <w:lvlText w:val="%1.%2"/>
      <w:lvlJc w:val="left"/>
      <w:pPr>
        <w:ind w:left="1107" w:hanging="540"/>
      </w:pPr>
      <w:rPr>
        <w:rFonts w:hint="default" w:cstheme="minorBidi"/>
      </w:rPr>
    </w:lvl>
    <w:lvl w:ilvl="2">
      <w:start w:val="1"/>
      <w:numFmt w:val="decimal"/>
      <w:lvlText w:val="%1.%2.%3"/>
      <w:lvlJc w:val="left"/>
      <w:pPr>
        <w:ind w:left="1854" w:hanging="720"/>
      </w:pPr>
      <w:rPr>
        <w:rFonts w:hint="default" w:cstheme="minorBidi"/>
        <w:color w:val="00B0F0"/>
      </w:rPr>
    </w:lvl>
    <w:lvl w:ilvl="3">
      <w:start w:val="1"/>
      <w:numFmt w:val="decimal"/>
      <w:lvlText w:val="%1.%2.%3.%4"/>
      <w:lvlJc w:val="left"/>
      <w:pPr>
        <w:ind w:left="2421" w:hanging="720"/>
      </w:pPr>
      <w:rPr>
        <w:rFonts w:hint="default" w:cstheme="minorBidi"/>
      </w:rPr>
    </w:lvl>
    <w:lvl w:ilvl="4">
      <w:start w:val="1"/>
      <w:numFmt w:val="decimal"/>
      <w:lvlText w:val="%1.%2.%3.%4.%5"/>
      <w:lvlJc w:val="left"/>
      <w:pPr>
        <w:ind w:left="3348" w:hanging="1080"/>
      </w:pPr>
      <w:rPr>
        <w:rFonts w:hint="default" w:cstheme="minorBidi"/>
      </w:rPr>
    </w:lvl>
    <w:lvl w:ilvl="5">
      <w:start w:val="1"/>
      <w:numFmt w:val="decimal"/>
      <w:lvlText w:val="%1.%2.%3.%4.%5.%6"/>
      <w:lvlJc w:val="left"/>
      <w:pPr>
        <w:ind w:left="3915" w:hanging="1080"/>
      </w:pPr>
      <w:rPr>
        <w:rFonts w:hint="default" w:cstheme="minorBidi"/>
      </w:rPr>
    </w:lvl>
    <w:lvl w:ilvl="6">
      <w:start w:val="1"/>
      <w:numFmt w:val="decimal"/>
      <w:lvlText w:val="%1.%2.%3.%4.%5.%6.%7"/>
      <w:lvlJc w:val="left"/>
      <w:pPr>
        <w:ind w:left="4842" w:hanging="1440"/>
      </w:pPr>
      <w:rPr>
        <w:rFonts w:hint="default" w:cstheme="minorBidi"/>
      </w:rPr>
    </w:lvl>
    <w:lvl w:ilvl="7">
      <w:start w:val="1"/>
      <w:numFmt w:val="decimal"/>
      <w:lvlText w:val="%1.%2.%3.%4.%5.%6.%7.%8"/>
      <w:lvlJc w:val="left"/>
      <w:pPr>
        <w:ind w:left="5409" w:hanging="1440"/>
      </w:pPr>
      <w:rPr>
        <w:rFonts w:hint="default" w:cstheme="minorBidi"/>
      </w:rPr>
    </w:lvl>
    <w:lvl w:ilvl="8">
      <w:start w:val="1"/>
      <w:numFmt w:val="decimal"/>
      <w:lvlText w:val="%1.%2.%3.%4.%5.%6.%7.%8.%9"/>
      <w:lvlJc w:val="left"/>
      <w:pPr>
        <w:ind w:left="5976" w:hanging="1440"/>
      </w:pPr>
      <w:rPr>
        <w:rFonts w:hint="default" w:cstheme="minorBidi"/>
      </w:rPr>
    </w:lvl>
  </w:abstractNum>
  <w:abstractNum w:abstractNumId="18" w15:restartNumberingAfterBreak="0">
    <w:nsid w:val="65AD7579"/>
    <w:multiLevelType w:val="multilevel"/>
    <w:tmpl w:val="43EE93D0"/>
    <w:lvl w:ilvl="0">
      <w:start w:val="1"/>
      <w:numFmt w:val="decimal"/>
      <w:lvlText w:val="%1."/>
      <w:lvlJc w:val="left"/>
      <w:pPr>
        <w:ind w:left="720" w:hanging="360"/>
      </w:pPr>
      <w:rPr>
        <w:rFonts w:hint="default"/>
        <w:b w:val="0"/>
        <w:bCs w:val="0"/>
        <w:color w:val="000000" w:themeColor="text1"/>
      </w:rPr>
    </w:lvl>
    <w:lvl w:ilvl="1">
      <w:start w:val="1"/>
      <w:numFmt w:val="decimal"/>
      <w:isLgl/>
      <w:lvlText w:val="%1.%2."/>
      <w:lvlJc w:val="left"/>
      <w:pPr>
        <w:ind w:left="861"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6BBA03DA"/>
    <w:multiLevelType w:val="multilevel"/>
    <w:tmpl w:val="FF0277B6"/>
    <w:lvl w:ilvl="0">
      <w:start w:val="1"/>
      <w:numFmt w:val="decimal"/>
      <w:lvlText w:val="%1."/>
      <w:lvlJc w:val="left"/>
      <w:pPr>
        <w:ind w:left="360" w:hanging="360"/>
      </w:pPr>
      <w:rPr>
        <w:rFonts w:hint="default"/>
      </w:rPr>
    </w:lvl>
    <w:lvl w:ilvl="1">
      <w:start w:val="1"/>
      <w:numFmt w:val="decimal"/>
      <w:lvlText w:val="%14.%2."/>
      <w:lvlJc w:val="left"/>
      <w:pPr>
        <w:ind w:left="792" w:hanging="432"/>
      </w:pPr>
      <w:rPr>
        <w:rFonts w:hint="default" w:ascii="Calibri" w:hAnsi="Calibri"/>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734D3325"/>
    <w:multiLevelType w:val="multilevel"/>
    <w:tmpl w:val="6212C4F0"/>
    <w:lvl w:ilvl="0">
      <w:start w:val="1"/>
      <w:numFmt w:val="decimal"/>
      <w:lvlText w:val="%1."/>
      <w:lvlJc w:val="left"/>
      <w:pPr>
        <w:ind w:left="360" w:hanging="360"/>
      </w:pPr>
      <w:rPr>
        <w:rFonts w:hint="default"/>
      </w:rPr>
    </w:lvl>
    <w:lvl w:ilvl="1">
      <w:start w:val="1"/>
      <w:numFmt w:val="decimal"/>
      <w:lvlText w:val="20.%2."/>
      <w:lvlJc w:val="left"/>
      <w:pPr>
        <w:ind w:left="792" w:hanging="432"/>
      </w:pPr>
      <w:rPr>
        <w:rFonts w:hint="default" w:ascii="Calibri" w:hAnsi="Calibri"/>
        <w:color w:val="auto"/>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78AD4491"/>
    <w:multiLevelType w:val="multilevel"/>
    <w:tmpl w:val="1BD05630"/>
    <w:lvl w:ilvl="0">
      <w:start w:val="1"/>
      <w:numFmt w:val="decimal"/>
      <w:lvlText w:val="%1."/>
      <w:lvlJc w:val="left"/>
      <w:pPr>
        <w:ind w:left="360" w:hanging="360"/>
      </w:pPr>
      <w:rPr>
        <w:rFonts w:hint="default"/>
      </w:rPr>
    </w:lvl>
    <w:lvl w:ilvl="1">
      <w:start w:val="1"/>
      <w:numFmt w:val="decimal"/>
      <w:lvlText w:val="22.%2."/>
      <w:lvlJc w:val="left"/>
      <w:pPr>
        <w:ind w:left="792" w:hanging="432"/>
      </w:pPr>
      <w:rPr>
        <w:rFonts w:hint="default" w:ascii="Calibri" w:hAnsi="Calibri"/>
        <w:color w:val="000000" w:themeColor="text1"/>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79EA693D"/>
    <w:multiLevelType w:val="multilevel"/>
    <w:tmpl w:val="5588B772"/>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494" w:hanging="504"/>
      </w:pPr>
      <w:rPr>
        <w:rFonts w:hint="default" w:ascii="Calibri" w:hAnsi="Calibri" w:cs="Calibri"/>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E5A13BA"/>
    <w:multiLevelType w:val="multilevel"/>
    <w:tmpl w:val="03C8634A"/>
    <w:lvl w:ilvl="0">
      <w:start w:val="1"/>
      <w:numFmt w:val="decimal"/>
      <w:lvlText w:val="%1."/>
      <w:lvlJc w:val="left"/>
      <w:pPr>
        <w:ind w:left="360" w:hanging="360"/>
      </w:pPr>
      <w:rPr>
        <w:rFonts w:hint="default"/>
      </w:rPr>
    </w:lvl>
    <w:lvl w:ilvl="1">
      <w:start w:val="1"/>
      <w:numFmt w:val="decimal"/>
      <w:lvlText w:val="21.%2."/>
      <w:lvlJc w:val="left"/>
      <w:pPr>
        <w:ind w:left="792" w:hanging="432"/>
      </w:pPr>
      <w:rPr>
        <w:rFonts w:hint="default" w:ascii="Calibri" w:hAnsi="Calibri"/>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EF425E8"/>
    <w:multiLevelType w:val="multilevel"/>
    <w:tmpl w:val="1E12D88E"/>
    <w:lvl w:ilvl="0">
      <w:start w:val="1"/>
      <w:numFmt w:val="decimal"/>
      <w:lvlText w:val="%1."/>
      <w:lvlJc w:val="left"/>
      <w:pPr>
        <w:ind w:left="360" w:hanging="360"/>
      </w:pPr>
      <w:rPr>
        <w:rFonts w:hint="default"/>
      </w:rPr>
    </w:lvl>
    <w:lvl w:ilvl="1">
      <w:start w:val="1"/>
      <w:numFmt w:val="decimal"/>
      <w:lvlText w:val="21.%2."/>
      <w:lvlJc w:val="left"/>
      <w:pPr>
        <w:ind w:left="792" w:hanging="432"/>
      </w:pPr>
      <w:rPr>
        <w:rFonts w:hint="default" w:ascii="Calibri" w:hAnsi="Calibri"/>
        <w:color w:val="000000" w:themeColor="text1"/>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495071066">
    <w:abstractNumId w:val="4"/>
  </w:num>
  <w:num w:numId="2" w16cid:durableId="933319310">
    <w:abstractNumId w:val="8"/>
  </w:num>
  <w:num w:numId="3" w16cid:durableId="1526092717">
    <w:abstractNumId w:val="20"/>
  </w:num>
  <w:num w:numId="4" w16cid:durableId="1437675716">
    <w:abstractNumId w:val="22"/>
  </w:num>
  <w:num w:numId="5" w16cid:durableId="1308167138">
    <w:abstractNumId w:val="12"/>
  </w:num>
  <w:num w:numId="6" w16cid:durableId="1267687702">
    <w:abstractNumId w:val="23"/>
  </w:num>
  <w:num w:numId="7" w16cid:durableId="1163857370">
    <w:abstractNumId w:val="10"/>
  </w:num>
  <w:num w:numId="8" w16cid:durableId="1954092755">
    <w:abstractNumId w:val="18"/>
  </w:num>
  <w:num w:numId="9" w16cid:durableId="1328440465">
    <w:abstractNumId w:val="9"/>
  </w:num>
  <w:num w:numId="10" w16cid:durableId="1250888362">
    <w:abstractNumId w:val="14"/>
  </w:num>
  <w:num w:numId="11" w16cid:durableId="1723941265">
    <w:abstractNumId w:val="2"/>
  </w:num>
  <w:num w:numId="12" w16cid:durableId="95059505">
    <w:abstractNumId w:val="6"/>
  </w:num>
  <w:num w:numId="13" w16cid:durableId="534124557">
    <w:abstractNumId w:val="17"/>
  </w:num>
  <w:num w:numId="14" w16cid:durableId="2014262746">
    <w:abstractNumId w:val="1"/>
  </w:num>
  <w:num w:numId="15" w16cid:durableId="814949238">
    <w:abstractNumId w:val="19"/>
  </w:num>
  <w:num w:numId="16" w16cid:durableId="1689023852">
    <w:abstractNumId w:val="21"/>
  </w:num>
  <w:num w:numId="17" w16cid:durableId="57367700">
    <w:abstractNumId w:val="0"/>
  </w:num>
  <w:num w:numId="18" w16cid:durableId="1038504400">
    <w:abstractNumId w:val="5"/>
  </w:num>
  <w:num w:numId="19" w16cid:durableId="201094351">
    <w:abstractNumId w:val="24"/>
  </w:num>
  <w:num w:numId="20" w16cid:durableId="635725835">
    <w:abstractNumId w:val="7"/>
  </w:num>
  <w:num w:numId="21" w16cid:durableId="1513110397">
    <w:abstractNumId w:val="3"/>
  </w:num>
  <w:num w:numId="22" w16cid:durableId="179628969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385437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4583699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9397445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88835393">
    <w:abstractNumId w:val="13"/>
  </w:num>
  <w:num w:numId="27" w16cid:durableId="984435536">
    <w:abstractNumId w:val="16"/>
  </w:num>
  <w:num w:numId="28" w16cid:durableId="1147475590">
    <w:abstractNumId w:val="15"/>
  </w:num>
  <w:num w:numId="29" w16cid:durableId="16606219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1B4"/>
    <w:rsid w:val="0001070B"/>
    <w:rsid w:val="00011E4C"/>
    <w:rsid w:val="00025F6C"/>
    <w:rsid w:val="0003614A"/>
    <w:rsid w:val="00037E41"/>
    <w:rsid w:val="00044B3B"/>
    <w:rsid w:val="00044F94"/>
    <w:rsid w:val="00055B94"/>
    <w:rsid w:val="0006103B"/>
    <w:rsid w:val="00070A4A"/>
    <w:rsid w:val="0007114E"/>
    <w:rsid w:val="0008361E"/>
    <w:rsid w:val="00091517"/>
    <w:rsid w:val="00091DC4"/>
    <w:rsid w:val="000974CC"/>
    <w:rsid w:val="000A3A3C"/>
    <w:rsid w:val="000A49E3"/>
    <w:rsid w:val="000B16B4"/>
    <w:rsid w:val="000C0F96"/>
    <w:rsid w:val="000C3F6F"/>
    <w:rsid w:val="000C559E"/>
    <w:rsid w:val="000D0CF0"/>
    <w:rsid w:val="000F1E57"/>
    <w:rsid w:val="000F47B0"/>
    <w:rsid w:val="000F744B"/>
    <w:rsid w:val="00102741"/>
    <w:rsid w:val="00103DEB"/>
    <w:rsid w:val="00110C91"/>
    <w:rsid w:val="001137F7"/>
    <w:rsid w:val="0012598D"/>
    <w:rsid w:val="001260BF"/>
    <w:rsid w:val="001424DA"/>
    <w:rsid w:val="00143E86"/>
    <w:rsid w:val="00146A8A"/>
    <w:rsid w:val="0017266A"/>
    <w:rsid w:val="00180BDB"/>
    <w:rsid w:val="001A53CA"/>
    <w:rsid w:val="001A7086"/>
    <w:rsid w:val="001B2689"/>
    <w:rsid w:val="001B531C"/>
    <w:rsid w:val="001D5B8D"/>
    <w:rsid w:val="001D7B76"/>
    <w:rsid w:val="001E78A8"/>
    <w:rsid w:val="00203037"/>
    <w:rsid w:val="00212375"/>
    <w:rsid w:val="00215A75"/>
    <w:rsid w:val="00220FA1"/>
    <w:rsid w:val="00223670"/>
    <w:rsid w:val="002261B4"/>
    <w:rsid w:val="002510F1"/>
    <w:rsid w:val="0027636D"/>
    <w:rsid w:val="00281688"/>
    <w:rsid w:val="00282778"/>
    <w:rsid w:val="0028293F"/>
    <w:rsid w:val="00283185"/>
    <w:rsid w:val="00290C53"/>
    <w:rsid w:val="002A252A"/>
    <w:rsid w:val="002B356B"/>
    <w:rsid w:val="002C32C6"/>
    <w:rsid w:val="002C4FB5"/>
    <w:rsid w:val="002F1B11"/>
    <w:rsid w:val="002F3E02"/>
    <w:rsid w:val="002F599A"/>
    <w:rsid w:val="002F7257"/>
    <w:rsid w:val="00300E35"/>
    <w:rsid w:val="003069A0"/>
    <w:rsid w:val="0032703B"/>
    <w:rsid w:val="00345CE4"/>
    <w:rsid w:val="003502FB"/>
    <w:rsid w:val="00355FE0"/>
    <w:rsid w:val="00356B44"/>
    <w:rsid w:val="003628A7"/>
    <w:rsid w:val="00375A75"/>
    <w:rsid w:val="00392190"/>
    <w:rsid w:val="003968BB"/>
    <w:rsid w:val="003A5421"/>
    <w:rsid w:val="003A74C8"/>
    <w:rsid w:val="003B5C8E"/>
    <w:rsid w:val="003C7BEA"/>
    <w:rsid w:val="003D1AA5"/>
    <w:rsid w:val="003D7D3F"/>
    <w:rsid w:val="003E030C"/>
    <w:rsid w:val="003F5534"/>
    <w:rsid w:val="00411A9E"/>
    <w:rsid w:val="00417252"/>
    <w:rsid w:val="004206C2"/>
    <w:rsid w:val="00421E8F"/>
    <w:rsid w:val="0042485A"/>
    <w:rsid w:val="00426793"/>
    <w:rsid w:val="004432B1"/>
    <w:rsid w:val="00450C93"/>
    <w:rsid w:val="004550C1"/>
    <w:rsid w:val="00466580"/>
    <w:rsid w:val="00481F88"/>
    <w:rsid w:val="004B2602"/>
    <w:rsid w:val="004B4F96"/>
    <w:rsid w:val="004C3825"/>
    <w:rsid w:val="004C4E4C"/>
    <w:rsid w:val="004C5BF6"/>
    <w:rsid w:val="004C6412"/>
    <w:rsid w:val="004E23B6"/>
    <w:rsid w:val="004E4A1D"/>
    <w:rsid w:val="004F69EF"/>
    <w:rsid w:val="0052197D"/>
    <w:rsid w:val="00526CB4"/>
    <w:rsid w:val="00531CF8"/>
    <w:rsid w:val="00537B36"/>
    <w:rsid w:val="00544479"/>
    <w:rsid w:val="005772DD"/>
    <w:rsid w:val="005A31E2"/>
    <w:rsid w:val="005B1D27"/>
    <w:rsid w:val="005B2B54"/>
    <w:rsid w:val="005B513C"/>
    <w:rsid w:val="005D318F"/>
    <w:rsid w:val="005D7BED"/>
    <w:rsid w:val="005E06E1"/>
    <w:rsid w:val="005E1F5A"/>
    <w:rsid w:val="005E7684"/>
    <w:rsid w:val="005F1004"/>
    <w:rsid w:val="005F7213"/>
    <w:rsid w:val="00627E74"/>
    <w:rsid w:val="0063008E"/>
    <w:rsid w:val="006358C4"/>
    <w:rsid w:val="00636536"/>
    <w:rsid w:val="00636E25"/>
    <w:rsid w:val="006573D1"/>
    <w:rsid w:val="006808E9"/>
    <w:rsid w:val="00680E5D"/>
    <w:rsid w:val="006838EF"/>
    <w:rsid w:val="006850AA"/>
    <w:rsid w:val="00687A40"/>
    <w:rsid w:val="006A4287"/>
    <w:rsid w:val="006C11D3"/>
    <w:rsid w:val="006E2F71"/>
    <w:rsid w:val="006E305D"/>
    <w:rsid w:val="00701B02"/>
    <w:rsid w:val="00707948"/>
    <w:rsid w:val="00741645"/>
    <w:rsid w:val="00741D86"/>
    <w:rsid w:val="007637FF"/>
    <w:rsid w:val="007638BB"/>
    <w:rsid w:val="00766EF7"/>
    <w:rsid w:val="0077051A"/>
    <w:rsid w:val="00770C3A"/>
    <w:rsid w:val="007713E2"/>
    <w:rsid w:val="007805DC"/>
    <w:rsid w:val="007828D9"/>
    <w:rsid w:val="00795894"/>
    <w:rsid w:val="007A019E"/>
    <w:rsid w:val="007A3F17"/>
    <w:rsid w:val="007B65D3"/>
    <w:rsid w:val="007C1551"/>
    <w:rsid w:val="007C1E9D"/>
    <w:rsid w:val="007D1B63"/>
    <w:rsid w:val="007D22EE"/>
    <w:rsid w:val="007F4871"/>
    <w:rsid w:val="0081119E"/>
    <w:rsid w:val="008121BA"/>
    <w:rsid w:val="00824B55"/>
    <w:rsid w:val="0083653A"/>
    <w:rsid w:val="0084274B"/>
    <w:rsid w:val="00844BE1"/>
    <w:rsid w:val="0085472D"/>
    <w:rsid w:val="00860020"/>
    <w:rsid w:val="00862C84"/>
    <w:rsid w:val="00872680"/>
    <w:rsid w:val="00875A46"/>
    <w:rsid w:val="00875F2D"/>
    <w:rsid w:val="00886E1E"/>
    <w:rsid w:val="008A0A62"/>
    <w:rsid w:val="008B5754"/>
    <w:rsid w:val="008C0830"/>
    <w:rsid w:val="008C3CDD"/>
    <w:rsid w:val="008F3436"/>
    <w:rsid w:val="008F6042"/>
    <w:rsid w:val="00906087"/>
    <w:rsid w:val="00914517"/>
    <w:rsid w:val="00922D45"/>
    <w:rsid w:val="00934E1D"/>
    <w:rsid w:val="00942D0A"/>
    <w:rsid w:val="00952A10"/>
    <w:rsid w:val="00973A8D"/>
    <w:rsid w:val="009742F4"/>
    <w:rsid w:val="00987D2A"/>
    <w:rsid w:val="009A08C9"/>
    <w:rsid w:val="009A19E6"/>
    <w:rsid w:val="009A3E9D"/>
    <w:rsid w:val="009A46CB"/>
    <w:rsid w:val="009B17F0"/>
    <w:rsid w:val="009C07CA"/>
    <w:rsid w:val="009C5C6A"/>
    <w:rsid w:val="009C69F4"/>
    <w:rsid w:val="009D3C64"/>
    <w:rsid w:val="009D6127"/>
    <w:rsid w:val="009E0277"/>
    <w:rsid w:val="009F42BD"/>
    <w:rsid w:val="00A0594B"/>
    <w:rsid w:val="00A1525B"/>
    <w:rsid w:val="00A20B39"/>
    <w:rsid w:val="00A33CD4"/>
    <w:rsid w:val="00A372EC"/>
    <w:rsid w:val="00A37C28"/>
    <w:rsid w:val="00A4750D"/>
    <w:rsid w:val="00A510BC"/>
    <w:rsid w:val="00A62E3F"/>
    <w:rsid w:val="00A75DCE"/>
    <w:rsid w:val="00A82710"/>
    <w:rsid w:val="00AA7397"/>
    <w:rsid w:val="00AB602E"/>
    <w:rsid w:val="00AD71CC"/>
    <w:rsid w:val="00AE6092"/>
    <w:rsid w:val="00AE6232"/>
    <w:rsid w:val="00B007EE"/>
    <w:rsid w:val="00B03B13"/>
    <w:rsid w:val="00B127B3"/>
    <w:rsid w:val="00B23281"/>
    <w:rsid w:val="00B2606B"/>
    <w:rsid w:val="00B529D0"/>
    <w:rsid w:val="00B60D1E"/>
    <w:rsid w:val="00B6236A"/>
    <w:rsid w:val="00B67142"/>
    <w:rsid w:val="00B70361"/>
    <w:rsid w:val="00B745D7"/>
    <w:rsid w:val="00B80C89"/>
    <w:rsid w:val="00B917FB"/>
    <w:rsid w:val="00BA3852"/>
    <w:rsid w:val="00BE49A9"/>
    <w:rsid w:val="00BE7C9E"/>
    <w:rsid w:val="00BF2E30"/>
    <w:rsid w:val="00C03D72"/>
    <w:rsid w:val="00C133D6"/>
    <w:rsid w:val="00C158BD"/>
    <w:rsid w:val="00C17BF8"/>
    <w:rsid w:val="00C24A90"/>
    <w:rsid w:val="00C30512"/>
    <w:rsid w:val="00C35097"/>
    <w:rsid w:val="00C74B50"/>
    <w:rsid w:val="00C75427"/>
    <w:rsid w:val="00C948FE"/>
    <w:rsid w:val="00C961FC"/>
    <w:rsid w:val="00CA1A51"/>
    <w:rsid w:val="00CA7ACD"/>
    <w:rsid w:val="00CB0F0C"/>
    <w:rsid w:val="00CB7B81"/>
    <w:rsid w:val="00CC4A71"/>
    <w:rsid w:val="00CC6285"/>
    <w:rsid w:val="00CD05ED"/>
    <w:rsid w:val="00CE19D8"/>
    <w:rsid w:val="00CE6A66"/>
    <w:rsid w:val="00CF21B5"/>
    <w:rsid w:val="00D0284F"/>
    <w:rsid w:val="00D04903"/>
    <w:rsid w:val="00D0594C"/>
    <w:rsid w:val="00D119EA"/>
    <w:rsid w:val="00D17E1E"/>
    <w:rsid w:val="00D238E3"/>
    <w:rsid w:val="00D23DC0"/>
    <w:rsid w:val="00D46552"/>
    <w:rsid w:val="00D5166C"/>
    <w:rsid w:val="00D51720"/>
    <w:rsid w:val="00D52C41"/>
    <w:rsid w:val="00D52EA7"/>
    <w:rsid w:val="00D57958"/>
    <w:rsid w:val="00D7206F"/>
    <w:rsid w:val="00D73F51"/>
    <w:rsid w:val="00D87E1B"/>
    <w:rsid w:val="00DA7B0A"/>
    <w:rsid w:val="00DB0807"/>
    <w:rsid w:val="00DC356C"/>
    <w:rsid w:val="00DC4256"/>
    <w:rsid w:val="00DC78A3"/>
    <w:rsid w:val="00DD760E"/>
    <w:rsid w:val="00DF0928"/>
    <w:rsid w:val="00DF2DB7"/>
    <w:rsid w:val="00E0290E"/>
    <w:rsid w:val="00E07B66"/>
    <w:rsid w:val="00E11BCE"/>
    <w:rsid w:val="00E30624"/>
    <w:rsid w:val="00E30C68"/>
    <w:rsid w:val="00E41FE4"/>
    <w:rsid w:val="00E47C89"/>
    <w:rsid w:val="00E71D5B"/>
    <w:rsid w:val="00E75CD7"/>
    <w:rsid w:val="00E86B63"/>
    <w:rsid w:val="00E954EC"/>
    <w:rsid w:val="00E961A2"/>
    <w:rsid w:val="00EB4220"/>
    <w:rsid w:val="00EB5669"/>
    <w:rsid w:val="00EB78E9"/>
    <w:rsid w:val="00EC2922"/>
    <w:rsid w:val="00EC29CB"/>
    <w:rsid w:val="00ED343A"/>
    <w:rsid w:val="00ED66F6"/>
    <w:rsid w:val="00ED7889"/>
    <w:rsid w:val="00EF07D9"/>
    <w:rsid w:val="00EF1089"/>
    <w:rsid w:val="00EF6B45"/>
    <w:rsid w:val="00F01A04"/>
    <w:rsid w:val="00F112ED"/>
    <w:rsid w:val="00F26B52"/>
    <w:rsid w:val="00F33293"/>
    <w:rsid w:val="00F461FD"/>
    <w:rsid w:val="00F465BE"/>
    <w:rsid w:val="00F6203C"/>
    <w:rsid w:val="00FA51FE"/>
    <w:rsid w:val="00FA6B90"/>
    <w:rsid w:val="00FB3BE6"/>
    <w:rsid w:val="00FB51D7"/>
    <w:rsid w:val="00FB69C1"/>
    <w:rsid w:val="00FB7B2A"/>
    <w:rsid w:val="00FC5150"/>
    <w:rsid w:val="00FD655F"/>
    <w:rsid w:val="00FF5165"/>
    <w:rsid w:val="05155516"/>
    <w:rsid w:val="05A3741E"/>
    <w:rsid w:val="0985F9F6"/>
    <w:rsid w:val="0B25571C"/>
    <w:rsid w:val="0C0C9C43"/>
    <w:rsid w:val="0E38E7F8"/>
    <w:rsid w:val="0EAE6A56"/>
    <w:rsid w:val="147FD03F"/>
    <w:rsid w:val="170E9039"/>
    <w:rsid w:val="1A248B2B"/>
    <w:rsid w:val="1AAF4842"/>
    <w:rsid w:val="1B59D0BE"/>
    <w:rsid w:val="1C0ABCCE"/>
    <w:rsid w:val="1D86291B"/>
    <w:rsid w:val="202310CC"/>
    <w:rsid w:val="245CA0D0"/>
    <w:rsid w:val="2ADBDC8D"/>
    <w:rsid w:val="34EE2C24"/>
    <w:rsid w:val="453D17C3"/>
    <w:rsid w:val="464060CB"/>
    <w:rsid w:val="4DEECB34"/>
    <w:rsid w:val="506927FE"/>
    <w:rsid w:val="531E9F93"/>
    <w:rsid w:val="57327200"/>
    <w:rsid w:val="5C2D1401"/>
    <w:rsid w:val="5C997ECE"/>
    <w:rsid w:val="5D34F604"/>
    <w:rsid w:val="5DA7EAD2"/>
    <w:rsid w:val="5EEBB9F2"/>
    <w:rsid w:val="607A6146"/>
    <w:rsid w:val="627A9DD3"/>
    <w:rsid w:val="6B55F511"/>
    <w:rsid w:val="6D9FC7D2"/>
    <w:rsid w:val="74C3516B"/>
    <w:rsid w:val="77D9303F"/>
    <w:rsid w:val="787F44AD"/>
    <w:rsid w:val="7C175AF7"/>
    <w:rsid w:val="7C5D51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C0FC71"/>
  <w15:chartTrackingRefBased/>
  <w15:docId w15:val="{D6D95BD7-23CD-4900-ABA8-1AF602B50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D343A"/>
    <w:rPr>
      <w:kern w:val="0"/>
      <w:lang w:val="en-IN"/>
      <w14:ligatures w14:val="none"/>
    </w:rPr>
  </w:style>
  <w:style w:type="paragraph" w:styleId="Heading1">
    <w:name w:val="heading 1"/>
    <w:basedOn w:val="Normal"/>
    <w:next w:val="Normal"/>
    <w:link w:val="Heading1Char"/>
    <w:uiPriority w:val="9"/>
    <w:qFormat/>
    <w:rsid w:val="002261B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61B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61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61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61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61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1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1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1B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261B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2261B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2261B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261B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261B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261B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261B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261B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261B4"/>
    <w:rPr>
      <w:rFonts w:eastAsiaTheme="majorEastAsia" w:cstheme="majorBidi"/>
      <w:color w:val="272727" w:themeColor="text1" w:themeTint="D8"/>
    </w:rPr>
  </w:style>
  <w:style w:type="paragraph" w:styleId="Title">
    <w:name w:val="Title"/>
    <w:basedOn w:val="Normal"/>
    <w:next w:val="Normal"/>
    <w:link w:val="TitleChar"/>
    <w:uiPriority w:val="10"/>
    <w:qFormat/>
    <w:rsid w:val="002261B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261B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261B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261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1B4"/>
    <w:pPr>
      <w:spacing w:before="160"/>
      <w:jc w:val="center"/>
    </w:pPr>
    <w:rPr>
      <w:i/>
      <w:iCs/>
      <w:color w:val="404040" w:themeColor="text1" w:themeTint="BF"/>
    </w:rPr>
  </w:style>
  <w:style w:type="character" w:styleId="QuoteChar" w:customStyle="1">
    <w:name w:val="Quote Char"/>
    <w:basedOn w:val="DefaultParagraphFont"/>
    <w:link w:val="Quote"/>
    <w:uiPriority w:val="29"/>
    <w:rsid w:val="002261B4"/>
    <w:rPr>
      <w:i/>
      <w:iCs/>
      <w:color w:val="404040" w:themeColor="text1" w:themeTint="BF"/>
    </w:rPr>
  </w:style>
  <w:style w:type="paragraph" w:styleId="ListParagraph">
    <w:name w:val="List Paragraph"/>
    <w:aliases w:val="List Paragraph 2,Bullet List Paragraph,Use Case List Paragraph,List Paragraph1,Citation List"/>
    <w:basedOn w:val="Normal"/>
    <w:link w:val="ListParagraphChar"/>
    <w:uiPriority w:val="34"/>
    <w:qFormat/>
    <w:rsid w:val="002261B4"/>
    <w:pPr>
      <w:ind w:left="720"/>
      <w:contextualSpacing/>
    </w:pPr>
  </w:style>
  <w:style w:type="character" w:styleId="IntenseEmphasis">
    <w:name w:val="Intense Emphasis"/>
    <w:basedOn w:val="DefaultParagraphFont"/>
    <w:uiPriority w:val="21"/>
    <w:qFormat/>
    <w:rsid w:val="002261B4"/>
    <w:rPr>
      <w:i/>
      <w:iCs/>
      <w:color w:val="0F4761" w:themeColor="accent1" w:themeShade="BF"/>
    </w:rPr>
  </w:style>
  <w:style w:type="paragraph" w:styleId="IntenseQuote">
    <w:name w:val="Intense Quote"/>
    <w:basedOn w:val="Normal"/>
    <w:next w:val="Normal"/>
    <w:link w:val="IntenseQuoteChar"/>
    <w:uiPriority w:val="30"/>
    <w:qFormat/>
    <w:rsid w:val="002261B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261B4"/>
    <w:rPr>
      <w:i/>
      <w:iCs/>
      <w:color w:val="0F4761" w:themeColor="accent1" w:themeShade="BF"/>
    </w:rPr>
  </w:style>
  <w:style w:type="character" w:styleId="IntenseReference">
    <w:name w:val="Intense Reference"/>
    <w:basedOn w:val="DefaultParagraphFont"/>
    <w:uiPriority w:val="32"/>
    <w:qFormat/>
    <w:rsid w:val="002261B4"/>
    <w:rPr>
      <w:b/>
      <w:bCs/>
      <w:smallCaps/>
      <w:color w:val="0F4761" w:themeColor="accent1" w:themeShade="BF"/>
      <w:spacing w:val="5"/>
    </w:rPr>
  </w:style>
  <w:style w:type="paragraph" w:styleId="Header">
    <w:name w:val="header"/>
    <w:basedOn w:val="Normal"/>
    <w:link w:val="HeaderChar"/>
    <w:uiPriority w:val="99"/>
    <w:unhideWhenUsed/>
    <w:rsid w:val="00ED343A"/>
    <w:pPr>
      <w:tabs>
        <w:tab w:val="center" w:pos="4513"/>
        <w:tab w:val="right" w:pos="9026"/>
      </w:tabs>
      <w:spacing w:after="0" w:line="240" w:lineRule="auto"/>
    </w:pPr>
  </w:style>
  <w:style w:type="character" w:styleId="HeaderChar" w:customStyle="1">
    <w:name w:val="Header Char"/>
    <w:basedOn w:val="DefaultParagraphFont"/>
    <w:link w:val="Header"/>
    <w:uiPriority w:val="99"/>
    <w:rsid w:val="00ED343A"/>
    <w:rPr>
      <w:kern w:val="0"/>
      <w:lang w:val="en-IN"/>
      <w14:ligatures w14:val="none"/>
    </w:rPr>
  </w:style>
  <w:style w:type="paragraph" w:styleId="Footer">
    <w:name w:val="footer"/>
    <w:basedOn w:val="Normal"/>
    <w:link w:val="FooterChar"/>
    <w:uiPriority w:val="99"/>
    <w:unhideWhenUsed/>
    <w:rsid w:val="00ED343A"/>
    <w:pPr>
      <w:tabs>
        <w:tab w:val="center" w:pos="4513"/>
        <w:tab w:val="right" w:pos="9026"/>
      </w:tabs>
      <w:spacing w:after="0" w:line="240" w:lineRule="auto"/>
    </w:pPr>
  </w:style>
  <w:style w:type="character" w:styleId="FooterChar" w:customStyle="1">
    <w:name w:val="Footer Char"/>
    <w:basedOn w:val="DefaultParagraphFont"/>
    <w:link w:val="Footer"/>
    <w:uiPriority w:val="99"/>
    <w:rsid w:val="00ED343A"/>
    <w:rPr>
      <w:kern w:val="0"/>
      <w:lang w:val="en-IN"/>
      <w14:ligatures w14:val="none"/>
    </w:rPr>
  </w:style>
  <w:style w:type="paragraph" w:styleId="NoSpacing">
    <w:name w:val="No Spacing"/>
    <w:uiPriority w:val="1"/>
    <w:qFormat/>
    <w:rsid w:val="00ED343A"/>
    <w:pPr>
      <w:spacing w:after="0" w:line="240" w:lineRule="auto"/>
    </w:pPr>
    <w:rPr>
      <w:rFonts w:ascii="Calibri" w:hAnsi="Calibri" w:eastAsia="Times New Roman" w:cs="Times New Roman"/>
      <w:kern w:val="0"/>
      <w:lang w:val="en-IN" w:eastAsia="en-IN"/>
      <w14:ligatures w14:val="none"/>
    </w:rPr>
  </w:style>
  <w:style w:type="table" w:styleId="TableGrid">
    <w:name w:val="Table Grid"/>
    <w:basedOn w:val="TableNormal"/>
    <w:uiPriority w:val="39"/>
    <w:rsid w:val="00ED343A"/>
    <w:pPr>
      <w:spacing w:after="0" w:line="240" w:lineRule="auto"/>
    </w:pPr>
    <w:rPr>
      <w:kern w:val="0"/>
      <w:lang w:val="en-I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ommentReference">
    <w:name w:val="annotation reference"/>
    <w:basedOn w:val="DefaultParagraphFont"/>
    <w:uiPriority w:val="99"/>
    <w:semiHidden/>
    <w:unhideWhenUsed/>
    <w:rsid w:val="00ED343A"/>
    <w:rPr>
      <w:sz w:val="16"/>
      <w:szCs w:val="16"/>
    </w:rPr>
  </w:style>
  <w:style w:type="paragraph" w:styleId="CommentText">
    <w:name w:val="annotation text"/>
    <w:basedOn w:val="Normal"/>
    <w:link w:val="CommentTextChar"/>
    <w:uiPriority w:val="99"/>
    <w:unhideWhenUsed/>
    <w:rsid w:val="00ED343A"/>
    <w:pPr>
      <w:spacing w:line="240" w:lineRule="auto"/>
    </w:pPr>
    <w:rPr>
      <w:sz w:val="20"/>
      <w:szCs w:val="20"/>
    </w:rPr>
  </w:style>
  <w:style w:type="character" w:styleId="CommentTextChar" w:customStyle="1">
    <w:name w:val="Comment Text Char"/>
    <w:basedOn w:val="DefaultParagraphFont"/>
    <w:link w:val="CommentText"/>
    <w:uiPriority w:val="99"/>
    <w:rsid w:val="00ED343A"/>
    <w:rPr>
      <w:kern w:val="0"/>
      <w:sz w:val="20"/>
      <w:szCs w:val="20"/>
      <w:lang w:val="en-IN"/>
      <w14:ligatures w14:val="none"/>
    </w:rPr>
  </w:style>
  <w:style w:type="character" w:styleId="ListParagraphChar" w:customStyle="1">
    <w:name w:val="List Paragraph Char"/>
    <w:aliases w:val="List Paragraph 2 Char,Bullet List Paragraph Char,Use Case List Paragraph Char,List Paragraph1 Char,Citation List Char"/>
    <w:link w:val="ListParagraph"/>
    <w:uiPriority w:val="34"/>
    <w:rsid w:val="00ED343A"/>
  </w:style>
  <w:style w:type="character" w:styleId="ui-provider" w:customStyle="1">
    <w:name w:val="ui-provider"/>
    <w:basedOn w:val="DefaultParagraphFont"/>
    <w:rsid w:val="00ED343A"/>
  </w:style>
  <w:style w:type="character" w:styleId="Strong">
    <w:name w:val="Strong"/>
    <w:basedOn w:val="DefaultParagraphFont"/>
    <w:uiPriority w:val="22"/>
    <w:qFormat/>
    <w:rsid w:val="00ED343A"/>
    <w:rPr>
      <w:b/>
      <w:bCs/>
    </w:rPr>
  </w:style>
  <w:style w:type="paragraph" w:styleId="Revision">
    <w:name w:val="Revision"/>
    <w:hidden/>
    <w:uiPriority w:val="99"/>
    <w:semiHidden/>
    <w:rsid w:val="008121BA"/>
    <w:pPr>
      <w:spacing w:after="0" w:line="240" w:lineRule="auto"/>
    </w:pPr>
    <w:rPr>
      <w:kern w:val="0"/>
      <w:lang w:val="en-IN"/>
      <w14:ligatures w14:val="none"/>
    </w:rPr>
  </w:style>
  <w:style w:type="paragraph" w:styleId="CommentSubject">
    <w:name w:val="annotation subject"/>
    <w:basedOn w:val="CommentText"/>
    <w:next w:val="CommentText"/>
    <w:link w:val="CommentSubjectChar"/>
    <w:uiPriority w:val="99"/>
    <w:semiHidden/>
    <w:unhideWhenUsed/>
    <w:rsid w:val="002B356B"/>
    <w:rPr>
      <w:b/>
      <w:bCs/>
    </w:rPr>
  </w:style>
  <w:style w:type="character" w:styleId="CommentSubjectChar" w:customStyle="1">
    <w:name w:val="Comment Subject Char"/>
    <w:basedOn w:val="CommentTextChar"/>
    <w:link w:val="CommentSubject"/>
    <w:uiPriority w:val="99"/>
    <w:semiHidden/>
    <w:rsid w:val="002B356B"/>
    <w:rPr>
      <w:b/>
      <w:bCs/>
      <w:kern w:val="0"/>
      <w:sz w:val="20"/>
      <w:szCs w:val="20"/>
      <w:lang w:val="en-IN"/>
      <w14:ligatures w14:val="none"/>
    </w:rPr>
  </w:style>
  <w:style w:type="paragraph" w:styleId="FootnoteText">
    <w:name w:val="footnote text"/>
    <w:basedOn w:val="Normal"/>
    <w:link w:val="FootnoteTextChar"/>
    <w:uiPriority w:val="99"/>
    <w:semiHidden/>
    <w:unhideWhenUsed/>
    <w:rsid w:val="00FA6B90"/>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FA6B90"/>
    <w:rPr>
      <w:kern w:val="0"/>
      <w:sz w:val="20"/>
      <w:szCs w:val="20"/>
      <w:lang w:val="en-IN"/>
      <w14:ligatures w14:val="none"/>
    </w:rPr>
  </w:style>
  <w:style w:type="paragraph" w:styleId="pf0" w:customStyle="1">
    <w:name w:val="pf0"/>
    <w:basedOn w:val="Normal"/>
    <w:rsid w:val="008F6042"/>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cf01" w:customStyle="1">
    <w:name w:val="cf01"/>
    <w:basedOn w:val="DefaultParagraphFont"/>
    <w:rsid w:val="008F6042"/>
    <w:rPr>
      <w:rFonts w:hint="default"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34306">
      <w:bodyDiv w:val="1"/>
      <w:marLeft w:val="0"/>
      <w:marRight w:val="0"/>
      <w:marTop w:val="0"/>
      <w:marBottom w:val="0"/>
      <w:divBdr>
        <w:top w:val="none" w:sz="0" w:space="0" w:color="auto"/>
        <w:left w:val="none" w:sz="0" w:space="0" w:color="auto"/>
        <w:bottom w:val="none" w:sz="0" w:space="0" w:color="auto"/>
        <w:right w:val="none" w:sz="0" w:space="0" w:color="auto"/>
      </w:divBdr>
    </w:div>
    <w:div w:id="1336763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F936FF-2D06-4C3E-9AF9-55CF8AE5C35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Ashwarya Verandani</dc:creator>
  <keywords/>
  <dc:description/>
  <lastModifiedBy>KKC Quality Team</lastModifiedBy>
  <revision>83</revision>
  <lastPrinted>2026-03-24T13:28:00.0000000Z</lastPrinted>
  <dcterms:created xsi:type="dcterms:W3CDTF">2025-04-08T12:36:00.0000000Z</dcterms:created>
  <dcterms:modified xsi:type="dcterms:W3CDTF">2026-04-20T09:00:43.7855966Z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9bb905634dc1c44305cd1398ef45956568eb67f9538a89d29a2d5af5b2a884b8</vt:lpwstr>
  </property>
</Properties>
</file>