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240701031 - AKSHAYA K</w:t>
      </w:r>
    </w:p>
    <w:p>
      <w:pPr>
        <w:jc w:val="center"/>
      </w:pPr>
      <w:r>
        <w:rPr>
          <w:rFonts w:ascii="Times New Roman" w:hAnsi="Times New Roman"/>
          <w:b/>
          <w:sz w:val="32"/>
        </w:rPr>
        <w:t>EXPERIMENT – 03</w:t>
      </w:r>
    </w:p>
    <w:p>
      <w:pPr>
        <w:jc w:val="center"/>
      </w:pPr>
      <w:r>
        <w:rPr>
          <w:rFonts w:ascii="Times New Roman" w:hAnsi="Times New Roman"/>
          <w:b/>
          <w:sz w:val="28"/>
        </w:rPr>
        <w:t>SURVEY REPORT ON EMERGING TRENDS IN LOW-CODE APPLICATION DEVELOPMENT</w:t>
      </w:r>
    </w:p>
    <w:p>
      <w:pPr>
        <w:pStyle w:val="Heading1"/>
      </w:pPr>
      <w:r>
        <w:t>1. AIM</w:t>
      </w:r>
    </w:p>
    <w:p>
      <w:r>
        <w:t>To study the emerging trends in low-code application development, understand how low-code approaches differ from traditional application development, examine their benefits and challenges, and compare existing low-code application development platforms.</w:t>
      </w:r>
    </w:p>
    <w:p>
      <w:pPr>
        <w:pStyle w:val="Heading1"/>
      </w:pPr>
      <w:r>
        <w:t>2. Traditional application development vs emerging trends in low-code application development</w:t>
      </w:r>
    </w:p>
    <w:p>
      <w:r>
        <w:t>Traditional application development relies mainly on manual programming, where developers design the user interface, implement business logic, connect databases and APIs, test the application, and manage deployment. This approach provides detailed control and is suitable for highly customized and complex systems, but development can require considerable time and programming expertise.</w:t>
      </w:r>
    </w:p>
    <w:p>
      <w:r>
        <w:t>Low-code application development uses visual development environments, drag-and-drop components, pre-built templates, reusable modules, workflow designers and ready-made integrations. It reduces the amount of repetitive code that developers need to write and supports faster development of business applications. Zoho Creator, shown in the supplied reference screenshots, is an example of this approach.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Times New Roman" w:hAnsi="Times New Roman"/>
                <w:b/>
                <w:sz w:val="18"/>
              </w:rPr>
              <w:t>Aspect</w:t>
            </w:r>
          </w:p>
        </w:tc>
        <w:tc>
          <w:tcPr>
            <w:tcW w:type="dxa" w:w="3312"/>
            <w:shd w:fill="D9EAF7"/>
          </w:tcPr>
          <w:p>
            <w:r>
              <w:rPr>
                <w:rFonts w:ascii="Times New Roman" w:hAnsi="Times New Roman"/>
                <w:b/>
                <w:sz w:val="18"/>
              </w:rPr>
              <w:t>Traditional Application Development</w:t>
            </w:r>
          </w:p>
        </w:tc>
        <w:tc>
          <w:tcPr>
            <w:tcW w:type="dxa" w:w="3312"/>
            <w:shd w:fill="D9EAF7"/>
          </w:tcPr>
          <w:p>
            <w:r>
              <w:rPr>
                <w:rFonts w:ascii="Times New Roman" w:hAnsi="Times New Roman"/>
                <w:b/>
                <w:sz w:val="18"/>
              </w:rPr>
              <w:t>Emerging Low-Code Development</w:t>
            </w:r>
          </w:p>
        </w:tc>
      </w:tr>
      <w:tr>
        <w:tc>
          <w:tcPr>
            <w:tcW w:type="dxa" w:w="3312"/>
          </w:tcPr>
          <w:p>
            <w:r>
              <w:rPr>
                <w:rFonts w:ascii="Times New Roman" w:hAnsi="Times New Roman"/>
                <w:sz w:val="17"/>
              </w:rPr>
              <w:t>Development method</w:t>
            </w:r>
          </w:p>
        </w:tc>
        <w:tc>
          <w:tcPr>
            <w:tcW w:type="dxa" w:w="3312"/>
          </w:tcPr>
          <w:p>
            <w:r>
              <w:rPr>
                <w:rFonts w:ascii="Times New Roman" w:hAnsi="Times New Roman"/>
                <w:sz w:val="17"/>
              </w:rPr>
              <w:t>Manual programming using languages, frameworks and libraries.</w:t>
            </w:r>
          </w:p>
        </w:tc>
        <w:tc>
          <w:tcPr>
            <w:tcW w:type="dxa" w:w="3312"/>
          </w:tcPr>
          <w:p>
            <w:r>
              <w:rPr>
                <w:rFonts w:ascii="Times New Roman" w:hAnsi="Times New Roman"/>
                <w:sz w:val="17"/>
              </w:rPr>
              <w:t>Visual development using components, templates and configuration with reduced coding.</w:t>
            </w:r>
          </w:p>
        </w:tc>
      </w:tr>
      <w:tr>
        <w:tc>
          <w:tcPr>
            <w:tcW w:type="dxa" w:w="3312"/>
          </w:tcPr>
          <w:p>
            <w:r>
              <w:rPr>
                <w:rFonts w:ascii="Times New Roman" w:hAnsi="Times New Roman"/>
                <w:sz w:val="17"/>
              </w:rPr>
              <w:t>Development speed</w:t>
            </w:r>
          </w:p>
        </w:tc>
        <w:tc>
          <w:tcPr>
            <w:tcW w:type="dxa" w:w="3312"/>
          </w:tcPr>
          <w:p>
            <w:r>
              <w:rPr>
                <w:rFonts w:ascii="Times New Roman" w:hAnsi="Times New Roman"/>
                <w:sz w:val="17"/>
              </w:rPr>
              <w:t>Generally requires more time for implementation and testing of individual components.</w:t>
            </w:r>
          </w:p>
        </w:tc>
        <w:tc>
          <w:tcPr>
            <w:tcW w:type="dxa" w:w="3312"/>
          </w:tcPr>
          <w:p>
            <w:r>
              <w:rPr>
                <w:rFonts w:ascii="Times New Roman" w:hAnsi="Times New Roman"/>
                <w:sz w:val="17"/>
              </w:rPr>
              <w:t>Faster for many business applications because of reusable components and visual workflows.</w:t>
            </w:r>
          </w:p>
        </w:tc>
      </w:tr>
      <w:tr>
        <w:tc>
          <w:tcPr>
            <w:tcW w:type="dxa" w:w="3312"/>
          </w:tcPr>
          <w:p>
            <w:r>
              <w:rPr>
                <w:rFonts w:ascii="Times New Roman" w:hAnsi="Times New Roman"/>
                <w:sz w:val="17"/>
              </w:rPr>
              <w:t>Technical expertise</w:t>
            </w:r>
          </w:p>
        </w:tc>
        <w:tc>
          <w:tcPr>
            <w:tcW w:type="dxa" w:w="3312"/>
          </w:tcPr>
          <w:p>
            <w:r>
              <w:rPr>
                <w:rFonts w:ascii="Times New Roman" w:hAnsi="Times New Roman"/>
                <w:sz w:val="17"/>
              </w:rPr>
              <w:t>Usually requires strong programming and software development knowledge.</w:t>
            </w:r>
          </w:p>
        </w:tc>
        <w:tc>
          <w:tcPr>
            <w:tcW w:type="dxa" w:w="3312"/>
          </w:tcPr>
          <w:p>
            <w:r>
              <w:rPr>
                <w:rFonts w:ascii="Times New Roman" w:hAnsi="Times New Roman"/>
                <w:sz w:val="17"/>
              </w:rPr>
              <w:t>Can support both professional developers and technically skilled business users.</w:t>
            </w:r>
          </w:p>
        </w:tc>
      </w:tr>
      <w:tr>
        <w:tc>
          <w:tcPr>
            <w:tcW w:type="dxa" w:w="3312"/>
          </w:tcPr>
          <w:p>
            <w:r>
              <w:rPr>
                <w:rFonts w:ascii="Times New Roman" w:hAnsi="Times New Roman"/>
                <w:sz w:val="17"/>
              </w:rPr>
              <w:t>Customization</w:t>
            </w:r>
          </w:p>
        </w:tc>
        <w:tc>
          <w:tcPr>
            <w:tcW w:type="dxa" w:w="3312"/>
          </w:tcPr>
          <w:p>
            <w:r>
              <w:rPr>
                <w:rFonts w:ascii="Times New Roman" w:hAnsi="Times New Roman"/>
                <w:sz w:val="17"/>
              </w:rPr>
              <w:t>Provides extensive control over application architecture and behaviour.</w:t>
            </w:r>
          </w:p>
        </w:tc>
        <w:tc>
          <w:tcPr>
            <w:tcW w:type="dxa" w:w="3312"/>
          </w:tcPr>
          <w:p>
            <w:r>
              <w:rPr>
                <w:rFonts w:ascii="Times New Roman" w:hAnsi="Times New Roman"/>
                <w:sz w:val="17"/>
              </w:rPr>
              <w:t>Provides substantial customization within the capabilities and limits of the platform.</w:t>
            </w:r>
          </w:p>
        </w:tc>
      </w:tr>
      <w:tr>
        <w:tc>
          <w:tcPr>
            <w:tcW w:type="dxa" w:w="3312"/>
          </w:tcPr>
          <w:p>
            <w:r>
              <w:rPr>
                <w:rFonts w:ascii="Times New Roman" w:hAnsi="Times New Roman"/>
                <w:sz w:val="17"/>
              </w:rPr>
              <w:t>Integration</w:t>
            </w:r>
          </w:p>
        </w:tc>
        <w:tc>
          <w:tcPr>
            <w:tcW w:type="dxa" w:w="3312"/>
          </w:tcPr>
          <w:p>
            <w:r>
              <w:rPr>
                <w:rFonts w:ascii="Times New Roman" w:hAnsi="Times New Roman"/>
                <w:sz w:val="17"/>
              </w:rPr>
              <w:t>Often requires custom API development and configuration.</w:t>
            </w:r>
          </w:p>
        </w:tc>
        <w:tc>
          <w:tcPr>
            <w:tcW w:type="dxa" w:w="3312"/>
          </w:tcPr>
          <w:p>
            <w:r>
              <w:rPr>
                <w:rFonts w:ascii="Times New Roman" w:hAnsi="Times New Roman"/>
                <w:sz w:val="17"/>
              </w:rPr>
              <w:t>Common integrations and connectors are frequently available as built-in features.</w:t>
            </w:r>
          </w:p>
        </w:tc>
      </w:tr>
      <w:tr>
        <w:tc>
          <w:tcPr>
            <w:tcW w:type="dxa" w:w="3312"/>
          </w:tcPr>
          <w:p>
            <w:r>
              <w:rPr>
                <w:rFonts w:ascii="Times New Roman" w:hAnsi="Times New Roman"/>
                <w:sz w:val="17"/>
              </w:rPr>
              <w:t>Automation</w:t>
            </w:r>
          </w:p>
        </w:tc>
        <w:tc>
          <w:tcPr>
            <w:tcW w:type="dxa" w:w="3312"/>
          </w:tcPr>
          <w:p>
            <w:r>
              <w:rPr>
                <w:rFonts w:ascii="Times New Roman" w:hAnsi="Times New Roman"/>
                <w:sz w:val="17"/>
              </w:rPr>
              <w:t>Implemented through custom code, scripts and external tools.</w:t>
            </w:r>
          </w:p>
        </w:tc>
        <w:tc>
          <w:tcPr>
            <w:tcW w:type="dxa" w:w="3312"/>
          </w:tcPr>
          <w:p>
            <w:r>
              <w:rPr>
                <w:rFonts w:ascii="Times New Roman" w:hAnsi="Times New Roman"/>
                <w:sz w:val="17"/>
              </w:rPr>
              <w:t>Workflow automation can often be configured visually.</w:t>
            </w:r>
          </w:p>
        </w:tc>
      </w:tr>
      <w:tr>
        <w:tc>
          <w:tcPr>
            <w:tcW w:type="dxa" w:w="3312"/>
          </w:tcPr>
          <w:p>
            <w:r>
              <w:rPr>
                <w:rFonts w:ascii="Times New Roman" w:hAnsi="Times New Roman"/>
                <w:sz w:val="17"/>
              </w:rPr>
              <w:t>Deployment</w:t>
            </w:r>
          </w:p>
        </w:tc>
        <w:tc>
          <w:tcPr>
            <w:tcW w:type="dxa" w:w="3312"/>
          </w:tcPr>
          <w:p>
            <w:r>
              <w:rPr>
                <w:rFonts w:ascii="Times New Roman" w:hAnsi="Times New Roman"/>
                <w:sz w:val="17"/>
              </w:rPr>
              <w:t>May require separate build, server and deployment configuration.</w:t>
            </w:r>
          </w:p>
        </w:tc>
        <w:tc>
          <w:tcPr>
            <w:tcW w:type="dxa" w:w="3312"/>
          </w:tcPr>
          <w:p>
            <w:r>
              <w:rPr>
                <w:rFonts w:ascii="Times New Roman" w:hAnsi="Times New Roman"/>
                <w:sz w:val="17"/>
              </w:rPr>
              <w:t>Many platforms provide integrated cloud deployment and application management.</w:t>
            </w:r>
          </w:p>
        </w:tc>
      </w:tr>
      <w:tr>
        <w:tc>
          <w:tcPr>
            <w:tcW w:type="dxa" w:w="3312"/>
          </w:tcPr>
          <w:p>
            <w:r>
              <w:rPr>
                <w:rFonts w:ascii="Times New Roman" w:hAnsi="Times New Roman"/>
                <w:sz w:val="17"/>
              </w:rPr>
              <w:t>Typical use</w:t>
            </w:r>
          </w:p>
        </w:tc>
        <w:tc>
          <w:tcPr>
            <w:tcW w:type="dxa" w:w="3312"/>
          </w:tcPr>
          <w:p>
            <w:r>
              <w:rPr>
                <w:rFonts w:ascii="Times New Roman" w:hAnsi="Times New Roman"/>
                <w:sz w:val="17"/>
              </w:rPr>
              <w:t>Complex, specialized and highly customized applications.</w:t>
            </w:r>
          </w:p>
        </w:tc>
        <w:tc>
          <w:tcPr>
            <w:tcW w:type="dxa" w:w="3312"/>
          </w:tcPr>
          <w:p>
            <w:r>
              <w:rPr>
                <w:rFonts w:ascii="Times New Roman" w:hAnsi="Times New Roman"/>
                <w:sz w:val="17"/>
              </w:rPr>
              <w:t>Forms, portals, dashboards, workflows, automation and data-driven business applications.</w:t>
            </w:r>
          </w:p>
        </w:tc>
      </w:tr>
    </w:tbl>
    <w:p>
      <w:pPr>
        <w:pStyle w:val="Heading1"/>
      </w:pPr>
      <w:r>
        <w:t>3. Benefits and Challenges in Low Code.</w:t>
      </w:r>
    </w:p>
    <w:p>
      <w:r>
        <w:rPr>
          <w:b/>
        </w:rPr>
        <w:t>Benefits:</w:t>
      </w:r>
    </w:p>
    <w:p>
      <w:pPr>
        <w:pStyle w:val="ListBullet"/>
      </w:pPr>
      <w:r>
        <w:t>Faster application development through visual tools, templates and reusable components.</w:t>
      </w:r>
    </w:p>
    <w:p>
      <w:pPr>
        <w:pStyle w:val="ListBullet"/>
      </w:pPr>
      <w:r>
        <w:t>Reduced amount of repetitive coding required for common application features.</w:t>
      </w:r>
    </w:p>
    <w:p>
      <w:pPr>
        <w:pStyle w:val="ListBullet"/>
      </w:pPr>
      <w:r>
        <w:t>Rapid prototyping and easier modification based on user feedback.</w:t>
      </w:r>
    </w:p>
    <w:p>
      <w:pPr>
        <w:pStyle w:val="ListBullet"/>
      </w:pPr>
      <w:r>
        <w:t>Workflow automation through visual process designers.</w:t>
      </w:r>
    </w:p>
    <w:p>
      <w:pPr>
        <w:pStyle w:val="ListBullet"/>
      </w:pPr>
      <w:r>
        <w:t>Built-in connectors and integrations can simplify connection with databases and external services.</w:t>
      </w:r>
    </w:p>
    <w:p>
      <w:pPr>
        <w:pStyle w:val="ListBullet"/>
      </w:pPr>
      <w:r>
        <w:t>Allows professional developers to concentrate on complex business logic while simpler applications can be created with less coding.</w:t>
      </w:r>
    </w:p>
    <w:p>
      <w:pPr>
        <w:pStyle w:val="ListBullet"/>
      </w:pPr>
      <w:r>
        <w:t>Useful for developing forms, reports, dashboards and other business applications.</w:t>
      </w:r>
    </w:p>
    <w:p>
      <w:r>
        <w:rPr>
          <w:b/>
        </w:rPr>
        <w:t>Challenges:</w:t>
      </w:r>
    </w:p>
    <w:p>
      <w:pPr>
        <w:pStyle w:val="ListBullet"/>
      </w:pPr>
      <w:r>
        <w:t>Platform dependency can make applications closely tied to the selected low-code provider.</w:t>
      </w:r>
    </w:p>
    <w:p>
      <w:pPr>
        <w:pStyle w:val="ListBullet"/>
      </w:pPr>
      <w:r>
        <w:t>Highly specialized requirements may need custom code or may exceed platform capabilities.</w:t>
      </w:r>
    </w:p>
    <w:p>
      <w:pPr>
        <w:pStyle w:val="ListBullet"/>
      </w:pPr>
      <w:r>
        <w:t>Security, privacy and access-control settings must be configured carefully.</w:t>
      </w:r>
    </w:p>
    <w:p>
      <w:pPr>
        <w:pStyle w:val="ListBullet"/>
      </w:pPr>
      <w:r>
        <w:t>Large or complex applications may require additional performance optimization and architecture planning.</w:t>
      </w:r>
    </w:p>
    <w:p>
      <w:pPr>
        <w:pStyle w:val="ListBullet"/>
      </w:pPr>
      <w:r>
        <w:t>Migration between different low-code platforms can be difficult because application models and workflows differ.</w:t>
      </w:r>
    </w:p>
    <w:p>
      <w:pPr>
        <w:pStyle w:val="ListBullet"/>
      </w:pPr>
      <w:r>
        <w:t>Uncontrolled citizen development can create governance, duplication and maintenance problems.</w:t>
      </w:r>
    </w:p>
    <w:p>
      <w:pPr>
        <w:pStyle w:val="ListBullet"/>
      </w:pPr>
      <w:r>
        <w:t>Licensing and premium connector costs can affect the total cost of an application.</w:t>
      </w:r>
    </w:p>
    <w:p>
      <w:pPr>
        <w:pStyle w:val="Heading1"/>
      </w:pPr>
      <w:r>
        <w:t>4. Comparison of existing platforms (tabulation)</w:t>
      </w:r>
    </w:p>
    <w:p>
      <w:r>
        <w:t>The following table compares commonly used low-code and no-code platforms based on their primary focus, features and typical application areas.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rFonts w:ascii="Times New Roman" w:hAnsi="Times New Roman"/>
                <w:b/>
                <w:sz w:val="17"/>
              </w:rPr>
              <w:t>Platform</w:t>
            </w:r>
          </w:p>
        </w:tc>
        <w:tc>
          <w:tcPr>
            <w:tcW w:type="dxa" w:w="1656"/>
            <w:shd w:fill="D9EAF7"/>
          </w:tcPr>
          <w:p>
            <w:r>
              <w:rPr>
                <w:rFonts w:ascii="Times New Roman" w:hAnsi="Times New Roman"/>
                <w:b/>
                <w:sz w:val="17"/>
              </w:rPr>
              <w:t>Provider</w:t>
            </w:r>
          </w:p>
        </w:tc>
        <w:tc>
          <w:tcPr>
            <w:tcW w:type="dxa" w:w="1656"/>
            <w:shd w:fill="D9EAF7"/>
          </w:tcPr>
          <w:p>
            <w:r>
              <w:rPr>
                <w:rFonts w:ascii="Times New Roman" w:hAnsi="Times New Roman"/>
                <w:b/>
                <w:sz w:val="17"/>
              </w:rPr>
              <w:t>Primary Focus</w:t>
            </w:r>
          </w:p>
        </w:tc>
        <w:tc>
          <w:tcPr>
            <w:tcW w:type="dxa" w:w="1656"/>
            <w:shd w:fill="D9EAF7"/>
          </w:tcPr>
          <w:p>
            <w:r>
              <w:rPr>
                <w:rFonts w:ascii="Times New Roman" w:hAnsi="Times New Roman"/>
                <w:b/>
                <w:sz w:val="17"/>
              </w:rPr>
              <w:t>Key Features</w:t>
            </w:r>
          </w:p>
        </w:tc>
        <w:tc>
          <w:tcPr>
            <w:tcW w:type="dxa" w:w="1656"/>
            <w:shd w:fill="D9EAF7"/>
          </w:tcPr>
          <w:p>
            <w:r>
              <w:rPr>
                <w:rFonts w:ascii="Times New Roman" w:hAnsi="Times New Roman"/>
                <w:b/>
                <w:sz w:val="17"/>
              </w:rPr>
              <w:t>Automation / Integration</w:t>
            </w:r>
          </w:p>
        </w:tc>
        <w:tc>
          <w:tcPr>
            <w:tcW w:type="dxa" w:w="1656"/>
            <w:shd w:fill="D9EAF7"/>
          </w:tcPr>
          <w:p>
            <w:r>
              <w:rPr>
                <w:rFonts w:ascii="Times New Roman" w:hAnsi="Times New Roman"/>
                <w:b/>
                <w:sz w:val="17"/>
              </w:rPr>
              <w:t>Typical Use</w:t>
            </w:r>
          </w:p>
        </w:tc>
      </w:tr>
      <w:tr>
        <w:tc>
          <w:tcPr>
            <w:tcW w:type="dxa" w:w="1656"/>
          </w:tcPr>
          <w:p>
            <w:r>
              <w:rPr>
                <w:rFonts w:ascii="Times New Roman" w:hAnsi="Times New Roman"/>
                <w:sz w:val="16"/>
              </w:rPr>
              <w:t>Zoho Creator</w:t>
            </w:r>
          </w:p>
        </w:tc>
        <w:tc>
          <w:tcPr>
            <w:tcW w:type="dxa" w:w="1656"/>
          </w:tcPr>
          <w:p>
            <w:r>
              <w:rPr>
                <w:rFonts w:ascii="Times New Roman" w:hAnsi="Times New Roman"/>
                <w:sz w:val="16"/>
              </w:rPr>
              <w:t>Zoho</w:t>
            </w:r>
          </w:p>
        </w:tc>
        <w:tc>
          <w:tcPr>
            <w:tcW w:type="dxa" w:w="1656"/>
          </w:tcPr>
          <w:p>
            <w:r>
              <w:rPr>
                <w:rFonts w:ascii="Times New Roman" w:hAnsi="Times New Roman"/>
                <w:sz w:val="16"/>
              </w:rPr>
              <w:t>Business applications</w:t>
            </w:r>
          </w:p>
        </w:tc>
        <w:tc>
          <w:tcPr>
            <w:tcW w:type="dxa" w:w="1656"/>
          </w:tcPr>
          <w:p>
            <w:r>
              <w:rPr>
                <w:rFonts w:ascii="Times New Roman" w:hAnsi="Times New Roman"/>
                <w:sz w:val="16"/>
              </w:rPr>
              <w:t>Forms, reports, dashboards, workflows and visual application building</w:t>
            </w:r>
          </w:p>
        </w:tc>
        <w:tc>
          <w:tcPr>
            <w:tcW w:type="dxa" w:w="1656"/>
          </w:tcPr>
          <w:p>
            <w:r>
              <w:rPr>
                <w:rFonts w:ascii="Times New Roman" w:hAnsi="Times New Roman"/>
                <w:sz w:val="16"/>
              </w:rPr>
              <w:t>Strong</w:t>
            </w:r>
          </w:p>
        </w:tc>
        <w:tc>
          <w:tcPr>
            <w:tcW w:type="dxa" w:w="1656"/>
          </w:tcPr>
          <w:p>
            <w:r>
              <w:rPr>
                <w:rFonts w:ascii="Times New Roman" w:hAnsi="Times New Roman"/>
                <w:sz w:val="16"/>
              </w:rPr>
              <w:t>Business forms, service management and workflow applications</w:t>
            </w:r>
          </w:p>
        </w:tc>
      </w:tr>
      <w:tr>
        <w:tc>
          <w:tcPr>
            <w:tcW w:type="dxa" w:w="1656"/>
          </w:tcPr>
          <w:p>
            <w:r>
              <w:rPr>
                <w:rFonts w:ascii="Times New Roman" w:hAnsi="Times New Roman"/>
                <w:sz w:val="16"/>
              </w:rPr>
              <w:t>Microsoft Power Apps</w:t>
            </w:r>
          </w:p>
        </w:tc>
        <w:tc>
          <w:tcPr>
            <w:tcW w:type="dxa" w:w="1656"/>
          </w:tcPr>
          <w:p>
            <w:r>
              <w:rPr>
                <w:rFonts w:ascii="Times New Roman" w:hAnsi="Times New Roman"/>
                <w:sz w:val="16"/>
              </w:rPr>
              <w:t>Microsoft</w:t>
            </w:r>
          </w:p>
        </w:tc>
        <w:tc>
          <w:tcPr>
            <w:tcW w:type="dxa" w:w="1656"/>
          </w:tcPr>
          <w:p>
            <w:r>
              <w:rPr>
                <w:rFonts w:ascii="Times New Roman" w:hAnsi="Times New Roman"/>
                <w:sz w:val="16"/>
              </w:rPr>
              <w:t>Business and enterprise applications</w:t>
            </w:r>
          </w:p>
        </w:tc>
        <w:tc>
          <w:tcPr>
            <w:tcW w:type="dxa" w:w="1656"/>
          </w:tcPr>
          <w:p>
            <w:r>
              <w:rPr>
                <w:rFonts w:ascii="Times New Roman" w:hAnsi="Times New Roman"/>
                <w:sz w:val="16"/>
              </w:rPr>
              <w:t>Canvas apps, model-driven apps, connectors and Dataverse</w:t>
            </w:r>
          </w:p>
        </w:tc>
        <w:tc>
          <w:tcPr>
            <w:tcW w:type="dxa" w:w="1656"/>
          </w:tcPr>
          <w:p>
            <w:r>
              <w:rPr>
                <w:rFonts w:ascii="Times New Roman" w:hAnsi="Times New Roman"/>
                <w:sz w:val="16"/>
              </w:rPr>
              <w:t>Strong</w:t>
            </w:r>
          </w:p>
        </w:tc>
        <w:tc>
          <w:tcPr>
            <w:tcW w:type="dxa" w:w="1656"/>
          </w:tcPr>
          <w:p>
            <w:r>
              <w:rPr>
                <w:rFonts w:ascii="Times New Roman" w:hAnsi="Times New Roman"/>
                <w:sz w:val="16"/>
              </w:rPr>
              <w:t>Enterprise business applications and Microsoft ecosystem solutions</w:t>
            </w:r>
          </w:p>
        </w:tc>
      </w:tr>
      <w:tr>
        <w:tc>
          <w:tcPr>
            <w:tcW w:type="dxa" w:w="1656"/>
          </w:tcPr>
          <w:p>
            <w:r>
              <w:rPr>
                <w:rFonts w:ascii="Times New Roman" w:hAnsi="Times New Roman"/>
                <w:sz w:val="16"/>
              </w:rPr>
              <w:t>OutSystems</w:t>
            </w:r>
          </w:p>
        </w:tc>
        <w:tc>
          <w:tcPr>
            <w:tcW w:type="dxa" w:w="1656"/>
          </w:tcPr>
          <w:p>
            <w:r>
              <w:rPr>
                <w:rFonts w:ascii="Times New Roman" w:hAnsi="Times New Roman"/>
                <w:sz w:val="16"/>
              </w:rPr>
              <w:t>OutSystems</w:t>
            </w:r>
          </w:p>
        </w:tc>
        <w:tc>
          <w:tcPr>
            <w:tcW w:type="dxa" w:w="1656"/>
          </w:tcPr>
          <w:p>
            <w:r>
              <w:rPr>
                <w:rFonts w:ascii="Times New Roman" w:hAnsi="Times New Roman"/>
                <w:sz w:val="16"/>
              </w:rPr>
              <w:t>Enterprise application development</w:t>
            </w:r>
          </w:p>
        </w:tc>
        <w:tc>
          <w:tcPr>
            <w:tcW w:type="dxa" w:w="1656"/>
          </w:tcPr>
          <w:p>
            <w:r>
              <w:rPr>
                <w:rFonts w:ascii="Times New Roman" w:hAnsi="Times New Roman"/>
                <w:sz w:val="16"/>
              </w:rPr>
              <w:t>Visual development, web/mobile applications and integrations</w:t>
            </w:r>
          </w:p>
        </w:tc>
        <w:tc>
          <w:tcPr>
            <w:tcW w:type="dxa" w:w="1656"/>
          </w:tcPr>
          <w:p>
            <w:r>
              <w:rPr>
                <w:rFonts w:ascii="Times New Roman" w:hAnsi="Times New Roman"/>
                <w:sz w:val="16"/>
              </w:rPr>
              <w:t>Strong</w:t>
            </w:r>
          </w:p>
        </w:tc>
        <w:tc>
          <w:tcPr>
            <w:tcW w:type="dxa" w:w="1656"/>
          </w:tcPr>
          <w:p>
            <w:r>
              <w:rPr>
                <w:rFonts w:ascii="Times New Roman" w:hAnsi="Times New Roman"/>
                <w:sz w:val="16"/>
              </w:rPr>
              <w:t>Enterprise web and mobile applications</w:t>
            </w:r>
          </w:p>
        </w:tc>
      </w:tr>
      <w:tr>
        <w:tc>
          <w:tcPr>
            <w:tcW w:type="dxa" w:w="1656"/>
          </w:tcPr>
          <w:p>
            <w:r>
              <w:rPr>
                <w:rFonts w:ascii="Times New Roman" w:hAnsi="Times New Roman"/>
                <w:sz w:val="16"/>
              </w:rPr>
              <w:t>Mendix</w:t>
            </w:r>
          </w:p>
        </w:tc>
        <w:tc>
          <w:tcPr>
            <w:tcW w:type="dxa" w:w="1656"/>
          </w:tcPr>
          <w:p>
            <w:r>
              <w:rPr>
                <w:rFonts w:ascii="Times New Roman" w:hAnsi="Times New Roman"/>
                <w:sz w:val="16"/>
              </w:rPr>
              <w:t>Siemens</w:t>
            </w:r>
          </w:p>
        </w:tc>
        <w:tc>
          <w:tcPr>
            <w:tcW w:type="dxa" w:w="1656"/>
          </w:tcPr>
          <w:p>
            <w:r>
              <w:rPr>
                <w:rFonts w:ascii="Times New Roman" w:hAnsi="Times New Roman"/>
                <w:sz w:val="16"/>
              </w:rPr>
              <w:t>Enterprise low-code development</w:t>
            </w:r>
          </w:p>
        </w:tc>
        <w:tc>
          <w:tcPr>
            <w:tcW w:type="dxa" w:w="1656"/>
          </w:tcPr>
          <w:p>
            <w:r>
              <w:rPr>
                <w:rFonts w:ascii="Times New Roman" w:hAnsi="Times New Roman"/>
                <w:sz w:val="16"/>
              </w:rPr>
              <w:t>Visual modeling, collaboration, integrations and deployment tools</w:t>
            </w:r>
          </w:p>
        </w:tc>
        <w:tc>
          <w:tcPr>
            <w:tcW w:type="dxa" w:w="1656"/>
          </w:tcPr>
          <w:p>
            <w:r>
              <w:rPr>
                <w:rFonts w:ascii="Times New Roman" w:hAnsi="Times New Roman"/>
                <w:sz w:val="16"/>
              </w:rPr>
              <w:t>Strong</w:t>
            </w:r>
          </w:p>
        </w:tc>
        <w:tc>
          <w:tcPr>
            <w:tcW w:type="dxa" w:w="1656"/>
          </w:tcPr>
          <w:p>
            <w:r>
              <w:rPr>
                <w:rFonts w:ascii="Times New Roman" w:hAnsi="Times New Roman"/>
                <w:sz w:val="16"/>
              </w:rPr>
              <w:t>Enterprise applications and multi-team development</w:t>
            </w:r>
          </w:p>
        </w:tc>
      </w:tr>
      <w:tr>
        <w:tc>
          <w:tcPr>
            <w:tcW w:type="dxa" w:w="1656"/>
          </w:tcPr>
          <w:p>
            <w:r>
              <w:rPr>
                <w:rFonts w:ascii="Times New Roman" w:hAnsi="Times New Roman"/>
                <w:sz w:val="16"/>
              </w:rPr>
              <w:t>AppSheet</w:t>
            </w:r>
          </w:p>
        </w:tc>
        <w:tc>
          <w:tcPr>
            <w:tcW w:type="dxa" w:w="1656"/>
          </w:tcPr>
          <w:p>
            <w:r>
              <w:rPr>
                <w:rFonts w:ascii="Times New Roman" w:hAnsi="Times New Roman"/>
                <w:sz w:val="16"/>
              </w:rPr>
              <w:t>Google</w:t>
            </w:r>
          </w:p>
        </w:tc>
        <w:tc>
          <w:tcPr>
            <w:tcW w:type="dxa" w:w="1656"/>
          </w:tcPr>
          <w:p>
            <w:r>
              <w:rPr>
                <w:rFonts w:ascii="Times New Roman" w:hAnsi="Times New Roman"/>
                <w:sz w:val="16"/>
              </w:rPr>
              <w:t>Data-driven applications</w:t>
            </w:r>
          </w:p>
        </w:tc>
        <w:tc>
          <w:tcPr>
            <w:tcW w:type="dxa" w:w="1656"/>
          </w:tcPr>
          <w:p>
            <w:r>
              <w:rPr>
                <w:rFonts w:ascii="Times New Roman" w:hAnsi="Times New Roman"/>
                <w:sz w:val="16"/>
              </w:rPr>
              <w:t>No-code app creation, data connections and automation</w:t>
            </w:r>
          </w:p>
        </w:tc>
        <w:tc>
          <w:tcPr>
            <w:tcW w:type="dxa" w:w="1656"/>
          </w:tcPr>
          <w:p>
            <w:r>
              <w:rPr>
                <w:rFonts w:ascii="Times New Roman" w:hAnsi="Times New Roman"/>
                <w:sz w:val="16"/>
              </w:rPr>
              <w:t>Strong</w:t>
            </w:r>
          </w:p>
        </w:tc>
        <w:tc>
          <w:tcPr>
            <w:tcW w:type="dxa" w:w="1656"/>
          </w:tcPr>
          <w:p>
            <w:r>
              <w:rPr>
                <w:rFonts w:ascii="Times New Roman" w:hAnsi="Times New Roman"/>
                <w:sz w:val="16"/>
              </w:rPr>
              <w:t>Operational and data-centric applications</w:t>
            </w:r>
          </w:p>
        </w:tc>
      </w:tr>
      <w:tr>
        <w:tc>
          <w:tcPr>
            <w:tcW w:type="dxa" w:w="1656"/>
          </w:tcPr>
          <w:p>
            <w:r>
              <w:rPr>
                <w:rFonts w:ascii="Times New Roman" w:hAnsi="Times New Roman"/>
                <w:sz w:val="16"/>
              </w:rPr>
              <w:t>Salesforce Platform</w:t>
            </w:r>
          </w:p>
        </w:tc>
        <w:tc>
          <w:tcPr>
            <w:tcW w:type="dxa" w:w="1656"/>
          </w:tcPr>
          <w:p>
            <w:r>
              <w:rPr>
                <w:rFonts w:ascii="Times New Roman" w:hAnsi="Times New Roman"/>
                <w:sz w:val="16"/>
              </w:rPr>
              <w:t>Salesforce</w:t>
            </w:r>
          </w:p>
        </w:tc>
        <w:tc>
          <w:tcPr>
            <w:tcW w:type="dxa" w:w="1656"/>
          </w:tcPr>
          <w:p>
            <w:r>
              <w:rPr>
                <w:rFonts w:ascii="Times New Roman" w:hAnsi="Times New Roman"/>
                <w:sz w:val="16"/>
              </w:rPr>
              <w:t>CRM and business applications</w:t>
            </w:r>
          </w:p>
        </w:tc>
        <w:tc>
          <w:tcPr>
            <w:tcW w:type="dxa" w:w="1656"/>
          </w:tcPr>
          <w:p>
            <w:r>
              <w:rPr>
                <w:rFonts w:ascii="Times New Roman" w:hAnsi="Times New Roman"/>
                <w:sz w:val="16"/>
              </w:rPr>
              <w:t>Data model, workflows, application development and integrations</w:t>
            </w:r>
          </w:p>
        </w:tc>
        <w:tc>
          <w:tcPr>
            <w:tcW w:type="dxa" w:w="1656"/>
          </w:tcPr>
          <w:p>
            <w:r>
              <w:rPr>
                <w:rFonts w:ascii="Times New Roman" w:hAnsi="Times New Roman"/>
                <w:sz w:val="16"/>
              </w:rPr>
              <w:t>Strong</w:t>
            </w:r>
          </w:p>
        </w:tc>
        <w:tc>
          <w:tcPr>
            <w:tcW w:type="dxa" w:w="1656"/>
          </w:tcPr>
          <w:p>
            <w:r>
              <w:rPr>
                <w:rFonts w:ascii="Times New Roman" w:hAnsi="Times New Roman"/>
                <w:sz w:val="16"/>
              </w:rPr>
              <w:t>CRM-related and enterprise business applications</w:t>
            </w:r>
          </w:p>
        </w:tc>
      </w:tr>
    </w:tbl>
    <w:p>
      <w:pPr>
        <w:jc w:val="center"/>
      </w:pPr>
      <w:r>
        <w:rPr>
          <w:i/>
          <w:sz w:val="20"/>
        </w:rPr>
        <w:t>Zoho Creator interface shown in the supplied reference material</w:t>
      </w:r>
    </w:p>
    <w:p>
      <w:pPr>
        <w:jc w:val="center"/>
      </w:pPr>
      <w:r>
        <w:drawing>
          <wp:inline xmlns:a="http://schemas.openxmlformats.org/drawingml/2006/main" xmlns:pic="http://schemas.openxmlformats.org/drawingml/2006/picture">
            <wp:extent cx="5577840" cy="2973686"/>
            <wp:docPr id="1" name="Picture 1"/>
            <wp:cNvGraphicFramePr>
              <a:graphicFrameLocks noChangeAspect="1"/>
            </wp:cNvGraphicFramePr>
            <a:graphic>
              <a:graphicData uri="http://schemas.openxmlformats.org/drawingml/2006/picture">
                <pic:pic>
                  <pic:nvPicPr>
                    <pic:cNvPr id="0" name="zoho_creator_form_screenshot_1.png"/>
                    <pic:cNvPicPr/>
                  </pic:nvPicPr>
                  <pic:blipFill>
                    <a:blip r:embed="rId9"/>
                    <a:stretch>
                      <a:fillRect/>
                    </a:stretch>
                  </pic:blipFill>
                  <pic:spPr>
                    <a:xfrm>
                      <a:off x="0" y="0"/>
                      <a:ext cx="5577840" cy="2973686"/>
                    </a:xfrm>
                    <a:prstGeom prst="rect"/>
                  </pic:spPr>
                </pic:pic>
              </a:graphicData>
            </a:graphic>
          </wp:inline>
        </w:drawing>
      </w:r>
    </w:p>
    <w:p>
      <w:pPr>
        <w:jc w:val="center"/>
      </w:pPr>
      <w:r>
        <w:drawing>
          <wp:inline xmlns:a="http://schemas.openxmlformats.org/drawingml/2006/main" xmlns:pic="http://schemas.openxmlformats.org/drawingml/2006/picture">
            <wp:extent cx="5577840" cy="4233585"/>
            <wp:docPr id="2" name="Picture 2"/>
            <wp:cNvGraphicFramePr>
              <a:graphicFrameLocks noChangeAspect="1"/>
            </wp:cNvGraphicFramePr>
            <a:graphic>
              <a:graphicData uri="http://schemas.openxmlformats.org/drawingml/2006/picture">
                <pic:pic>
                  <pic:nvPicPr>
                    <pic:cNvPr id="0" name="zoho_creator_form_screenshot_2.png"/>
                    <pic:cNvPicPr/>
                  </pic:nvPicPr>
                  <pic:blipFill>
                    <a:blip r:embed="rId10"/>
                    <a:stretch>
                      <a:fillRect/>
                    </a:stretch>
                  </pic:blipFill>
                  <pic:spPr>
                    <a:xfrm>
                      <a:off x="0" y="0"/>
                      <a:ext cx="5577840" cy="4233585"/>
                    </a:xfrm>
                    <a:prstGeom prst="rect"/>
                  </pic:spPr>
                </pic:pic>
              </a:graphicData>
            </a:graphic>
          </wp:inline>
        </w:drawing>
      </w:r>
    </w:p>
    <w:p>
      <w:pPr>
        <w:pStyle w:val="Heading1"/>
      </w:pPr>
      <w:r>
        <w:t>5. result</w:t>
      </w:r>
    </w:p>
    <w:p>
      <w:r>
        <w:t>The survey shows that low-code application development provides a visual and faster approach to building many business applications while reducing repetitive programming effort. The study also shows that low-code platforms offer useful capabilities such as reusable components, workflow automation, integrations, forms, reports and dashboards. At the same time, platform dependency, customization limits, security, governance, performance and licensing considerations remain important when selecting and using a low-code platform. The comparison demonstrates that different platforms focus on different application and organizational requirements.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Experiment – 03 | Low-Code Application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