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E6104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Develop simple Java program using </w:t>
            </w:r>
            <w:r w:rsidR="00E6104C">
              <w:rPr>
                <w:rFonts w:ascii="Arial" w:eastAsia="Times New Roman" w:hAnsi="Arial" w:cs="Arial"/>
                <w:szCs w:val="24"/>
              </w:rPr>
              <w:t>Wrapper Classes</w:t>
            </w:r>
            <w:r w:rsidRPr="00CA782C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10368" w:type="dxa"/>
        <w:tblLook w:val="04A0"/>
      </w:tblPr>
      <w:tblGrid>
        <w:gridCol w:w="10368"/>
      </w:tblGrid>
      <w:tr w:rsidR="00864B75" w:rsidRPr="00CA782C" w:rsidTr="00170DF3">
        <w:trPr>
          <w:trHeight w:val="674"/>
        </w:trPr>
        <w:tc>
          <w:tcPr>
            <w:tcW w:w="10368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20551E">
              <w:rPr>
                <w:rFonts w:ascii="Arial" w:eastAsia="Times New Roman" w:hAnsi="Arial" w:cs="Arial"/>
              </w:rPr>
              <w:t xml:space="preserve">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864B75" w:rsidRDefault="002E402F" w:rsidP="00864B75">
            <w:pPr>
              <w:rPr>
                <w:rFonts w:ascii="Arial" w:hAnsi="Arial" w:cs="Arial"/>
                <w:sz w:val="20"/>
              </w:rPr>
            </w:pPr>
            <w:r w:rsidRPr="002E402F">
              <w:rPr>
                <w:rFonts w:ascii="Arial" w:hAnsi="Arial" w:cs="Arial"/>
                <w:sz w:val="20"/>
              </w:rPr>
              <w:t>Deve</w:t>
            </w:r>
            <w:r>
              <w:rPr>
                <w:rFonts w:ascii="Arial" w:hAnsi="Arial" w:cs="Arial"/>
                <w:sz w:val="20"/>
              </w:rPr>
              <w:t>lop and simple java application to calculate the school fees for a particular student based on the grade he scored in the entrance examination.</w:t>
            </w:r>
          </w:p>
          <w:p w:rsidR="004E3860" w:rsidRPr="002E402F" w:rsidRDefault="004E3860" w:rsidP="00864B75">
            <w:pPr>
              <w:rPr>
                <w:rFonts w:ascii="Arial" w:hAnsi="Arial" w:cs="Arial"/>
                <w:sz w:val="20"/>
              </w:rPr>
            </w:pPr>
          </w:p>
          <w:p w:rsidR="002E402F" w:rsidRDefault="00864B75" w:rsidP="00B63534">
            <w:pPr>
              <w:rPr>
                <w:rFonts w:ascii="Arial" w:hAnsi="Arial" w:cs="Arial"/>
                <w:sz w:val="20"/>
              </w:rPr>
            </w:pPr>
            <w:r w:rsidRPr="00CA782C">
              <w:rPr>
                <w:rFonts w:ascii="Arial" w:hAnsi="Arial" w:cs="Arial"/>
                <w:sz w:val="20"/>
              </w:rPr>
              <w:t xml:space="preserve">Develop </w:t>
            </w:r>
            <w:r w:rsidR="00E6104C">
              <w:rPr>
                <w:rFonts w:ascii="Arial" w:hAnsi="Arial" w:cs="Arial"/>
                <w:sz w:val="20"/>
              </w:rPr>
              <w:t xml:space="preserve"> a </w:t>
            </w:r>
            <w:r w:rsidRPr="00CA782C">
              <w:rPr>
                <w:rFonts w:ascii="Arial" w:hAnsi="Arial" w:cs="Arial"/>
                <w:sz w:val="20"/>
              </w:rPr>
              <w:t xml:space="preserve"> class  named  </w:t>
            </w:r>
            <w:r w:rsidRPr="00E6104C">
              <w:rPr>
                <w:rFonts w:ascii="Arial" w:hAnsi="Arial" w:cs="Arial"/>
                <w:sz w:val="20"/>
              </w:rPr>
              <w:t>“</w:t>
            </w:r>
            <w:r w:rsidR="00E6104C" w:rsidRPr="00B168AA">
              <w:rPr>
                <w:rFonts w:ascii="Arial" w:hAnsi="Arial" w:cs="Arial"/>
                <w:b/>
                <w:sz w:val="20"/>
              </w:rPr>
              <w:t>Student</w:t>
            </w:r>
            <w:r w:rsidRPr="00B168AA">
              <w:rPr>
                <w:rFonts w:ascii="Arial" w:hAnsi="Arial" w:cs="Arial"/>
                <w:b/>
                <w:sz w:val="20"/>
              </w:rPr>
              <w:t>“</w:t>
            </w:r>
            <w:r w:rsidR="00E6104C" w:rsidRPr="00E6104C">
              <w:rPr>
                <w:rFonts w:ascii="Arial" w:hAnsi="Arial" w:cs="Arial"/>
                <w:sz w:val="20"/>
              </w:rPr>
              <w:t xml:space="preserve"> with a method named </w:t>
            </w:r>
            <w:proofErr w:type="spellStart"/>
            <w:r w:rsidR="00573258" w:rsidRPr="00B168AA">
              <w:rPr>
                <w:rFonts w:ascii="Arial" w:hAnsi="Arial" w:cs="Arial"/>
                <w:b/>
                <w:sz w:val="20"/>
              </w:rPr>
              <w:t>calculateF</w:t>
            </w:r>
            <w:r w:rsidR="00B63534" w:rsidRPr="00B168AA">
              <w:rPr>
                <w:rFonts w:ascii="Arial" w:hAnsi="Arial" w:cs="Arial"/>
                <w:b/>
                <w:sz w:val="20"/>
              </w:rPr>
              <w:t>eesStructure</w:t>
            </w:r>
            <w:proofErr w:type="spellEnd"/>
            <w:r w:rsidR="002E402F">
              <w:rPr>
                <w:rFonts w:ascii="Arial" w:hAnsi="Arial" w:cs="Arial"/>
                <w:b/>
                <w:sz w:val="20"/>
              </w:rPr>
              <w:t xml:space="preserve"> </w:t>
            </w:r>
            <w:r w:rsidR="002E402F" w:rsidRPr="002E402F">
              <w:rPr>
                <w:rFonts w:ascii="Arial" w:hAnsi="Arial" w:cs="Arial"/>
                <w:sz w:val="20"/>
              </w:rPr>
              <w:t xml:space="preserve">with the following </w:t>
            </w:r>
            <w:r w:rsidR="002E402F">
              <w:rPr>
                <w:rFonts w:ascii="Arial" w:hAnsi="Arial" w:cs="Arial"/>
                <w:sz w:val="20"/>
              </w:rPr>
              <w:t>parameters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776"/>
              <w:gridCol w:w="4776"/>
            </w:tblGrid>
            <w:tr w:rsidR="002E402F" w:rsidTr="002E402F">
              <w:tc>
                <w:tcPr>
                  <w:tcW w:w="4776" w:type="dxa"/>
                  <w:shd w:val="clear" w:color="auto" w:fill="548DD4" w:themeFill="text2" w:themeFillTint="99"/>
                </w:tcPr>
                <w:p w:rsidR="002E402F" w:rsidRDefault="002E402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Variable Name</w:t>
                  </w:r>
                </w:p>
              </w:tc>
              <w:tc>
                <w:tcPr>
                  <w:tcW w:w="4776" w:type="dxa"/>
                  <w:shd w:val="clear" w:color="auto" w:fill="548DD4" w:themeFill="text2" w:themeFillTint="99"/>
                </w:tcPr>
                <w:p w:rsidR="002E402F" w:rsidRDefault="002E402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Data Type</w:t>
                  </w:r>
                </w:p>
              </w:tc>
            </w:tr>
            <w:tr w:rsidR="002E402F" w:rsidTr="002E402F">
              <w:tc>
                <w:tcPr>
                  <w:tcW w:w="4776" w:type="dxa"/>
                </w:tcPr>
                <w:p w:rsidR="002E402F" w:rsidRDefault="002E402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studentId</w:t>
                  </w:r>
                  <w:proofErr w:type="spellEnd"/>
                </w:p>
              </w:tc>
              <w:tc>
                <w:tcPr>
                  <w:tcW w:w="4776" w:type="dxa"/>
                </w:tcPr>
                <w:p w:rsidR="002E402F" w:rsidRDefault="00D011E2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Java.lang.</w:t>
                  </w:r>
                  <w:r w:rsidR="002E402F">
                    <w:rPr>
                      <w:rFonts w:ascii="Arial" w:hAnsi="Arial" w:cs="Arial"/>
                      <w:sz w:val="20"/>
                    </w:rPr>
                    <w:t>Long</w:t>
                  </w:r>
                  <w:proofErr w:type="spellEnd"/>
                </w:p>
              </w:tc>
            </w:tr>
            <w:tr w:rsidR="002E402F" w:rsidTr="002E402F">
              <w:tc>
                <w:tcPr>
                  <w:tcW w:w="4776" w:type="dxa"/>
                </w:tcPr>
                <w:p w:rsidR="002E402F" w:rsidRDefault="002E402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studentGrade</w:t>
                  </w:r>
                  <w:proofErr w:type="spellEnd"/>
                </w:p>
              </w:tc>
              <w:tc>
                <w:tcPr>
                  <w:tcW w:w="4776" w:type="dxa"/>
                </w:tcPr>
                <w:p w:rsidR="002E402F" w:rsidRDefault="00D011E2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Java.lang.</w:t>
                  </w:r>
                  <w:r w:rsidR="002E402F">
                    <w:rPr>
                      <w:rFonts w:ascii="Arial" w:hAnsi="Arial" w:cs="Arial"/>
                      <w:sz w:val="20"/>
                    </w:rPr>
                    <w:t>Character</w:t>
                  </w:r>
                  <w:proofErr w:type="spellEnd"/>
                </w:p>
              </w:tc>
            </w:tr>
            <w:tr w:rsidR="002E402F" w:rsidTr="002E402F">
              <w:tc>
                <w:tcPr>
                  <w:tcW w:w="4776" w:type="dxa"/>
                </w:tcPr>
                <w:p w:rsidR="002E402F" w:rsidRDefault="002E402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monthlyFees</w:t>
                  </w:r>
                </w:p>
              </w:tc>
              <w:tc>
                <w:tcPr>
                  <w:tcW w:w="4776" w:type="dxa"/>
                </w:tcPr>
                <w:p w:rsidR="002E402F" w:rsidRDefault="00D011E2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Java.lang.</w:t>
                  </w:r>
                  <w:r w:rsidR="002E402F">
                    <w:rPr>
                      <w:rFonts w:ascii="Arial" w:hAnsi="Arial" w:cs="Arial"/>
                      <w:sz w:val="20"/>
                    </w:rPr>
                    <w:t>Double</w:t>
                  </w:r>
                  <w:proofErr w:type="spellEnd"/>
                </w:p>
              </w:tc>
            </w:tr>
            <w:tr w:rsidR="002E402F" w:rsidTr="002E402F">
              <w:tc>
                <w:tcPr>
                  <w:tcW w:w="4776" w:type="dxa"/>
                </w:tcPr>
                <w:p w:rsidR="002E402F" w:rsidRDefault="002E402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isScholarshipEligible</w:t>
                  </w:r>
                  <w:proofErr w:type="spellEnd"/>
                </w:p>
              </w:tc>
              <w:tc>
                <w:tcPr>
                  <w:tcW w:w="4776" w:type="dxa"/>
                </w:tcPr>
                <w:p w:rsidR="002E402F" w:rsidRDefault="00D011E2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Java.lang.</w:t>
                  </w:r>
                  <w:r w:rsidR="002E402F">
                    <w:rPr>
                      <w:rFonts w:ascii="Arial" w:hAnsi="Arial" w:cs="Arial"/>
                      <w:sz w:val="20"/>
                    </w:rPr>
                    <w:t>Boolean</w:t>
                  </w:r>
                  <w:proofErr w:type="spellEnd"/>
                </w:p>
              </w:tc>
            </w:tr>
            <w:tr w:rsidR="0020551E" w:rsidTr="002E402F">
              <w:tc>
                <w:tcPr>
                  <w:tcW w:w="4776" w:type="dxa"/>
                </w:tcPr>
                <w:p w:rsidR="0020551E" w:rsidRDefault="00D43FAA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F</w:t>
                  </w:r>
                  <w:r w:rsidR="0020551E">
                    <w:rPr>
                      <w:rFonts w:ascii="Arial" w:hAnsi="Arial" w:cs="Arial"/>
                      <w:sz w:val="20"/>
                    </w:rPr>
                    <w:t>ees</w:t>
                  </w:r>
                </w:p>
              </w:tc>
              <w:tc>
                <w:tcPr>
                  <w:tcW w:w="4776" w:type="dxa"/>
                </w:tcPr>
                <w:p w:rsidR="0020551E" w:rsidRDefault="0020551E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Java.lang.Double</w:t>
                  </w:r>
                  <w:proofErr w:type="spellEnd"/>
                </w:p>
              </w:tc>
            </w:tr>
          </w:tbl>
          <w:p w:rsidR="00B63534" w:rsidRDefault="00B63534" w:rsidP="00B63534">
            <w:pPr>
              <w:rPr>
                <w:rFonts w:ascii="Arial" w:hAnsi="Arial" w:cs="Arial"/>
                <w:sz w:val="20"/>
              </w:rPr>
            </w:pPr>
          </w:p>
          <w:p w:rsidR="00A41AEA" w:rsidRDefault="00A41AEA" w:rsidP="00B63534">
            <w:pPr>
              <w:rPr>
                <w:rFonts w:ascii="Arial" w:hAnsi="Arial" w:cs="Arial"/>
                <w:sz w:val="20"/>
              </w:rPr>
            </w:pPr>
          </w:p>
          <w:p w:rsidR="00B63534" w:rsidRDefault="00B63534" w:rsidP="00B63534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The business logic for calculating the fees </w:t>
            </w:r>
            <w:r w:rsidR="007E6558">
              <w:rPr>
                <w:rFonts w:ascii="Arial" w:eastAsia="Times New Roman" w:hAnsi="Arial" w:cs="Arial"/>
                <w:szCs w:val="24"/>
              </w:rPr>
              <w:t>is as follows, this has to be implemented inside the method</w:t>
            </w:r>
            <w:r w:rsidR="00431148">
              <w:rPr>
                <w:rFonts w:ascii="Arial" w:eastAsia="Times New Roman" w:hAnsi="Arial" w:cs="Arial"/>
                <w:szCs w:val="24"/>
              </w:rPr>
              <w:t>,</w:t>
            </w:r>
          </w:p>
          <w:p w:rsidR="00B63534" w:rsidRDefault="00B63534" w:rsidP="00B63534">
            <w:pPr>
              <w:rPr>
                <w:rFonts w:ascii="Arial" w:eastAsia="Times New Roman" w:hAnsi="Arial" w:cs="Arial"/>
                <w:szCs w:val="24"/>
              </w:rPr>
            </w:pPr>
          </w:p>
          <w:p w:rsidR="00B63534" w:rsidRDefault="00B63534" w:rsidP="00B63534">
            <w:pPr>
              <w:ind w:firstLine="360"/>
              <w:rPr>
                <w:rFonts w:ascii="Arial" w:eastAsia="Times New Roman" w:hAnsi="Arial" w:cs="Arial"/>
                <w:szCs w:val="24"/>
              </w:rPr>
            </w:pPr>
          </w:p>
          <w:p w:rsidR="00B63534" w:rsidRPr="00FD06DF" w:rsidRDefault="00B63534" w:rsidP="00B63534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If  studentId is </w:t>
            </w:r>
            <w:r w:rsidR="005E79E4">
              <w:rPr>
                <w:rFonts w:ascii="Arial" w:eastAsia="Times New Roman" w:hAnsi="Arial" w:cs="Arial"/>
                <w:szCs w:val="24"/>
              </w:rPr>
              <w:t xml:space="preserve">not equal to 0 </w:t>
            </w:r>
            <w:r>
              <w:rPr>
                <w:rFonts w:ascii="Arial" w:eastAsia="Times New Roman" w:hAnsi="Arial" w:cs="Arial"/>
                <w:szCs w:val="24"/>
              </w:rPr>
              <w:t xml:space="preserve">and </w:t>
            </w:r>
            <w:r w:rsidR="005E79E4">
              <w:rPr>
                <w:rFonts w:ascii="Arial" w:eastAsia="Times New Roman" w:hAnsi="Arial" w:cs="Arial"/>
                <w:szCs w:val="24"/>
              </w:rPr>
              <w:t xml:space="preserve"> grade is equal to ‘A’ and </w:t>
            </w:r>
            <w:r w:rsidR="00D43FA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43FAA">
              <w:rPr>
                <w:rFonts w:ascii="Arial" w:hAnsi="Arial" w:cs="Arial"/>
                <w:sz w:val="20"/>
              </w:rPr>
              <w:t>isScholarshipEligible</w:t>
            </w:r>
            <w:proofErr w:type="spellEnd"/>
            <w:r w:rsidR="00D43FAA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5E79E4">
              <w:rPr>
                <w:rFonts w:ascii="Arial" w:eastAsia="Times New Roman" w:hAnsi="Arial" w:cs="Arial"/>
                <w:szCs w:val="24"/>
              </w:rPr>
              <w:t>is true</w:t>
            </w:r>
          </w:p>
          <w:p w:rsidR="00B63534" w:rsidRDefault="00CF4630" w:rsidP="00B63534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fees</w:t>
            </w:r>
            <w:r w:rsidR="00B63534">
              <w:rPr>
                <w:rFonts w:ascii="Arial" w:eastAsia="Times New Roman" w:hAnsi="Arial" w:cs="Arial"/>
                <w:szCs w:val="24"/>
              </w:rPr>
              <w:t xml:space="preserve"> =</w:t>
            </w:r>
            <w:r w:rsidR="005E79E4">
              <w:rPr>
                <w:rFonts w:ascii="Arial" w:eastAsia="Times New Roman" w:hAnsi="Arial" w:cs="Arial"/>
                <w:szCs w:val="24"/>
              </w:rPr>
              <w:t>monthlyFees -monthlyFees</w:t>
            </w:r>
            <w:r w:rsidR="00B63534">
              <w:rPr>
                <w:rFonts w:ascii="Arial" w:eastAsia="Times New Roman" w:hAnsi="Arial" w:cs="Arial"/>
                <w:szCs w:val="24"/>
              </w:rPr>
              <w:t xml:space="preserve"> *10/100</w:t>
            </w:r>
            <w:r>
              <w:rPr>
                <w:rFonts w:ascii="Arial" w:eastAsia="Times New Roman" w:hAnsi="Arial" w:cs="Arial"/>
                <w:szCs w:val="24"/>
              </w:rPr>
              <w:t xml:space="preserve"> (10% exemption)</w:t>
            </w:r>
          </w:p>
          <w:p w:rsidR="00170DF3" w:rsidRDefault="00170DF3" w:rsidP="00B63534">
            <w:pPr>
              <w:ind w:firstLine="810"/>
              <w:rPr>
                <w:rFonts w:ascii="Arial" w:eastAsia="Times New Roman" w:hAnsi="Arial" w:cs="Arial"/>
                <w:szCs w:val="24"/>
              </w:rPr>
            </w:pPr>
          </w:p>
          <w:p w:rsidR="005E79E4" w:rsidRPr="00FD06DF" w:rsidRDefault="00B63534" w:rsidP="005E79E4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Otherwise </w:t>
            </w:r>
            <w:r w:rsidR="005E79E4">
              <w:rPr>
                <w:rFonts w:ascii="Arial" w:eastAsia="Times New Roman" w:hAnsi="Arial" w:cs="Arial"/>
                <w:szCs w:val="24"/>
              </w:rPr>
              <w:t xml:space="preserve"> If  </w:t>
            </w:r>
            <w:proofErr w:type="spellStart"/>
            <w:r w:rsidR="005E79E4">
              <w:rPr>
                <w:rFonts w:ascii="Arial" w:eastAsia="Times New Roman" w:hAnsi="Arial" w:cs="Arial"/>
                <w:szCs w:val="24"/>
              </w:rPr>
              <w:t>studentId</w:t>
            </w:r>
            <w:proofErr w:type="spellEnd"/>
            <w:r w:rsidR="005E79E4">
              <w:rPr>
                <w:rFonts w:ascii="Arial" w:eastAsia="Times New Roman" w:hAnsi="Arial" w:cs="Arial"/>
                <w:szCs w:val="24"/>
              </w:rPr>
              <w:t xml:space="preserve"> is not equal to 0 and  grade is equal to ‘B’ and </w:t>
            </w:r>
            <w:r w:rsidR="00D43FA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43FAA">
              <w:rPr>
                <w:rFonts w:ascii="Arial" w:hAnsi="Arial" w:cs="Arial"/>
                <w:sz w:val="20"/>
              </w:rPr>
              <w:t>isScholarshipEligible</w:t>
            </w:r>
            <w:proofErr w:type="spellEnd"/>
            <w:r w:rsidR="00D43FAA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5E79E4">
              <w:rPr>
                <w:rFonts w:ascii="Arial" w:eastAsia="Times New Roman" w:hAnsi="Arial" w:cs="Arial"/>
                <w:szCs w:val="24"/>
              </w:rPr>
              <w:t>is true</w:t>
            </w:r>
          </w:p>
          <w:p w:rsidR="005E79E4" w:rsidRDefault="002B6214" w:rsidP="005E79E4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fees</w:t>
            </w:r>
            <w:r w:rsidR="005E79E4">
              <w:rPr>
                <w:rFonts w:ascii="Arial" w:eastAsia="Times New Roman" w:hAnsi="Arial" w:cs="Arial"/>
                <w:szCs w:val="24"/>
              </w:rPr>
              <w:t xml:space="preserve"> =monthlyFees -monthlyFees * 8/100</w:t>
            </w:r>
            <w:r w:rsidR="00CF4630">
              <w:rPr>
                <w:rFonts w:ascii="Arial" w:eastAsia="Times New Roman" w:hAnsi="Arial" w:cs="Arial"/>
                <w:szCs w:val="24"/>
              </w:rPr>
              <w:t xml:space="preserve"> (8% exemption)</w:t>
            </w:r>
          </w:p>
          <w:p w:rsidR="00170DF3" w:rsidRDefault="00170DF3" w:rsidP="005E79E4">
            <w:pPr>
              <w:ind w:firstLine="810"/>
              <w:rPr>
                <w:rFonts w:ascii="Arial" w:eastAsia="Times New Roman" w:hAnsi="Arial" w:cs="Arial"/>
                <w:szCs w:val="24"/>
              </w:rPr>
            </w:pPr>
          </w:p>
          <w:p w:rsidR="00992380" w:rsidRPr="00FD06DF" w:rsidRDefault="00992380" w:rsidP="00992380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Otherwise  If  studentId is not equal to 0 and  grade is equal to ‘C’ and </w:t>
            </w:r>
            <w:r w:rsidR="00D43FA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43FAA">
              <w:rPr>
                <w:rFonts w:ascii="Arial" w:hAnsi="Arial" w:cs="Arial"/>
                <w:sz w:val="20"/>
              </w:rPr>
              <w:t>isScholarshipEligible</w:t>
            </w:r>
            <w:proofErr w:type="spellEnd"/>
            <w:r w:rsidR="00D43FAA">
              <w:rPr>
                <w:rFonts w:ascii="Arial" w:eastAsia="Times New Roman" w:hAnsi="Arial" w:cs="Arial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>is true</w:t>
            </w:r>
          </w:p>
          <w:p w:rsidR="00992380" w:rsidRDefault="00992380" w:rsidP="00992380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fees =monthlyFees -monthlyFees * 6/100</w:t>
            </w:r>
            <w:r w:rsidR="00CF4630">
              <w:rPr>
                <w:rFonts w:ascii="Arial" w:eastAsia="Times New Roman" w:hAnsi="Arial" w:cs="Arial"/>
                <w:szCs w:val="24"/>
              </w:rPr>
              <w:t xml:space="preserve"> (6% exemption)</w:t>
            </w:r>
          </w:p>
          <w:p w:rsidR="00170DF3" w:rsidRDefault="00170DF3" w:rsidP="00992380">
            <w:pPr>
              <w:ind w:firstLine="810"/>
              <w:rPr>
                <w:rFonts w:ascii="Arial" w:eastAsia="Times New Roman" w:hAnsi="Arial" w:cs="Arial"/>
                <w:szCs w:val="24"/>
              </w:rPr>
            </w:pPr>
          </w:p>
          <w:p w:rsidR="00992380" w:rsidRPr="00FD06DF" w:rsidRDefault="00992380" w:rsidP="00992380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Otherwise  If  </w:t>
            </w:r>
            <w:proofErr w:type="spellStart"/>
            <w:r>
              <w:rPr>
                <w:rFonts w:ascii="Arial" w:eastAsia="Times New Roman" w:hAnsi="Arial" w:cs="Arial"/>
                <w:szCs w:val="24"/>
              </w:rPr>
              <w:t>studentId</w:t>
            </w:r>
            <w:proofErr w:type="spellEnd"/>
            <w:r>
              <w:rPr>
                <w:rFonts w:ascii="Arial" w:eastAsia="Times New Roman" w:hAnsi="Arial" w:cs="Arial"/>
                <w:szCs w:val="24"/>
              </w:rPr>
              <w:t xml:space="preserve"> is not equal to 0 and  grade is equal to ‘D’ and </w:t>
            </w:r>
            <w:r w:rsidR="00D43FA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43FAA">
              <w:rPr>
                <w:rFonts w:ascii="Arial" w:hAnsi="Arial" w:cs="Arial"/>
                <w:sz w:val="20"/>
              </w:rPr>
              <w:t>isScholarshipEligible</w:t>
            </w:r>
            <w:proofErr w:type="spellEnd"/>
            <w:r w:rsidR="00D43FAA">
              <w:rPr>
                <w:rFonts w:ascii="Arial" w:eastAsia="Times New Roman" w:hAnsi="Arial" w:cs="Arial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>is true</w:t>
            </w:r>
          </w:p>
          <w:p w:rsidR="00992380" w:rsidRDefault="00992380" w:rsidP="00992380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fees=monthlyFees -monthlyFees * 4/100</w:t>
            </w:r>
            <w:r w:rsidR="00CF4630">
              <w:rPr>
                <w:rFonts w:ascii="Arial" w:eastAsia="Times New Roman" w:hAnsi="Arial" w:cs="Arial"/>
                <w:szCs w:val="24"/>
              </w:rPr>
              <w:t xml:space="preserve"> (4% exemption)</w:t>
            </w:r>
          </w:p>
          <w:p w:rsidR="00170DF3" w:rsidRDefault="00170DF3" w:rsidP="00992380">
            <w:pPr>
              <w:ind w:firstLine="810"/>
              <w:rPr>
                <w:rFonts w:ascii="Arial" w:eastAsia="Times New Roman" w:hAnsi="Arial" w:cs="Arial"/>
                <w:szCs w:val="24"/>
              </w:rPr>
            </w:pPr>
          </w:p>
          <w:p w:rsidR="00992380" w:rsidRDefault="00B63534" w:rsidP="00992380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Otherwise</w:t>
            </w:r>
          </w:p>
          <w:p w:rsidR="00B63534" w:rsidRDefault="00992380" w:rsidP="00992380">
            <w:pPr>
              <w:ind w:firstLine="360"/>
              <w:rPr>
                <w:rFonts w:ascii="Arial" w:eastAsia="Times New Roman" w:hAnsi="Arial" w:cs="Arial"/>
                <w:color w:val="00B050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   Display the message </w:t>
            </w:r>
            <w:r w:rsidRPr="00992380">
              <w:rPr>
                <w:rFonts w:ascii="Arial" w:eastAsia="Times New Roman" w:hAnsi="Arial" w:cs="Arial"/>
                <w:color w:val="00B050"/>
                <w:szCs w:val="24"/>
              </w:rPr>
              <w:t xml:space="preserve">“Not Eligible for </w:t>
            </w:r>
            <w:r w:rsidR="00C550B1">
              <w:rPr>
                <w:rFonts w:ascii="Arial" w:eastAsia="Times New Roman" w:hAnsi="Arial" w:cs="Arial"/>
                <w:color w:val="00B050"/>
                <w:szCs w:val="24"/>
              </w:rPr>
              <w:t>Exemption</w:t>
            </w:r>
            <w:r w:rsidRPr="00992380">
              <w:rPr>
                <w:rFonts w:ascii="Arial" w:eastAsia="Times New Roman" w:hAnsi="Arial" w:cs="Arial"/>
                <w:color w:val="00B050"/>
                <w:szCs w:val="24"/>
              </w:rPr>
              <w:t>”.</w:t>
            </w:r>
          </w:p>
          <w:p w:rsidR="00573258" w:rsidRPr="00D676CB" w:rsidRDefault="00573258" w:rsidP="00992380">
            <w:pPr>
              <w:ind w:firstLine="360"/>
              <w:rPr>
                <w:rFonts w:ascii="Arial" w:eastAsia="Times New Roman" w:hAnsi="Arial" w:cs="Arial"/>
                <w:szCs w:val="24"/>
              </w:rPr>
            </w:pPr>
          </w:p>
          <w:p w:rsidR="00D676CB" w:rsidRDefault="00D676CB" w:rsidP="00992380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 w:rsidRPr="00D676CB">
              <w:rPr>
                <w:rFonts w:ascii="Arial" w:eastAsia="Times New Roman" w:hAnsi="Arial" w:cs="Arial"/>
                <w:szCs w:val="24"/>
              </w:rPr>
              <w:t xml:space="preserve">The fees should be displayed as </w:t>
            </w:r>
            <w:r w:rsidR="003045B1">
              <w:rPr>
                <w:rFonts w:ascii="Arial" w:eastAsia="Times New Roman" w:hAnsi="Arial" w:cs="Arial"/>
                <w:szCs w:val="24"/>
              </w:rPr>
              <w:t>follows,</w:t>
            </w:r>
          </w:p>
          <w:p w:rsidR="00726514" w:rsidRPr="00170DF3" w:rsidRDefault="003045B1" w:rsidP="00170DF3">
            <w:pPr>
              <w:ind w:firstLine="36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3045B1">
              <w:rPr>
                <w:rFonts w:ascii="Arial" w:eastAsia="Times New Roman" w:hAnsi="Arial" w:cs="Arial"/>
                <w:b/>
                <w:color w:val="00B050"/>
                <w:szCs w:val="24"/>
              </w:rPr>
              <w:t>“&lt;Exemption %&gt;</w:t>
            </w:r>
            <w:r w:rsidR="00C550B1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% </w:t>
            </w:r>
            <w:r w:rsidRPr="003045B1">
              <w:rPr>
                <w:rFonts w:ascii="Arial" w:eastAsia="Times New Roman" w:hAnsi="Arial" w:cs="Arial"/>
                <w:b/>
                <w:color w:val="00B050"/>
                <w:szCs w:val="24"/>
              </w:rPr>
              <w:t>of fees is exempted, the calculated fees is &lt;fees&gt; ”</w:t>
            </w:r>
          </w:p>
          <w:p w:rsidR="00116E5E" w:rsidRDefault="00116E5E" w:rsidP="003045B1">
            <w:pPr>
              <w:rPr>
                <w:rFonts w:ascii="Arial" w:eastAsia="Times New Roman" w:hAnsi="Arial" w:cs="Arial"/>
                <w:b/>
                <w:szCs w:val="24"/>
              </w:rPr>
            </w:pPr>
          </w:p>
          <w:p w:rsidR="00B04826" w:rsidRDefault="00726514" w:rsidP="003045B1">
            <w:pPr>
              <w:rPr>
                <w:rFonts w:ascii="Arial" w:eastAsia="Times New Roman" w:hAnsi="Arial" w:cs="Arial"/>
                <w:b/>
                <w:szCs w:val="24"/>
              </w:rPr>
            </w:pPr>
            <w:r w:rsidRPr="00726514">
              <w:rPr>
                <w:rFonts w:ascii="Arial" w:eastAsia="Times New Roman" w:hAnsi="Arial" w:cs="Arial"/>
                <w:b/>
                <w:szCs w:val="24"/>
              </w:rPr>
              <w:t>IMPORTANT NOTE:</w:t>
            </w:r>
            <w:r>
              <w:rPr>
                <w:rFonts w:ascii="Arial" w:eastAsia="Times New Roman" w:hAnsi="Arial" w:cs="Arial"/>
                <w:b/>
                <w:szCs w:val="24"/>
              </w:rPr>
              <w:t xml:space="preserve"> The fees printed in the message should be rounded to the nearest int value.</w:t>
            </w:r>
          </w:p>
          <w:p w:rsidR="00726514" w:rsidRPr="00726514" w:rsidRDefault="00726514" w:rsidP="003045B1">
            <w:pPr>
              <w:rPr>
                <w:rFonts w:ascii="Arial" w:eastAsia="Times New Roman" w:hAnsi="Arial" w:cs="Arial"/>
                <w:b/>
                <w:szCs w:val="24"/>
              </w:rPr>
            </w:pPr>
          </w:p>
          <w:p w:rsidR="00992380" w:rsidRPr="00992380" w:rsidRDefault="00992380" w:rsidP="003045B1">
            <w:pPr>
              <w:rPr>
                <w:rFonts w:ascii="Arial" w:eastAsia="Times New Roman" w:hAnsi="Arial" w:cs="Arial"/>
                <w:szCs w:val="24"/>
              </w:rPr>
            </w:pPr>
            <w:r w:rsidRPr="00992380">
              <w:rPr>
                <w:rFonts w:ascii="Arial" w:eastAsia="Times New Roman" w:hAnsi="Arial" w:cs="Arial"/>
                <w:szCs w:val="24"/>
              </w:rPr>
              <w:t xml:space="preserve">The test cases </w:t>
            </w:r>
            <w:r w:rsidR="003045B1">
              <w:rPr>
                <w:rFonts w:ascii="Arial" w:eastAsia="Times New Roman" w:hAnsi="Arial" w:cs="Arial"/>
                <w:szCs w:val="24"/>
              </w:rPr>
              <w:t>to be executed are,</w:t>
            </w:r>
          </w:p>
          <w:p w:rsidR="00864B75" w:rsidRDefault="00864B75" w:rsidP="00864B75"/>
          <w:tbl>
            <w:tblPr>
              <w:tblStyle w:val="TableGrid"/>
              <w:tblW w:w="0" w:type="auto"/>
              <w:tblLook w:val="04A0"/>
            </w:tblPr>
            <w:tblGrid>
              <w:gridCol w:w="1154"/>
              <w:gridCol w:w="1071"/>
              <w:gridCol w:w="712"/>
              <w:gridCol w:w="1336"/>
              <w:gridCol w:w="2037"/>
              <w:gridCol w:w="3247"/>
            </w:tblGrid>
            <w:tr w:rsidR="00C550B1" w:rsidRPr="00CA782C" w:rsidTr="00C550B1">
              <w:trPr>
                <w:trHeight w:val="134"/>
              </w:trPr>
              <w:tc>
                <w:tcPr>
                  <w:tcW w:w="1154" w:type="dxa"/>
                  <w:shd w:val="clear" w:color="auto" w:fill="548DD4" w:themeFill="text2" w:themeFillTint="99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Test Cases</w:t>
                  </w:r>
                </w:p>
              </w:tc>
              <w:tc>
                <w:tcPr>
                  <w:tcW w:w="1071" w:type="dxa"/>
                  <w:shd w:val="clear" w:color="auto" w:fill="548DD4" w:themeFill="text2" w:themeFillTint="99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studentId</w:t>
                  </w:r>
                </w:p>
              </w:tc>
              <w:tc>
                <w:tcPr>
                  <w:tcW w:w="712" w:type="dxa"/>
                  <w:shd w:val="clear" w:color="auto" w:fill="548DD4" w:themeFill="text2" w:themeFillTint="99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grade</w:t>
                  </w:r>
                </w:p>
              </w:tc>
              <w:tc>
                <w:tcPr>
                  <w:tcW w:w="1336" w:type="dxa"/>
                  <w:shd w:val="clear" w:color="auto" w:fill="548DD4" w:themeFill="text2" w:themeFillTint="99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monthlyFees</w:t>
                  </w:r>
                </w:p>
              </w:tc>
              <w:tc>
                <w:tcPr>
                  <w:tcW w:w="2037" w:type="dxa"/>
                  <w:shd w:val="clear" w:color="auto" w:fill="548DD4" w:themeFill="text2" w:themeFillTint="99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18"/>
                    </w:rPr>
                    <w:t>is</w:t>
                  </w:r>
                  <w:r w:rsidR="00C550B1">
                    <w:rPr>
                      <w:rFonts w:ascii="Arial" w:hAnsi="Arial" w:cs="Arial"/>
                      <w:b/>
                      <w:sz w:val="18"/>
                    </w:rPr>
                    <w:t>Scholarship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t>Eligible</w:t>
                  </w:r>
                  <w:proofErr w:type="spellEnd"/>
                </w:p>
              </w:tc>
              <w:tc>
                <w:tcPr>
                  <w:tcW w:w="3247" w:type="dxa"/>
                  <w:shd w:val="clear" w:color="auto" w:fill="548DD4" w:themeFill="text2" w:themeFillTint="99"/>
                </w:tcPr>
                <w:p w:rsidR="003045B1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</w:tr>
            <w:tr w:rsidR="00C550B1" w:rsidRPr="00CA782C" w:rsidTr="00C550B1">
              <w:trPr>
                <w:trHeight w:val="145"/>
              </w:trPr>
              <w:tc>
                <w:tcPr>
                  <w:tcW w:w="1154" w:type="dxa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</w:t>
                  </w:r>
                  <w:r w:rsidR="00C35D9F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</w:rPr>
                    <w:t>Case 1</w:t>
                  </w:r>
                </w:p>
              </w:tc>
              <w:tc>
                <w:tcPr>
                  <w:tcW w:w="1071" w:type="dxa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234</w:t>
                  </w:r>
                </w:p>
              </w:tc>
              <w:tc>
                <w:tcPr>
                  <w:tcW w:w="712" w:type="dxa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C</w:t>
                  </w:r>
                </w:p>
              </w:tc>
              <w:tc>
                <w:tcPr>
                  <w:tcW w:w="1336" w:type="dxa"/>
                </w:tcPr>
                <w:p w:rsidR="003045B1" w:rsidRPr="00CA782C" w:rsidRDefault="00C550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600</w:t>
                  </w:r>
                </w:p>
              </w:tc>
              <w:tc>
                <w:tcPr>
                  <w:tcW w:w="2037" w:type="dxa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True</w:t>
                  </w:r>
                </w:p>
              </w:tc>
              <w:tc>
                <w:tcPr>
                  <w:tcW w:w="3247" w:type="dxa"/>
                </w:tcPr>
                <w:p w:rsidR="003045B1" w:rsidRPr="00C550B1" w:rsidRDefault="00C550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 xml:space="preserve">6 % </w:t>
                  </w:r>
                  <w:r w:rsidRPr="00C550B1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of fees is exempted, the calculated fees is</w:t>
                  </w: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564</w:t>
                  </w:r>
                </w:p>
              </w:tc>
            </w:tr>
            <w:tr w:rsidR="00C550B1" w:rsidRPr="00CA782C" w:rsidTr="00C550B1">
              <w:trPr>
                <w:trHeight w:val="134"/>
              </w:trPr>
              <w:tc>
                <w:tcPr>
                  <w:tcW w:w="1154" w:type="dxa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tabs>
                      <w:tab w:val="left" w:pos="117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</w:t>
                  </w:r>
                  <w:r w:rsidR="00C35D9F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</w:rPr>
                    <w:t>Case 2</w:t>
                  </w:r>
                </w:p>
              </w:tc>
              <w:tc>
                <w:tcPr>
                  <w:tcW w:w="1071" w:type="dxa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115</w:t>
                  </w:r>
                </w:p>
              </w:tc>
              <w:tc>
                <w:tcPr>
                  <w:tcW w:w="712" w:type="dxa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</w:t>
                  </w:r>
                </w:p>
              </w:tc>
              <w:tc>
                <w:tcPr>
                  <w:tcW w:w="1336" w:type="dxa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909.50</w:t>
                  </w:r>
                </w:p>
              </w:tc>
              <w:tc>
                <w:tcPr>
                  <w:tcW w:w="2037" w:type="dxa"/>
                </w:tcPr>
                <w:p w:rsidR="003045B1" w:rsidRPr="00CA782C" w:rsidRDefault="003045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True</w:t>
                  </w:r>
                </w:p>
              </w:tc>
              <w:tc>
                <w:tcPr>
                  <w:tcW w:w="3247" w:type="dxa"/>
                </w:tcPr>
                <w:p w:rsidR="003045B1" w:rsidRPr="00C550B1" w:rsidRDefault="00C550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 xml:space="preserve">8 % </w:t>
                  </w:r>
                  <w:r w:rsidRPr="00C550B1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of fees is exempted, the calculated fees is</w:t>
                  </w: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83</w:t>
                  </w:r>
                  <w:r w:rsidR="00156451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7.</w:t>
                  </w:r>
                </w:p>
              </w:tc>
            </w:tr>
            <w:tr w:rsidR="00C35D9F" w:rsidRPr="00CA782C" w:rsidTr="00C550B1">
              <w:trPr>
                <w:trHeight w:val="145"/>
              </w:trPr>
              <w:tc>
                <w:tcPr>
                  <w:tcW w:w="1154" w:type="dxa"/>
                </w:tcPr>
                <w:p w:rsidR="00C35D9F" w:rsidRDefault="00C35D9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Test Case </w:t>
                  </w:r>
                  <w:r w:rsidR="00C550B1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1071" w:type="dxa"/>
                </w:tcPr>
                <w:p w:rsidR="00C35D9F" w:rsidRDefault="00C35D9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980</w:t>
                  </w:r>
                </w:p>
              </w:tc>
              <w:tc>
                <w:tcPr>
                  <w:tcW w:w="712" w:type="dxa"/>
                </w:tcPr>
                <w:p w:rsidR="00C35D9F" w:rsidRPr="00CA782C" w:rsidRDefault="00C35D9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G</w:t>
                  </w:r>
                </w:p>
              </w:tc>
              <w:tc>
                <w:tcPr>
                  <w:tcW w:w="1336" w:type="dxa"/>
                </w:tcPr>
                <w:p w:rsidR="00C35D9F" w:rsidRDefault="00C35D9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1810</w:t>
                  </w:r>
                </w:p>
              </w:tc>
              <w:tc>
                <w:tcPr>
                  <w:tcW w:w="2037" w:type="dxa"/>
                </w:tcPr>
                <w:p w:rsidR="00C35D9F" w:rsidRDefault="00C35D9F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False</w:t>
                  </w:r>
                </w:p>
              </w:tc>
              <w:tc>
                <w:tcPr>
                  <w:tcW w:w="3247" w:type="dxa"/>
                </w:tcPr>
                <w:p w:rsidR="00C35D9F" w:rsidRPr="00C550B1" w:rsidRDefault="00C550B1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550B1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Not Eligible for Exemption</w:t>
                  </w:r>
                </w:p>
              </w:tc>
            </w:tr>
          </w:tbl>
          <w:p w:rsidR="00573258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 the </w:t>
            </w:r>
            <w:r w:rsidR="00573258">
              <w:rPr>
                <w:rFonts w:ascii="Arial" w:eastAsia="Times New Roman" w:hAnsi="Arial" w:cs="Arial"/>
                <w:szCs w:val="24"/>
              </w:rPr>
              <w:t xml:space="preserve">Student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 </w:t>
            </w:r>
            <w:proofErr w:type="gramStart"/>
            <w:r w:rsidRPr="00CA782C">
              <w:rPr>
                <w:rFonts w:ascii="Arial" w:eastAsia="Times New Roman" w:hAnsi="Arial" w:cs="Arial"/>
                <w:szCs w:val="24"/>
              </w:rPr>
              <w:t>class  add</w:t>
            </w:r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a main method which sets the values and invoke the </w:t>
            </w:r>
            <w:r w:rsidR="0057325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73258" w:rsidRPr="00FA2793">
              <w:rPr>
                <w:rFonts w:ascii="Arial" w:hAnsi="Arial" w:cs="Arial"/>
              </w:rPr>
              <w:t>calculateFeesStructure</w:t>
            </w:r>
            <w:proofErr w:type="spellEnd"/>
            <w:r w:rsidR="00573258" w:rsidRPr="00FA279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116E5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in the </w:t>
            </w: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S</w:t>
            </w:r>
            <w:r w:rsidR="00573258">
              <w:rPr>
                <w:rFonts w:ascii="Arial" w:eastAsia="Times New Roman" w:hAnsi="Arial" w:cs="Arial"/>
                <w:b/>
                <w:i/>
                <w:szCs w:val="24"/>
              </w:rPr>
              <w:t>tudent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 object.</w:t>
            </w:r>
          </w:p>
          <w:p w:rsidR="00170DF3" w:rsidRDefault="00170DF3" w:rsidP="00170DF3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</w:p>
          <w:p w:rsidR="00170DF3" w:rsidRPr="00CA782C" w:rsidRDefault="00170DF3" w:rsidP="00170DF3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2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170DF3" w:rsidRDefault="00170DF3" w:rsidP="00170DF3">
            <w:pPr>
              <w:ind w:firstLine="36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</w:p>
          <w:p w:rsidR="00170DF3" w:rsidRPr="00F0542D" w:rsidRDefault="00170DF3" w:rsidP="00170DF3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Develop </w:t>
            </w:r>
            <w:r w:rsidRPr="00F0542D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a method named </w:t>
            </w:r>
            <w:r w:rsidRPr="00116E5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compareMarks</w:t>
            </w:r>
            <w:proofErr w:type="spellEnd"/>
            <w:r w:rsidRPr="00116E5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”</w:t>
            </w:r>
            <w:r w:rsidRPr="00F0542D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with the following Parameters</w:t>
            </w:r>
          </w:p>
          <w:p w:rsidR="00170DF3" w:rsidRPr="00F0542D" w:rsidRDefault="00170DF3" w:rsidP="00170DF3">
            <w:pPr>
              <w:ind w:firstLine="36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776"/>
              <w:gridCol w:w="4776"/>
            </w:tblGrid>
            <w:tr w:rsidR="00170DF3" w:rsidTr="002218BD">
              <w:tc>
                <w:tcPr>
                  <w:tcW w:w="4776" w:type="dxa"/>
                  <w:shd w:val="clear" w:color="auto" w:fill="548DD4" w:themeFill="text2" w:themeFillTint="99"/>
                </w:tcPr>
                <w:p w:rsidR="00170DF3" w:rsidRDefault="00170DF3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Variable Name</w:t>
                  </w:r>
                </w:p>
              </w:tc>
              <w:tc>
                <w:tcPr>
                  <w:tcW w:w="4776" w:type="dxa"/>
                  <w:shd w:val="clear" w:color="auto" w:fill="548DD4" w:themeFill="text2" w:themeFillTint="99"/>
                </w:tcPr>
                <w:p w:rsidR="00170DF3" w:rsidRDefault="00170DF3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Data Type</w:t>
                  </w:r>
                </w:p>
              </w:tc>
            </w:tr>
            <w:tr w:rsidR="00170DF3" w:rsidTr="002218BD">
              <w:tc>
                <w:tcPr>
                  <w:tcW w:w="4776" w:type="dxa"/>
                </w:tcPr>
                <w:p w:rsidR="00170DF3" w:rsidRDefault="00170DF3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Maths</w:t>
                  </w:r>
                  <w:proofErr w:type="spellEnd"/>
                </w:p>
              </w:tc>
              <w:tc>
                <w:tcPr>
                  <w:tcW w:w="4776" w:type="dxa"/>
                </w:tcPr>
                <w:p w:rsidR="00170DF3" w:rsidRDefault="00170DF3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Java.lang.Long</w:t>
                  </w:r>
                  <w:proofErr w:type="spellEnd"/>
                </w:p>
              </w:tc>
            </w:tr>
            <w:tr w:rsidR="00170DF3" w:rsidTr="002218BD">
              <w:tc>
                <w:tcPr>
                  <w:tcW w:w="4776" w:type="dxa"/>
                </w:tcPr>
                <w:p w:rsidR="00170DF3" w:rsidRDefault="00170DF3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English</w:t>
                  </w:r>
                </w:p>
              </w:tc>
              <w:tc>
                <w:tcPr>
                  <w:tcW w:w="4776" w:type="dxa"/>
                </w:tcPr>
                <w:p w:rsidR="00170DF3" w:rsidRDefault="00170DF3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Java.lang.Double</w:t>
                  </w:r>
                  <w:proofErr w:type="spellEnd"/>
                </w:p>
              </w:tc>
            </w:tr>
          </w:tbl>
          <w:p w:rsidR="00170DF3" w:rsidRDefault="00170DF3" w:rsidP="00170DF3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864B75" w:rsidRDefault="00170DF3" w:rsidP="00170DF3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170DF3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method logic should be as follows,</w:t>
            </w:r>
          </w:p>
          <w:p w:rsidR="00687DCE" w:rsidRDefault="00687DCE" w:rsidP="00170DF3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Convert the English Mark from Double to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java.lang.Integer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Maths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mark from Long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to 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java.lang.Integer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and print the highest mark.</w:t>
            </w:r>
          </w:p>
          <w:p w:rsidR="00687DCE" w:rsidRDefault="00687DCE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If(English is high)</w:t>
            </w:r>
          </w:p>
          <w:p w:rsidR="00687DCE" w:rsidRDefault="00687DCE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Display “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English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mark is higher than </w:t>
            </w:r>
            <w:proofErr w:type="spellStart"/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Maths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”</w:t>
            </w:r>
          </w:p>
          <w:p w:rsidR="00687DCE" w:rsidRDefault="00687DCE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If(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Maths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is high)</w:t>
            </w:r>
          </w:p>
          <w:p w:rsidR="00687DCE" w:rsidRDefault="00687DCE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Display “</w:t>
            </w:r>
            <w:proofErr w:type="spellStart"/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Maths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mark is higher than </w:t>
            </w:r>
            <w:r w:rsidR="005B556C"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English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”</w:t>
            </w:r>
          </w:p>
          <w:p w:rsidR="005B556C" w:rsidRDefault="005B556C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If(equal)</w:t>
            </w:r>
          </w:p>
          <w:p w:rsidR="005B556C" w:rsidRDefault="005B556C" w:rsidP="005B556C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Display “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Both Are Equal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”</w:t>
            </w:r>
          </w:p>
          <w:p w:rsidR="005B556C" w:rsidRDefault="005B556C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2C23F0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5B556C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DC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NOTE</w:t>
            </w:r>
            <w:r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Use the API of Wrapper objects for comparing and converting into the appropriate wrapper object. Refer the Java doc for the wrapper API’s </w:t>
            </w:r>
            <w:r>
              <w:t xml:space="preserve"> </w:t>
            </w:r>
            <w:hyperlink r:id="rId9" w:history="1">
              <w:r w:rsidRPr="00EF2C3E">
                <w:rPr>
                  <w:rStyle w:val="Hyperlink"/>
                  <w:rFonts w:ascii="Arial" w:eastAsia="Times New Roman" w:hAnsi="Arial" w:cs="Arial"/>
                  <w:szCs w:val="24"/>
                </w:rPr>
                <w:t>http://docs.oracle.com/javase/1.5.0/docs/api/</w:t>
              </w:r>
            </w:hyperlink>
          </w:p>
          <w:p w:rsidR="002C23F0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5B556C" w:rsidRPr="0040446D" w:rsidRDefault="005B556C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5B556C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Test Case</w:t>
            </w:r>
            <w:r w:rsidR="009F5AC3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s</w:t>
            </w:r>
            <w:r w:rsidRPr="005B556C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:</w:t>
            </w:r>
            <w:r w:rsidR="0040446D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 </w:t>
            </w:r>
            <w:r w:rsidR="0040446D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Execute the following test cases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154"/>
              <w:gridCol w:w="1071"/>
              <w:gridCol w:w="737"/>
              <w:gridCol w:w="3247"/>
            </w:tblGrid>
            <w:tr w:rsidR="005B556C" w:rsidRPr="00CA782C" w:rsidTr="005B556C">
              <w:trPr>
                <w:trHeight w:val="134"/>
              </w:trPr>
              <w:tc>
                <w:tcPr>
                  <w:tcW w:w="1154" w:type="dxa"/>
                  <w:shd w:val="clear" w:color="auto" w:fill="548DD4" w:themeFill="text2" w:themeFillTint="99"/>
                </w:tcPr>
                <w:p w:rsidR="005B556C" w:rsidRPr="00CA782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Test Cases</w:t>
                  </w:r>
                </w:p>
              </w:tc>
              <w:tc>
                <w:tcPr>
                  <w:tcW w:w="1071" w:type="dxa"/>
                  <w:shd w:val="clear" w:color="auto" w:fill="548DD4" w:themeFill="text2" w:themeFillTint="99"/>
                </w:tcPr>
                <w:p w:rsidR="005B556C" w:rsidRPr="00CA782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English</w:t>
                  </w:r>
                </w:p>
              </w:tc>
              <w:tc>
                <w:tcPr>
                  <w:tcW w:w="737" w:type="dxa"/>
                  <w:shd w:val="clear" w:color="auto" w:fill="548DD4" w:themeFill="text2" w:themeFillTint="99"/>
                </w:tcPr>
                <w:p w:rsidR="005B556C" w:rsidRPr="00CA782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18"/>
                    </w:rPr>
                    <w:t>Maths</w:t>
                  </w:r>
                  <w:proofErr w:type="spellEnd"/>
                </w:p>
              </w:tc>
              <w:tc>
                <w:tcPr>
                  <w:tcW w:w="3247" w:type="dxa"/>
                  <w:shd w:val="clear" w:color="auto" w:fill="548DD4" w:themeFill="text2" w:themeFillTint="99"/>
                </w:tcPr>
                <w:p w:rsidR="005B556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Output</w:t>
                  </w:r>
                </w:p>
              </w:tc>
            </w:tr>
            <w:tr w:rsidR="005B556C" w:rsidRPr="00CA782C" w:rsidTr="005B556C">
              <w:trPr>
                <w:trHeight w:val="145"/>
              </w:trPr>
              <w:tc>
                <w:tcPr>
                  <w:tcW w:w="1154" w:type="dxa"/>
                </w:tcPr>
                <w:p w:rsidR="005B556C" w:rsidRPr="00CA782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 Case 1</w:t>
                  </w:r>
                </w:p>
              </w:tc>
              <w:tc>
                <w:tcPr>
                  <w:tcW w:w="1071" w:type="dxa"/>
                </w:tcPr>
                <w:p w:rsidR="005B556C" w:rsidRPr="00CA782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85</w:t>
                  </w:r>
                </w:p>
              </w:tc>
              <w:tc>
                <w:tcPr>
                  <w:tcW w:w="737" w:type="dxa"/>
                </w:tcPr>
                <w:p w:rsidR="005B556C" w:rsidRPr="00CA782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65</w:t>
                  </w:r>
                </w:p>
              </w:tc>
              <w:tc>
                <w:tcPr>
                  <w:tcW w:w="3247" w:type="dxa"/>
                </w:tcPr>
                <w:p w:rsidR="005B556C" w:rsidRPr="00C550B1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Cs w:val="24"/>
                    </w:rPr>
                    <w:t xml:space="preserve">English mark is higher than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 w:themeColor="text1"/>
                      <w:szCs w:val="24"/>
                    </w:rPr>
                    <w:t>Maths</w:t>
                  </w:r>
                  <w:proofErr w:type="spellEnd"/>
                </w:p>
              </w:tc>
            </w:tr>
            <w:tr w:rsidR="005B556C" w:rsidRPr="00CA782C" w:rsidTr="005B556C">
              <w:trPr>
                <w:trHeight w:val="134"/>
              </w:trPr>
              <w:tc>
                <w:tcPr>
                  <w:tcW w:w="1154" w:type="dxa"/>
                </w:tcPr>
                <w:p w:rsidR="005B556C" w:rsidRPr="00CA782C" w:rsidRDefault="005B556C" w:rsidP="00170238">
                  <w:pPr>
                    <w:framePr w:hSpace="180" w:wrap="around" w:vAnchor="text" w:hAnchor="margin" w:y="387"/>
                    <w:tabs>
                      <w:tab w:val="left" w:pos="117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 Case 2</w:t>
                  </w:r>
                </w:p>
              </w:tc>
              <w:tc>
                <w:tcPr>
                  <w:tcW w:w="1071" w:type="dxa"/>
                </w:tcPr>
                <w:p w:rsidR="005B556C" w:rsidRPr="00CA782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56</w:t>
                  </w:r>
                </w:p>
              </w:tc>
              <w:tc>
                <w:tcPr>
                  <w:tcW w:w="737" w:type="dxa"/>
                </w:tcPr>
                <w:p w:rsidR="005B556C" w:rsidRPr="00CA782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98</w:t>
                  </w:r>
                </w:p>
              </w:tc>
              <w:tc>
                <w:tcPr>
                  <w:tcW w:w="3247" w:type="dxa"/>
                </w:tcPr>
                <w:p w:rsidR="005B556C" w:rsidRPr="00C550B1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 w:themeColor="text1"/>
                      <w:szCs w:val="24"/>
                    </w:rPr>
                    <w:t>Maths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 w:themeColor="text1"/>
                      <w:szCs w:val="24"/>
                    </w:rPr>
                    <w:t xml:space="preserve"> mark is higher than English</w:t>
                  </w:r>
                </w:p>
              </w:tc>
            </w:tr>
            <w:tr w:rsidR="005B556C" w:rsidRPr="00CA782C" w:rsidTr="005B556C">
              <w:trPr>
                <w:trHeight w:val="145"/>
              </w:trPr>
              <w:tc>
                <w:tcPr>
                  <w:tcW w:w="1154" w:type="dxa"/>
                </w:tcPr>
                <w:p w:rsidR="005B556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 Case 3</w:t>
                  </w:r>
                </w:p>
              </w:tc>
              <w:tc>
                <w:tcPr>
                  <w:tcW w:w="1071" w:type="dxa"/>
                </w:tcPr>
                <w:p w:rsidR="005B556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84</w:t>
                  </w:r>
                </w:p>
              </w:tc>
              <w:tc>
                <w:tcPr>
                  <w:tcW w:w="737" w:type="dxa"/>
                </w:tcPr>
                <w:p w:rsidR="005B556C" w:rsidRPr="00CA782C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84</w:t>
                  </w:r>
                </w:p>
              </w:tc>
              <w:tc>
                <w:tcPr>
                  <w:tcW w:w="3247" w:type="dxa"/>
                </w:tcPr>
                <w:p w:rsidR="005B556C" w:rsidRPr="00C550B1" w:rsidRDefault="005B556C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Cs w:val="24"/>
                    </w:rPr>
                    <w:t>Both Are Equal</w:t>
                  </w:r>
                </w:p>
              </w:tc>
            </w:tr>
          </w:tbl>
          <w:p w:rsidR="00D015B0" w:rsidRPr="009C40E6" w:rsidRDefault="00D015B0" w:rsidP="003D4752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</w:tc>
      </w:tr>
      <w:tr w:rsidR="002C23F0" w:rsidRPr="00CA782C" w:rsidTr="00170DF3">
        <w:trPr>
          <w:trHeight w:val="674"/>
        </w:trPr>
        <w:tc>
          <w:tcPr>
            <w:tcW w:w="10368" w:type="dxa"/>
            <w:shd w:val="clear" w:color="auto" w:fill="D9D9D9" w:themeFill="background1" w:themeFillShade="D9"/>
          </w:tcPr>
          <w:p w:rsidR="002C23F0" w:rsidRPr="00CA782C" w:rsidRDefault="002C23F0" w:rsidP="002C23F0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lastRenderedPageBreak/>
              <w:t>Problem Statement</w:t>
            </w:r>
            <w:r>
              <w:rPr>
                <w:rFonts w:ascii="Arial" w:eastAsia="Times New Roman" w:hAnsi="Arial" w:cs="Arial"/>
              </w:rPr>
              <w:t xml:space="preserve"> 3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2C23F0" w:rsidRDefault="002C23F0" w:rsidP="002C23F0">
            <w:pPr>
              <w:ind w:firstLine="36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</w:p>
          <w:p w:rsidR="002C23F0" w:rsidRPr="00F0542D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Develop </w:t>
            </w:r>
            <w:r w:rsidRPr="00F0542D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a method named </w:t>
            </w:r>
            <w:r w:rsidRPr="00116E5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validateFees</w:t>
            </w:r>
            <w:proofErr w:type="spellEnd"/>
            <w:r w:rsidRPr="00116E5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”</w:t>
            </w:r>
            <w:r w:rsidRPr="00F0542D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with the following Parameters</w:t>
            </w:r>
          </w:p>
          <w:p w:rsidR="002C23F0" w:rsidRPr="00F0542D" w:rsidRDefault="002C23F0" w:rsidP="002C23F0">
            <w:pPr>
              <w:ind w:firstLine="36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776"/>
              <w:gridCol w:w="4776"/>
            </w:tblGrid>
            <w:tr w:rsidR="002C23F0" w:rsidTr="002218BD">
              <w:tc>
                <w:tcPr>
                  <w:tcW w:w="4776" w:type="dxa"/>
                  <w:shd w:val="clear" w:color="auto" w:fill="548DD4" w:themeFill="text2" w:themeFillTint="99"/>
                </w:tcPr>
                <w:p w:rsidR="002C23F0" w:rsidRDefault="002C23F0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Variable Name</w:t>
                  </w:r>
                </w:p>
              </w:tc>
              <w:tc>
                <w:tcPr>
                  <w:tcW w:w="4776" w:type="dxa"/>
                  <w:shd w:val="clear" w:color="auto" w:fill="548DD4" w:themeFill="text2" w:themeFillTint="99"/>
                </w:tcPr>
                <w:p w:rsidR="002C23F0" w:rsidRDefault="002C23F0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Data Type</w:t>
                  </w:r>
                </w:p>
              </w:tc>
            </w:tr>
            <w:tr w:rsidR="002C23F0" w:rsidTr="002218BD">
              <w:tc>
                <w:tcPr>
                  <w:tcW w:w="4776" w:type="dxa"/>
                </w:tcPr>
                <w:p w:rsidR="002C23F0" w:rsidRDefault="002C23F0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Fees</w:t>
                  </w:r>
                </w:p>
              </w:tc>
              <w:tc>
                <w:tcPr>
                  <w:tcW w:w="4776" w:type="dxa"/>
                </w:tcPr>
                <w:p w:rsidR="002C23F0" w:rsidRDefault="002C23F0" w:rsidP="00170238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Java.lang.Double</w:t>
                  </w:r>
                  <w:proofErr w:type="spellEnd"/>
                </w:p>
              </w:tc>
            </w:tr>
          </w:tbl>
          <w:p w:rsidR="002C23F0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2C23F0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170DF3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method logic should be as follows,</w:t>
            </w:r>
          </w:p>
          <w:p w:rsidR="002C23F0" w:rsidRDefault="00BC72F6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It should check if the provided number is an infinite or not and display the byte value of the number.</w:t>
            </w:r>
          </w:p>
          <w:p w:rsidR="00BC72F6" w:rsidRDefault="00BC72F6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2C23F0" w:rsidRDefault="002C23F0" w:rsidP="002C23F0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If(</w:t>
            </w:r>
            <w:r w:rsidR="00BC72F6">
              <w:rPr>
                <w:rFonts w:ascii="Arial" w:eastAsia="Times New Roman" w:hAnsi="Arial" w:cs="Arial"/>
                <w:color w:val="000000" w:themeColor="text1"/>
                <w:szCs w:val="24"/>
              </w:rPr>
              <w:t>fees is infinite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)</w:t>
            </w:r>
          </w:p>
          <w:p w:rsidR="002C23F0" w:rsidRDefault="002C23F0" w:rsidP="002C23F0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Display “</w:t>
            </w:r>
            <w:r w:rsidR="00BC72F6"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Fees is infinite</w:t>
            </w:r>
            <w:r w:rsidR="00BC72F6">
              <w:rPr>
                <w:rFonts w:ascii="Arial" w:eastAsia="Times New Roman" w:hAnsi="Arial" w:cs="Arial"/>
                <w:color w:val="000000" w:themeColor="text1"/>
                <w:szCs w:val="24"/>
              </w:rPr>
              <w:t>”</w:t>
            </w:r>
          </w:p>
          <w:p w:rsidR="002C23F0" w:rsidRDefault="002C23F0" w:rsidP="002C23F0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If(</w:t>
            </w:r>
            <w:r w:rsidR="00BC72F6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fees is </w:t>
            </w:r>
            <w:r w:rsidR="00BC72F6" w:rsidRPr="00BC72F6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not</w:t>
            </w:r>
            <w:r w:rsidR="00BC72F6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</w:t>
            </w:r>
            <w:proofErr w:type="spellStart"/>
            <w:r w:rsidR="00BC72F6">
              <w:rPr>
                <w:rFonts w:ascii="Arial" w:eastAsia="Times New Roman" w:hAnsi="Arial" w:cs="Arial"/>
                <w:color w:val="000000" w:themeColor="text1"/>
                <w:szCs w:val="24"/>
              </w:rPr>
              <w:t>infinte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)</w:t>
            </w:r>
          </w:p>
          <w:p w:rsidR="002C23F0" w:rsidRDefault="002C23F0" w:rsidP="002C23F0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Display “</w:t>
            </w:r>
            <w:r w:rsidR="00BC72F6"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Fees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 </w:t>
            </w:r>
            <w:r w:rsidR="00BC72F6"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is not infinite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”</w:t>
            </w:r>
          </w:p>
          <w:p w:rsidR="00170238" w:rsidRDefault="00170238" w:rsidP="002C23F0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Then display the </w:t>
            </w:r>
            <w:r w:rsidRPr="00476AF4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byte value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.</w:t>
            </w:r>
          </w:p>
          <w:p w:rsidR="002C23F0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2C23F0" w:rsidRPr="00D015B0" w:rsidRDefault="002C23F0" w:rsidP="00D015B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DC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NOTE</w:t>
            </w:r>
            <w:r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Use the API of Wrapper objects for </w:t>
            </w:r>
            <w:r w:rsidR="000720CE">
              <w:rPr>
                <w:rFonts w:ascii="Arial" w:eastAsia="Times New Roman" w:hAnsi="Arial" w:cs="Arial"/>
                <w:color w:val="000000" w:themeColor="text1"/>
                <w:szCs w:val="24"/>
              </w:rPr>
              <w:t>performing th</w:t>
            </w:r>
            <w:r w:rsidR="00C910CE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e </w:t>
            </w:r>
            <w:r w:rsidR="000720CE">
              <w:rPr>
                <w:rFonts w:ascii="Arial" w:eastAsia="Times New Roman" w:hAnsi="Arial" w:cs="Arial"/>
                <w:color w:val="000000" w:themeColor="text1"/>
                <w:szCs w:val="24"/>
              </w:rPr>
              <w:t>logic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. Refer the Java doc for the wrapper </w:t>
            </w:r>
            <w:proofErr w:type="gramStart"/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API’s </w:t>
            </w:r>
            <w:r>
              <w:t xml:space="preserve"> </w:t>
            </w:r>
            <w:proofErr w:type="gramEnd"/>
            <w:hyperlink r:id="rId10" w:history="1">
              <w:r w:rsidRPr="00EF2C3E">
                <w:rPr>
                  <w:rStyle w:val="Hyperlink"/>
                  <w:rFonts w:ascii="Arial" w:eastAsia="Times New Roman" w:hAnsi="Arial" w:cs="Arial"/>
                  <w:szCs w:val="24"/>
                </w:rPr>
                <w:t>http://docs.oracle.com/javase/1.5.0/docs/api/</w:t>
              </w:r>
            </w:hyperlink>
            <w:r w:rsidR="00D015B0">
              <w:rPr>
                <w:rFonts w:ascii="Arial" w:eastAsia="Times New Roman" w:hAnsi="Arial" w:cs="Arial"/>
                <w:color w:val="000000" w:themeColor="text1"/>
                <w:szCs w:val="24"/>
              </w:rPr>
              <w:t>.</w:t>
            </w:r>
          </w:p>
        </w:tc>
      </w:tr>
    </w:tbl>
    <w:p w:rsidR="005E5BE3" w:rsidRPr="00CA782C" w:rsidRDefault="005E5BE3" w:rsidP="00D015B0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720CE"/>
    <w:rsid w:val="000E62E5"/>
    <w:rsid w:val="000F70D5"/>
    <w:rsid w:val="001120F3"/>
    <w:rsid w:val="00116E5E"/>
    <w:rsid w:val="001439B4"/>
    <w:rsid w:val="00156451"/>
    <w:rsid w:val="00170238"/>
    <w:rsid w:val="00170DF3"/>
    <w:rsid w:val="001B55E2"/>
    <w:rsid w:val="001B6F47"/>
    <w:rsid w:val="0020551E"/>
    <w:rsid w:val="002224E1"/>
    <w:rsid w:val="002A3218"/>
    <w:rsid w:val="002B6214"/>
    <w:rsid w:val="002C23F0"/>
    <w:rsid w:val="002C6793"/>
    <w:rsid w:val="002D5578"/>
    <w:rsid w:val="002E402F"/>
    <w:rsid w:val="002F430A"/>
    <w:rsid w:val="003045B1"/>
    <w:rsid w:val="003174DD"/>
    <w:rsid w:val="00334756"/>
    <w:rsid w:val="003D2AA5"/>
    <w:rsid w:val="003D4752"/>
    <w:rsid w:val="0040446D"/>
    <w:rsid w:val="00431148"/>
    <w:rsid w:val="00431BEB"/>
    <w:rsid w:val="00456E19"/>
    <w:rsid w:val="00476AF4"/>
    <w:rsid w:val="004A1CCF"/>
    <w:rsid w:val="004B5D9A"/>
    <w:rsid w:val="004E1878"/>
    <w:rsid w:val="004E3860"/>
    <w:rsid w:val="00526434"/>
    <w:rsid w:val="0054193F"/>
    <w:rsid w:val="00573258"/>
    <w:rsid w:val="005732E1"/>
    <w:rsid w:val="0059711B"/>
    <w:rsid w:val="005B556C"/>
    <w:rsid w:val="005C7DE2"/>
    <w:rsid w:val="005E5BE3"/>
    <w:rsid w:val="005E79E4"/>
    <w:rsid w:val="00601140"/>
    <w:rsid w:val="00644B02"/>
    <w:rsid w:val="00660C9C"/>
    <w:rsid w:val="00671B71"/>
    <w:rsid w:val="00687DCE"/>
    <w:rsid w:val="006C31A7"/>
    <w:rsid w:val="006C5DC1"/>
    <w:rsid w:val="006D782C"/>
    <w:rsid w:val="00726514"/>
    <w:rsid w:val="00766ACA"/>
    <w:rsid w:val="007C2F8E"/>
    <w:rsid w:val="007C341E"/>
    <w:rsid w:val="007E6558"/>
    <w:rsid w:val="00864B75"/>
    <w:rsid w:val="008712FA"/>
    <w:rsid w:val="00877038"/>
    <w:rsid w:val="00880D73"/>
    <w:rsid w:val="008925D8"/>
    <w:rsid w:val="008B2928"/>
    <w:rsid w:val="008F5919"/>
    <w:rsid w:val="0090192E"/>
    <w:rsid w:val="00912034"/>
    <w:rsid w:val="00992380"/>
    <w:rsid w:val="009A2F23"/>
    <w:rsid w:val="009C40E6"/>
    <w:rsid w:val="009C6815"/>
    <w:rsid w:val="009E0744"/>
    <w:rsid w:val="009F5AC3"/>
    <w:rsid w:val="00A12724"/>
    <w:rsid w:val="00A41AEA"/>
    <w:rsid w:val="00A62707"/>
    <w:rsid w:val="00A95C31"/>
    <w:rsid w:val="00AB1779"/>
    <w:rsid w:val="00AE3C4D"/>
    <w:rsid w:val="00B04826"/>
    <w:rsid w:val="00B168AA"/>
    <w:rsid w:val="00B453F0"/>
    <w:rsid w:val="00B63534"/>
    <w:rsid w:val="00BA7F0A"/>
    <w:rsid w:val="00BC72F6"/>
    <w:rsid w:val="00C35D9F"/>
    <w:rsid w:val="00C36E34"/>
    <w:rsid w:val="00C416FB"/>
    <w:rsid w:val="00C550B1"/>
    <w:rsid w:val="00C73A92"/>
    <w:rsid w:val="00C910CE"/>
    <w:rsid w:val="00CA782C"/>
    <w:rsid w:val="00CD2F14"/>
    <w:rsid w:val="00CE3E23"/>
    <w:rsid w:val="00CF4630"/>
    <w:rsid w:val="00D011E2"/>
    <w:rsid w:val="00D015B0"/>
    <w:rsid w:val="00D43FAA"/>
    <w:rsid w:val="00D676CB"/>
    <w:rsid w:val="00E6104C"/>
    <w:rsid w:val="00EC6C65"/>
    <w:rsid w:val="00F0542D"/>
    <w:rsid w:val="00F36A15"/>
    <w:rsid w:val="00FA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7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docs.oracle.com/javase/1.5.0/docs/api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docs.oracle.com/javase/1.5.0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5D8AD5F-0142-4548-89D0-93F061F9F04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2759C4F-D359-483B-8D29-F9D5FFAE99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5CA43F-3002-4C65-BF5B-22564AE763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D6A89E-73DD-422A-94E8-1078BBB6E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training</cp:lastModifiedBy>
  <cp:revision>4</cp:revision>
  <dcterms:created xsi:type="dcterms:W3CDTF">2012-01-10T04:24:00Z</dcterms:created>
  <dcterms:modified xsi:type="dcterms:W3CDTF">2012-03-22T09:03:00Z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0x0101004E0564B0F2BF15479228651B9CF73197</vt:lpwstr>
  </property>
</Properties>
</file>