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2080F">
      <w:pPr>
        <w:jc w:val="center"/>
        <w:rPr>
          <w:b/>
          <w:sz w:val="28"/>
          <w:lang w:val="en-US"/>
        </w:rPr>
      </w:pPr>
      <w:bookmarkStart w:id="0" w:name="_GoBack"/>
      <w:bookmarkEnd w:id="0"/>
      <w:r>
        <w:rPr>
          <w:b/>
          <w:sz w:val="28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5323205</wp:posOffset>
                </wp:positionH>
                <wp:positionV relativeFrom="paragraph">
                  <wp:posOffset>-306705</wp:posOffset>
                </wp:positionV>
                <wp:extent cx="1183005" cy="588010"/>
                <wp:effectExtent l="0" t="0" r="17145" b="21590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3005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8F7D6B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Priya</w:t>
                            </w:r>
                          </w:p>
                          <w:p w14:paraId="7E593933">
                            <w:pPr>
                              <w:numPr>
                                <w:numId w:val="0"/>
                              </w:num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192512394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19.15pt;margin-top:-24.15pt;height:46.3pt;width:93.15pt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QeWhzZAAAACwEAAA8AAAAAAAAAAQAgAAAAIgAAAGRycy9kb3ducmV2LnhtbFBLAQIU&#10;ABQAAAAIAIdO4kBsBIDGKwIAAHwEAAAOAAAAAAAAAAEAIAAAACgBAABkcnMvZTJvRG9jLnhtbFBL&#10;BQYAAAAABgAGAFkBAADF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8F7D6BB">
                      <w:pPr>
                        <w:numPr>
                          <w:ilvl w:val="0"/>
                          <w:numId w:val="1"/>
                        </w:num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Priya</w:t>
                      </w:r>
                    </w:p>
                    <w:p w14:paraId="7E593933">
                      <w:pPr>
                        <w:numPr>
                          <w:numId w:val="0"/>
                        </w:num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192512394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8"/>
          <w:lang w:val="en-US"/>
        </w:rPr>
        <w:t>ECA5403-ELECTROMAGNETIC FILEDS AND WAVES</w:t>
      </w:r>
    </w:p>
    <w:p w14:paraId="03D6F540">
      <w:pPr>
        <w:jc w:val="center"/>
        <w:rPr>
          <w:b/>
          <w:lang w:val="en-US"/>
        </w:rPr>
      </w:pPr>
      <w:r>
        <w:rPr>
          <w:b/>
          <w:lang w:val="en-US"/>
        </w:rPr>
        <w:t>C01-2</w:t>
      </w:r>
    </w:p>
    <w:p w14:paraId="427B7BA1">
      <w:pPr>
        <w:jc w:val="center"/>
        <w:rPr>
          <w:b/>
          <w:lang w:val="en-US"/>
        </w:rPr>
      </w:pPr>
      <w:r>
        <w:rPr>
          <w:b/>
          <w:lang w:val="en-US"/>
        </w:rPr>
        <w:t>EXPERIMENT 2</w:t>
      </w:r>
    </w:p>
    <w:p w14:paraId="226B9FC3">
      <w:pPr>
        <w:pStyle w:val="4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</w:p>
    <w:p w14:paraId="50B8229B">
      <w:pPr>
        <w:rPr>
          <w:sz w:val="23"/>
          <w:szCs w:val="23"/>
        </w:rPr>
      </w:pPr>
      <w:r>
        <w:rPr>
          <w:sz w:val="23"/>
          <w:szCs w:val="23"/>
        </w:rPr>
        <w:t>To write and validate MATLAB programs for electric field intensity (E) and electric flux density (D) for specified spherical charge distributions.</w:t>
      </w:r>
    </w:p>
    <w:p w14:paraId="7F6C7C0B">
      <w:pPr>
        <w:pStyle w:val="4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(i) Determination and plotting of electric field and electric flux density in sphere full of charges with varying radius </w:t>
      </w:r>
    </w:p>
    <w:p w14:paraId="0ADB2062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clc; </w:t>
      </w:r>
    </w:p>
    <w:p w14:paraId="48D7C4BC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clear; </w:t>
      </w:r>
    </w:p>
    <w:p w14:paraId="317C2AA0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q=input('Enter the value of q='); </w:t>
      </w:r>
    </w:p>
    <w:p w14:paraId="1B840EB0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r=input('Enter the value of r='); </w:t>
      </w:r>
    </w:p>
    <w:p w14:paraId="239EA993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epsilon=8.854e-12; </w:t>
      </w:r>
    </w:p>
    <w:p w14:paraId="4119D4B8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k=1/(4*pi*epsilon); </w:t>
      </w:r>
    </w:p>
    <w:p w14:paraId="697A9333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E=k*q/(r^2); </w:t>
      </w:r>
    </w:p>
    <w:p w14:paraId="1F770E04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disp("The electric field is"); </w:t>
      </w:r>
    </w:p>
    <w:p w14:paraId="3AFEC4BD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disp(E); </w:t>
      </w:r>
    </w:p>
    <w:p w14:paraId="35B12155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D=epsilon*E; </w:t>
      </w:r>
    </w:p>
    <w:p w14:paraId="44266D6D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disp("The flux density is"); </w:t>
      </w:r>
    </w:p>
    <w:p w14:paraId="1BC4AB00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disp(D); </w:t>
      </w:r>
    </w:p>
    <w:p w14:paraId="7C58A498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% Plot </w:t>
      </w:r>
    </w:p>
    <w:p w14:paraId="45CF8BDE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x=linspace(0.1,10,50); </w:t>
      </w:r>
    </w:p>
    <w:p w14:paraId="367C5180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E_plot=k*q./(x.^2); </w:t>
      </w:r>
    </w:p>
    <w:p w14:paraId="59DDF15E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D_plot=epsilon*E_plot; </w:t>
      </w:r>
    </w:p>
    <w:p w14:paraId="79EB1463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figure; </w:t>
      </w:r>
    </w:p>
    <w:p w14:paraId="4795CEE9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subplot(1,2,1); </w:t>
      </w:r>
    </w:p>
    <w:p w14:paraId="2999774C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plot(x,E_plot); </w:t>
      </w:r>
    </w:p>
    <w:p w14:paraId="6C0E3EEA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xlabel('Radius'); </w:t>
      </w:r>
    </w:p>
    <w:p w14:paraId="565AA108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ylabel('Electric field'); </w:t>
      </w:r>
    </w:p>
    <w:p w14:paraId="40618408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subplot(1,2,2); </w:t>
      </w:r>
    </w:p>
    <w:p w14:paraId="36AC510A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plot(x,D_plot); </w:t>
      </w:r>
    </w:p>
    <w:p w14:paraId="7E84D281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xlabel('Radius'); </w:t>
      </w:r>
    </w:p>
    <w:p w14:paraId="4FFA2000">
      <w:pPr>
        <w:rPr>
          <w:sz w:val="23"/>
          <w:szCs w:val="23"/>
        </w:rPr>
      </w:pPr>
      <w:r>
        <w:rPr>
          <w:sz w:val="23"/>
          <w:szCs w:val="23"/>
        </w:rPr>
        <w:t>ylabel('Flux density')</w:t>
      </w:r>
    </w:p>
    <w:p w14:paraId="4D09365E">
      <w:pPr>
        <w:rPr>
          <w:b/>
          <w:sz w:val="23"/>
          <w:szCs w:val="23"/>
        </w:rPr>
      </w:pPr>
      <w:r>
        <w:rPr>
          <w:b/>
          <w:sz w:val="23"/>
          <w:szCs w:val="23"/>
        </w:rPr>
        <w:t>OUTPUT:</w:t>
      </w:r>
    </w:p>
    <w:p w14:paraId="3ADA43BE">
      <w:pPr>
        <w:rPr>
          <w:b/>
        </w:rPr>
      </w:pPr>
      <w:r>
        <w:rPr>
          <w:sz w:val="32"/>
          <w:lang w:eastAsia="en-IN"/>
        </w:rPr>
        <w:drawing>
          <wp:inline distT="0" distB="0" distL="0" distR="0">
            <wp:extent cx="2443480" cy="1985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4975" cy="202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AA69">
      <w:pPr>
        <w:rPr>
          <w:b/>
        </w:rPr>
      </w:pPr>
    </w:p>
    <w:p w14:paraId="44193F11">
      <w:pPr>
        <w:rPr>
          <w:b/>
        </w:rPr>
      </w:pPr>
    </w:p>
    <w:p w14:paraId="075F09A2">
      <w:pPr>
        <w:pStyle w:val="4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(ii) Derive and plot the electric field (E) and electric flux density (D) inside a uniformly charged sphere with charge density ρ₀ </w:t>
      </w:r>
    </w:p>
    <w:p w14:paraId="459566CB">
      <w:pPr>
        <w:pStyle w:val="4"/>
        <w:rPr>
          <w:sz w:val="23"/>
          <w:szCs w:val="23"/>
        </w:rPr>
      </w:pPr>
    </w:p>
    <w:p w14:paraId="748D5CF5">
      <w:pPr>
        <w:pStyle w:val="4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14:paraId="4AE89DFB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clc; </w:t>
      </w:r>
    </w:p>
    <w:p w14:paraId="5F4ECE4A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rho0 = 1e-6; </w:t>
      </w:r>
    </w:p>
    <w:p w14:paraId="1A3156B0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epsilon = 8.854e-12; </w:t>
      </w:r>
    </w:p>
    <w:p w14:paraId="003CF786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R = 1; </w:t>
      </w:r>
    </w:p>
    <w:p w14:paraId="5A61DF99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r = linspace(0, R, 100); </w:t>
      </w:r>
    </w:p>
    <w:p w14:paraId="2D1C4DCE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 = (rho0 .* r) / 3; </w:t>
      </w:r>
    </w:p>
    <w:p w14:paraId="1818A8C8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E = D / epsilon; </w:t>
      </w:r>
    </w:p>
    <w:p w14:paraId="3D40F5C5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subplot(1,2,1); </w:t>
      </w:r>
    </w:p>
    <w:p w14:paraId="2F180CDA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plot(r,D,'LineWidth',2); </w:t>
      </w:r>
    </w:p>
    <w:p w14:paraId="5B5F049D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xlabel("Radius (m)"); </w:t>
      </w:r>
    </w:p>
    <w:p w14:paraId="43E276F3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ylabel("Electric Flux Density (D)"); </w:t>
      </w:r>
    </w:p>
    <w:p w14:paraId="343250F3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title("Uniform Density: D vs Radius"); </w:t>
      </w:r>
    </w:p>
    <w:p w14:paraId="10EB44D9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subplot(1,2,2); </w:t>
      </w:r>
    </w:p>
    <w:p w14:paraId="22769B9B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plot(r,E,'LineWidth',2); </w:t>
      </w:r>
    </w:p>
    <w:p w14:paraId="3D03480F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xlabel("Radius (m)"); </w:t>
      </w:r>
    </w:p>
    <w:p w14:paraId="7A9B85D4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ylabel("Electric Field (E)"); </w:t>
      </w:r>
    </w:p>
    <w:p w14:paraId="616D1B67">
      <w:pPr>
        <w:rPr>
          <w:sz w:val="23"/>
          <w:szCs w:val="23"/>
        </w:rPr>
      </w:pPr>
      <w:r>
        <w:rPr>
          <w:sz w:val="23"/>
          <w:szCs w:val="23"/>
        </w:rPr>
        <w:t>title("Uniform Density: E vs Radius");</w:t>
      </w:r>
    </w:p>
    <w:p w14:paraId="2EA08EE7">
      <w:pPr>
        <w:rPr>
          <w:sz w:val="23"/>
          <w:szCs w:val="23"/>
        </w:rPr>
      </w:pPr>
      <w:r>
        <w:rPr>
          <w:sz w:val="23"/>
          <w:szCs w:val="23"/>
        </w:rPr>
        <w:t>OUTPUT:</w:t>
      </w:r>
    </w:p>
    <w:p w14:paraId="04DF5CBC">
      <w:pPr>
        <w:rPr>
          <w:b/>
          <w:bCs/>
          <w:sz w:val="23"/>
          <w:szCs w:val="23"/>
        </w:rPr>
      </w:pPr>
      <w:r>
        <w:rPr>
          <w:lang w:eastAsia="en-IN"/>
        </w:rPr>
        <w:drawing>
          <wp:inline distT="0" distB="0" distL="0" distR="0">
            <wp:extent cx="2417445" cy="181864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rcRect l="57813"/>
                    <a:stretch>
                      <a:fillRect/>
                    </a:stretch>
                  </pic:blipFill>
                  <pic:spPr>
                    <a:xfrm>
                      <a:off x="0" y="0"/>
                      <a:ext cx="2417942" cy="18186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8B140">
      <w:pPr>
        <w:rPr>
          <w:b/>
        </w:rPr>
      </w:pPr>
      <w:r>
        <w:rPr>
          <w:b/>
          <w:bCs/>
          <w:sz w:val="23"/>
          <w:szCs w:val="23"/>
        </w:rPr>
        <w:t xml:space="preserve">Test case (iii) For a sphere with a linearly increasing charge density ρᵥ = ρ₀r, derive and plot the electric field (E) and electric flux density (D) </w:t>
      </w:r>
    </w:p>
    <w:p w14:paraId="1AC974AA">
      <w:pPr>
        <w:pStyle w:val="4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14:paraId="33B0DA4F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clc; </w:t>
      </w:r>
    </w:p>
    <w:p w14:paraId="2DBBE216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rho0 = 1e-6; </w:t>
      </w:r>
    </w:p>
    <w:p w14:paraId="50F1E41A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epsilon = 8.854e-12; </w:t>
      </w:r>
    </w:p>
    <w:p w14:paraId="3EC1F8EE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R = 1; </w:t>
      </w:r>
    </w:p>
    <w:p w14:paraId="57D70F0A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r = linspace(0, R, 100); </w:t>
      </w:r>
    </w:p>
    <w:p w14:paraId="2C025CF9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 = (rho0 .* r.^2) / 4; </w:t>
      </w:r>
    </w:p>
    <w:p w14:paraId="28A097B7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E = D / epsilon; </w:t>
      </w:r>
    </w:p>
    <w:p w14:paraId="40524A59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subplot(1,2,1); </w:t>
      </w:r>
    </w:p>
    <w:p w14:paraId="22390986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plot(r,D,'LineWidth',2); </w:t>
      </w:r>
    </w:p>
    <w:p w14:paraId="00EA12E7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xlabel("Radius (m)"); </w:t>
      </w:r>
    </w:p>
    <w:p w14:paraId="4531262E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ylabel("Electric Flux Density (D)"); </w:t>
      </w:r>
    </w:p>
    <w:p w14:paraId="51DF1403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title("Linear Density: D vs Radius"); </w:t>
      </w:r>
    </w:p>
    <w:p w14:paraId="774F36C4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subplot(1,2,2); </w:t>
      </w:r>
    </w:p>
    <w:p w14:paraId="7197F37C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plot(r,E,'LineWidth',2); </w:t>
      </w:r>
    </w:p>
    <w:p w14:paraId="472310B9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xlabel("Radius (m)"); </w:t>
      </w:r>
    </w:p>
    <w:p w14:paraId="0F9B7AD8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ylabel("Electric Field (E)"); </w:t>
      </w:r>
    </w:p>
    <w:p w14:paraId="6EBC8A5C">
      <w:pPr>
        <w:rPr>
          <w:sz w:val="23"/>
          <w:szCs w:val="23"/>
        </w:rPr>
      </w:pPr>
      <w:r>
        <w:rPr>
          <w:sz w:val="23"/>
          <w:szCs w:val="23"/>
        </w:rPr>
        <w:t>title("Linear Density: E vs Radius");</w:t>
      </w:r>
    </w:p>
    <w:p w14:paraId="13B8A95B">
      <w:pPr>
        <w:rPr>
          <w:sz w:val="23"/>
          <w:szCs w:val="23"/>
        </w:rPr>
      </w:pPr>
      <w:r>
        <w:rPr>
          <w:sz w:val="23"/>
          <w:szCs w:val="23"/>
        </w:rPr>
        <w:t>OUTPUT:</w:t>
      </w:r>
    </w:p>
    <w:p w14:paraId="3F657823">
      <w:pPr>
        <w:rPr>
          <w:b/>
        </w:rPr>
      </w:pPr>
      <w:r>
        <w:rPr>
          <w:lang w:eastAsia="en-IN"/>
        </w:rPr>
        <w:drawing>
          <wp:inline distT="0" distB="0" distL="0" distR="0">
            <wp:extent cx="2345055" cy="18237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rcRect l="59077" t="3819" b="1"/>
                    <a:stretch>
                      <a:fillRect/>
                    </a:stretch>
                  </pic:blipFill>
                  <pic:spPr>
                    <a:xfrm>
                      <a:off x="0" y="0"/>
                      <a:ext cx="2345514" cy="18243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41AD6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Test case (iv): For a uniformly charged solid sphere of radius R = 2 m and volume charge density ρᵥ = 3×10⁻⁶ C/m³, calculate and plot E and D inside and outside the sphere. </w:t>
      </w:r>
    </w:p>
    <w:p w14:paraId="7E8BDA87">
      <w:pPr>
        <w:pStyle w:val="4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14:paraId="0D8D6A49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clc; clear; close all; </w:t>
      </w:r>
    </w:p>
    <w:p w14:paraId="31495649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rho0 = 3e-6; % Uniform volume charge density (C/m^3) </w:t>
      </w:r>
    </w:p>
    <w:p w14:paraId="790A9BB4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epsilon0 = 8.854187817e-12; % Permittivity of free space (F/m) </w:t>
      </w:r>
    </w:p>
    <w:p w14:paraId="035C0F26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R = 2; % Sphere radius (m) </w:t>
      </w:r>
    </w:p>
    <w:p w14:paraId="48E71C08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r = linspace(0,4,401); % Radial distance (m) </w:t>
      </w:r>
    </w:p>
    <w:p w14:paraId="387F3740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E = zeros(size(r)); </w:t>
      </w:r>
    </w:p>
    <w:p w14:paraId="3991F3D2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inside = (r &lt;= R); </w:t>
      </w:r>
    </w:p>
    <w:p w14:paraId="733E3FE8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outside = (r &gt; R); </w:t>
      </w:r>
    </w:p>
    <w:p w14:paraId="2C695913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E(inside) = rho0 .* r(inside) ./ (3*epsilon0); </w:t>
      </w:r>
    </w:p>
    <w:p w14:paraId="1A77B100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E(outside) = rho0*R^3 ./ (3*epsilon0 .* r(outside).^2); </w:t>
      </w:r>
    </w:p>
    <w:p w14:paraId="602D341A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 = epsilon0 .* E; % D = epsilon0 E in free space </w:t>
      </w:r>
    </w:p>
    <w:p w14:paraId="0AE60693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figure; </w:t>
      </w:r>
    </w:p>
    <w:p w14:paraId="6C9EF3EA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subplot(1,2,1); plot(r,E,'LineWidth',1.5); grid on; </w:t>
      </w:r>
    </w:p>
    <w:p w14:paraId="4105CA59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xline(R,'--','R'); xlabel('Radius r (m)'); ylabel('E (V/m)'); title('Electric Field'); </w:t>
      </w:r>
    </w:p>
    <w:p w14:paraId="0A93D61B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subplot(1,2,2); plot(r,D,'LineWidth',1.5); grid on; </w:t>
      </w:r>
    </w:p>
    <w:p w14:paraId="5FBF7D3C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xline(R,'--','R'); xlabel('Radius r (m)'); ylabel('D (C/m^2)'); title('Electric Flux Density'); </w:t>
      </w:r>
    </w:p>
    <w:p w14:paraId="0FF4A04C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% E and D increase linearly for r &lt;= R and decay as 1/r^2 for r &gt; R. </w:t>
      </w:r>
    </w:p>
    <w:p w14:paraId="73660637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ylabel("Electric Field (E)"); </w:t>
      </w:r>
    </w:p>
    <w:p w14:paraId="26DEFE84">
      <w:pPr>
        <w:rPr>
          <w:sz w:val="23"/>
          <w:szCs w:val="23"/>
        </w:rPr>
      </w:pPr>
      <w:r>
        <w:rPr>
          <w:sz w:val="23"/>
          <w:szCs w:val="23"/>
        </w:rPr>
        <w:t>title("Electric Field Inside and Outside Sphere");</w:t>
      </w:r>
    </w:p>
    <w:p w14:paraId="2369452B">
      <w:pPr>
        <w:rPr>
          <w:sz w:val="23"/>
          <w:szCs w:val="23"/>
        </w:rPr>
      </w:pPr>
    </w:p>
    <w:p w14:paraId="652FCB68">
      <w:pPr>
        <w:rPr>
          <w:sz w:val="23"/>
          <w:szCs w:val="23"/>
        </w:rPr>
      </w:pPr>
    </w:p>
    <w:p w14:paraId="2434A863">
      <w:pPr>
        <w:rPr>
          <w:sz w:val="23"/>
          <w:szCs w:val="23"/>
        </w:rPr>
      </w:pPr>
    </w:p>
    <w:p w14:paraId="15399D7C">
      <w:pPr>
        <w:rPr>
          <w:sz w:val="23"/>
          <w:szCs w:val="23"/>
        </w:rPr>
      </w:pPr>
    </w:p>
    <w:p w14:paraId="20427C3C">
      <w:pPr>
        <w:rPr>
          <w:sz w:val="23"/>
          <w:szCs w:val="23"/>
        </w:rPr>
      </w:pPr>
    </w:p>
    <w:p w14:paraId="5CD71841">
      <w:pPr>
        <w:rPr>
          <w:sz w:val="23"/>
          <w:szCs w:val="23"/>
        </w:rPr>
      </w:pPr>
    </w:p>
    <w:p w14:paraId="0F0C4F68">
      <w:pPr>
        <w:rPr>
          <w:sz w:val="23"/>
          <w:szCs w:val="23"/>
        </w:rPr>
      </w:pPr>
      <w:r>
        <w:rPr>
          <w:sz w:val="23"/>
          <w:szCs w:val="23"/>
        </w:rPr>
        <w:t>OUTPUT:</w:t>
      </w:r>
    </w:p>
    <w:p w14:paraId="5F3F01A5">
      <w:pPr>
        <w:rPr>
          <w:lang w:eastAsia="en-IN"/>
        </w:rPr>
      </w:pPr>
    </w:p>
    <w:p w14:paraId="204331D4">
      <w:pPr>
        <w:rPr>
          <w:b/>
        </w:rPr>
      </w:pPr>
      <w:r>
        <w:rPr>
          <w:lang w:eastAsia="en-IN"/>
        </w:rPr>
        <w:drawing>
          <wp:inline distT="0" distB="0" distL="0" distR="0">
            <wp:extent cx="3692525" cy="2278380"/>
            <wp:effectExtent l="0" t="0" r="317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rcRect l="58321" r="-1" b="13196"/>
                    <a:stretch>
                      <a:fillRect/>
                    </a:stretch>
                  </pic:blipFill>
                  <pic:spPr>
                    <a:xfrm>
                      <a:off x="0" y="0"/>
                      <a:ext cx="3950905" cy="243832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10449" w:type="dxa"/>
        <w:tblCellSpacing w:w="15" w:type="dxa"/>
        <w:tblInd w:w="-6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7"/>
        <w:gridCol w:w="1362"/>
        <w:gridCol w:w="1361"/>
        <w:gridCol w:w="1361"/>
        <w:gridCol w:w="1361"/>
        <w:gridCol w:w="1361"/>
        <w:gridCol w:w="1412"/>
        <w:gridCol w:w="568"/>
        <w:gridCol w:w="568"/>
        <w:gridCol w:w="568"/>
      </w:tblGrid>
      <w:tr w14:paraId="669EE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7163922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S. No.</w:t>
            </w:r>
          </w:p>
        </w:tc>
        <w:tc>
          <w:tcPr>
            <w:tcW w:w="1332" w:type="dxa"/>
            <w:vAlign w:val="center"/>
          </w:tcPr>
          <w:p w14:paraId="6A51DE8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Objective</w:t>
            </w:r>
          </w:p>
        </w:tc>
        <w:tc>
          <w:tcPr>
            <w:tcW w:w="1331" w:type="dxa"/>
            <w:vAlign w:val="center"/>
          </w:tcPr>
          <w:p w14:paraId="2170AEF2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Assessment Criterion</w:t>
            </w:r>
          </w:p>
        </w:tc>
        <w:tc>
          <w:tcPr>
            <w:tcW w:w="1331" w:type="dxa"/>
            <w:vAlign w:val="center"/>
          </w:tcPr>
          <w:p w14:paraId="08D9F79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Excellent – 4</w:t>
            </w:r>
          </w:p>
        </w:tc>
        <w:tc>
          <w:tcPr>
            <w:tcW w:w="1331" w:type="dxa"/>
            <w:vAlign w:val="center"/>
          </w:tcPr>
          <w:p w14:paraId="5D18D476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Good – 3</w:t>
            </w:r>
          </w:p>
        </w:tc>
        <w:tc>
          <w:tcPr>
            <w:tcW w:w="1331" w:type="dxa"/>
            <w:vAlign w:val="center"/>
          </w:tcPr>
          <w:p w14:paraId="038F50F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Satisfactory – 2</w:t>
            </w:r>
          </w:p>
        </w:tc>
        <w:tc>
          <w:tcPr>
            <w:tcW w:w="1382" w:type="dxa"/>
            <w:vAlign w:val="center"/>
          </w:tcPr>
          <w:p w14:paraId="29823D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Needs Improvement – 1</w:t>
            </w:r>
          </w:p>
        </w:tc>
        <w:tc>
          <w:tcPr>
            <w:tcW w:w="538" w:type="dxa"/>
            <w:vAlign w:val="center"/>
          </w:tcPr>
          <w:p w14:paraId="3DBA04A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Weighting (%)</w:t>
            </w:r>
          </w:p>
        </w:tc>
        <w:tc>
          <w:tcPr>
            <w:tcW w:w="538" w:type="dxa"/>
          </w:tcPr>
          <w:p w14:paraId="34C1BCC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Marks given</w:t>
            </w:r>
          </w:p>
        </w:tc>
        <w:tc>
          <w:tcPr>
            <w:tcW w:w="523" w:type="dxa"/>
          </w:tcPr>
          <w:p w14:paraId="6FDF99C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Marks obtained</w:t>
            </w:r>
          </w:p>
        </w:tc>
      </w:tr>
      <w:tr w14:paraId="76668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411B485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1</w:t>
            </w:r>
          </w:p>
        </w:tc>
        <w:tc>
          <w:tcPr>
            <w:tcW w:w="1332" w:type="dxa"/>
            <w:vAlign w:val="center"/>
          </w:tcPr>
          <w:p w14:paraId="4249BE16">
            <w:pPr>
              <w:pStyle w:val="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Select the appropriate charge-distribution model </w:t>
            </w:r>
          </w:p>
          <w:p w14:paraId="24BAC5A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6E6C7D9A">
            <w:pPr>
              <w:pStyle w:val="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Select the appropriate charge-distribution model </w:t>
            </w:r>
          </w:p>
          <w:p w14:paraId="0AFA3AB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0473F06F">
            <w:pPr>
              <w:pStyle w:val="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Correctly distinguishes point, uniform-volume and specified non-uniform charge models and their assumptions. </w:t>
            </w:r>
          </w:p>
          <w:p w14:paraId="1C20C3A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7EBCBBB7">
            <w:pPr>
              <w:pStyle w:val="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Selects the correct model with minor clarification needed. </w:t>
            </w:r>
          </w:p>
          <w:p w14:paraId="60FA2F9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6A3388F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Shows partial understanding; multiple corrections are needed.</w:t>
            </w:r>
          </w:p>
        </w:tc>
        <w:tc>
          <w:tcPr>
            <w:tcW w:w="1382" w:type="dxa"/>
            <w:vAlign w:val="center"/>
          </w:tcPr>
          <w:p w14:paraId="0BA37D08">
            <w:pPr>
              <w:pStyle w:val="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Uses an unsuitable model or assumptions. </w:t>
            </w:r>
          </w:p>
          <w:p w14:paraId="117477C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538" w:type="dxa"/>
            <w:vAlign w:val="center"/>
          </w:tcPr>
          <w:p w14:paraId="1A74BB9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25</w:t>
            </w:r>
          </w:p>
        </w:tc>
        <w:tc>
          <w:tcPr>
            <w:tcW w:w="538" w:type="dxa"/>
            <w:vAlign w:val="center"/>
          </w:tcPr>
          <w:p w14:paraId="112F71E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2.5</w:t>
            </w:r>
          </w:p>
        </w:tc>
        <w:tc>
          <w:tcPr>
            <w:tcW w:w="523" w:type="dxa"/>
            <w:vAlign w:val="center"/>
          </w:tcPr>
          <w:p w14:paraId="2E19926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</w:tr>
      <w:tr w14:paraId="26F40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62F62B1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2</w:t>
            </w:r>
          </w:p>
        </w:tc>
        <w:tc>
          <w:tcPr>
            <w:tcW w:w="1332" w:type="dxa"/>
            <w:vAlign w:val="center"/>
          </w:tcPr>
          <w:p w14:paraId="00CF1AA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Implement transformations in MATLAB</w:t>
            </w:r>
          </w:p>
        </w:tc>
        <w:tc>
          <w:tcPr>
            <w:tcW w:w="1331" w:type="dxa"/>
            <w:vAlign w:val="center"/>
          </w:tcPr>
          <w:p w14:paraId="46A0557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Implement six transformations in MATLAB</w:t>
            </w:r>
          </w:p>
        </w:tc>
        <w:tc>
          <w:tcPr>
            <w:tcW w:w="1331" w:type="dxa"/>
            <w:vAlign w:val="center"/>
          </w:tcPr>
          <w:p w14:paraId="2297FA9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Implements all six transformations correctly using suitable degree-based functions.</w:t>
            </w:r>
          </w:p>
        </w:tc>
        <w:tc>
          <w:tcPr>
            <w:tcW w:w="1331" w:type="dxa"/>
            <w:vAlign w:val="center"/>
          </w:tcPr>
          <w:p w14:paraId="744CB9B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Implements most transformations correctly with minor coding errors.</w:t>
            </w:r>
          </w:p>
        </w:tc>
        <w:tc>
          <w:tcPr>
            <w:tcW w:w="1331" w:type="dxa"/>
            <w:vAlign w:val="center"/>
          </w:tcPr>
          <w:p w14:paraId="722D0F5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Implements some transformations but needs assistance to correct errors.</w:t>
            </w:r>
          </w:p>
        </w:tc>
        <w:tc>
          <w:tcPr>
            <w:tcW w:w="1382" w:type="dxa"/>
            <w:vAlign w:val="center"/>
          </w:tcPr>
          <w:p w14:paraId="0658DD8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Unable to implement the required transformations.</w:t>
            </w:r>
          </w:p>
        </w:tc>
        <w:tc>
          <w:tcPr>
            <w:tcW w:w="538" w:type="dxa"/>
            <w:vAlign w:val="center"/>
          </w:tcPr>
          <w:p w14:paraId="4117E86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25</w:t>
            </w:r>
          </w:p>
        </w:tc>
        <w:tc>
          <w:tcPr>
            <w:tcW w:w="538" w:type="dxa"/>
            <w:vAlign w:val="center"/>
          </w:tcPr>
          <w:p w14:paraId="60CDFFF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2.5</w:t>
            </w:r>
          </w:p>
        </w:tc>
        <w:tc>
          <w:tcPr>
            <w:tcW w:w="523" w:type="dxa"/>
            <w:vAlign w:val="center"/>
          </w:tcPr>
          <w:p w14:paraId="06ABB3F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</w:tr>
      <w:tr w14:paraId="1F567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1653705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3</w:t>
            </w:r>
          </w:p>
        </w:tc>
        <w:tc>
          <w:tcPr>
            <w:tcW w:w="1332" w:type="dxa"/>
            <w:vAlign w:val="center"/>
          </w:tcPr>
          <w:p w14:paraId="349FF96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Verify numerical values and reverse transformations</w:t>
            </w:r>
          </w:p>
        </w:tc>
        <w:tc>
          <w:tcPr>
            <w:tcW w:w="1331" w:type="dxa"/>
            <w:vAlign w:val="center"/>
          </w:tcPr>
          <w:p w14:paraId="50AB9827">
            <w:pPr>
              <w:pStyle w:val="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Implement E and D calculations in MATLAB </w:t>
            </w:r>
          </w:p>
          <w:p w14:paraId="530EF1A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6C6F5014">
            <w:pPr>
              <w:pStyle w:val="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Correctly calculates electric field E and flux density D with consistent SI units. </w:t>
            </w:r>
          </w:p>
          <w:p w14:paraId="575E966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09789596">
            <w:pPr>
              <w:pStyle w:val="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Calculations are mostly correct with minor coding or unit errors. </w:t>
            </w:r>
          </w:p>
          <w:p w14:paraId="6FE8305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36F2CFA5">
            <w:pPr>
              <w:pStyle w:val="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Some calculations work but require assistance. </w:t>
            </w:r>
          </w:p>
          <w:p w14:paraId="12A55BF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82" w:type="dxa"/>
            <w:vAlign w:val="center"/>
          </w:tcPr>
          <w:p w14:paraId="4EDF9DC0">
            <w:pPr>
              <w:pStyle w:val="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Unable to obtain valid E and D values. </w:t>
            </w:r>
          </w:p>
          <w:p w14:paraId="66873E4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538" w:type="dxa"/>
            <w:vAlign w:val="center"/>
          </w:tcPr>
          <w:p w14:paraId="62A3A66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30</w:t>
            </w:r>
          </w:p>
        </w:tc>
        <w:tc>
          <w:tcPr>
            <w:tcW w:w="538" w:type="dxa"/>
            <w:vAlign w:val="center"/>
          </w:tcPr>
          <w:p w14:paraId="0551C2B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3</w:t>
            </w:r>
          </w:p>
        </w:tc>
        <w:tc>
          <w:tcPr>
            <w:tcW w:w="523" w:type="dxa"/>
            <w:vAlign w:val="center"/>
          </w:tcPr>
          <w:p w14:paraId="7DEFBFC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</w:tr>
      <w:tr w14:paraId="6ABF3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415A336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4</w:t>
            </w:r>
          </w:p>
        </w:tc>
        <w:tc>
          <w:tcPr>
            <w:tcW w:w="1332" w:type="dxa"/>
            <w:vAlign w:val="center"/>
          </w:tcPr>
          <w:p w14:paraId="0B0D3943">
            <w:pPr>
              <w:pStyle w:val="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Analyze radial variation and validate results </w:t>
            </w:r>
          </w:p>
          <w:p w14:paraId="38CE0D3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787107CC">
            <w:pPr>
              <w:pStyle w:val="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Analyze radial variation and validate results </w:t>
            </w:r>
          </w:p>
          <w:p w14:paraId="6A55F11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4C6C00A4">
            <w:pPr>
              <w:pStyle w:val="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Plots the correct inside/outside or stated distribution behaviour and verifies against theory. </w:t>
            </w:r>
          </w:p>
          <w:p w14:paraId="4689B39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7246AACA">
            <w:pPr>
              <w:pStyle w:val="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Plots and validation are mostly correct with minor discrepancies. </w:t>
            </w:r>
          </w:p>
          <w:p w14:paraId="6CCEEEF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04DD0D59">
            <w:pPr>
              <w:pStyle w:val="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Plots or theoretical validation are incomplete. </w:t>
            </w:r>
          </w:p>
          <w:p w14:paraId="707E763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82" w:type="dxa"/>
            <w:vAlign w:val="center"/>
          </w:tcPr>
          <w:p w14:paraId="563BC8E4">
            <w:pPr>
              <w:pStyle w:val="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Plots are incorrect or results are not validated. </w:t>
            </w:r>
          </w:p>
          <w:p w14:paraId="48BB59D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538" w:type="dxa"/>
            <w:vAlign w:val="center"/>
          </w:tcPr>
          <w:p w14:paraId="45158C3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20</w:t>
            </w:r>
          </w:p>
        </w:tc>
        <w:tc>
          <w:tcPr>
            <w:tcW w:w="538" w:type="dxa"/>
            <w:vAlign w:val="center"/>
          </w:tcPr>
          <w:p w14:paraId="55274792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2</w:t>
            </w:r>
          </w:p>
        </w:tc>
        <w:tc>
          <w:tcPr>
            <w:tcW w:w="523" w:type="dxa"/>
            <w:vAlign w:val="center"/>
          </w:tcPr>
          <w:p w14:paraId="4ED51416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</w:tr>
      <w:tr w14:paraId="72A95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7FE2C9E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Total</w:t>
            </w:r>
          </w:p>
        </w:tc>
        <w:tc>
          <w:tcPr>
            <w:tcW w:w="1332" w:type="dxa"/>
            <w:vAlign w:val="center"/>
          </w:tcPr>
          <w:p w14:paraId="1E297441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4DCF3F62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5C586A16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7C8EF8EF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4EFDF909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82" w:type="dxa"/>
            <w:vAlign w:val="center"/>
          </w:tcPr>
          <w:p w14:paraId="3313ED43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538" w:type="dxa"/>
            <w:vAlign w:val="center"/>
          </w:tcPr>
          <w:p w14:paraId="20DE51C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100</w:t>
            </w:r>
          </w:p>
        </w:tc>
        <w:tc>
          <w:tcPr>
            <w:tcW w:w="538" w:type="dxa"/>
            <w:vAlign w:val="center"/>
          </w:tcPr>
          <w:p w14:paraId="07BCEAB9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10</w:t>
            </w:r>
          </w:p>
        </w:tc>
        <w:tc>
          <w:tcPr>
            <w:tcW w:w="523" w:type="dxa"/>
            <w:vAlign w:val="center"/>
          </w:tcPr>
          <w:p w14:paraId="06F655B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</w:tr>
    </w:tbl>
    <w:p w14:paraId="2C087446">
      <w:pPr>
        <w:rPr>
          <w:b/>
        </w:rPr>
      </w:pPr>
    </w:p>
    <w:p w14:paraId="7C94F080">
      <w:pPr>
        <w:rPr>
          <w:b/>
        </w:rPr>
      </w:pPr>
    </w:p>
    <w:p w14:paraId="71DC4CA1">
      <w:pPr>
        <w:rPr>
          <w:b/>
        </w:rPr>
      </w:pPr>
    </w:p>
    <w:p w14:paraId="5A4DCCDA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533BAD"/>
    <w:multiLevelType w:val="singleLevel"/>
    <w:tmpl w:val="77533BAD"/>
    <w:lvl w:ilvl="0" w:tentative="0">
      <w:start w:val="10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228"/>
    <w:rsid w:val="00184131"/>
    <w:rsid w:val="002D0228"/>
    <w:rsid w:val="005243CB"/>
    <w:rsid w:val="00C61498"/>
    <w:rsid w:val="00E45C34"/>
    <w:rsid w:val="00F77707"/>
    <w:rsid w:val="1604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637</Words>
  <Characters>3894</Characters>
  <Lines>33</Lines>
  <Paragraphs>9</Paragraphs>
  <TotalTime>14</TotalTime>
  <ScaleCrop>false</ScaleCrop>
  <LinksUpToDate>false</LinksUpToDate>
  <CharactersWithSpaces>4486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2026-10-18T06:37:00Z</dcterms:created>
  <dc:creator>ADMIN</dc:creator>
  <cp:lastModifiedBy>Priya Jaganathan</cp:lastModifiedBy>
  <dcterms:modified xsi:type="dcterms:W3CDTF">2026-10-21T03:18:30Z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eyJoZGlkIjoiN2JlNzk2MDJlMTNjMGY3NTljNjMzOTU1NmY1NmQzMjciLCJ1c2VySWQiOiI1Njc2MzU3NTIxMjgifQ==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0F5FCD4A88944027B3E4E1411BEA2AA1_12</vt:lpwstr>
  </property>
</Properties>
</file>