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1C84" w14:textId="77777777" w:rsidR="009849FA" w:rsidRPr="00D571ED" w:rsidRDefault="00000000">
      <w:pPr>
        <w:jc w:val="center"/>
        <w:rPr>
          <w:rFonts w:ascii="Times New Roman" w:hAnsi="Times New Roman" w:cs="Times New Roman"/>
          <w:color w:val="000000" w:themeColor="text1"/>
        </w:rPr>
      </w:pPr>
      <w:r w:rsidRPr="00D571ED">
        <w:rPr>
          <w:rFonts w:ascii="Times New Roman" w:hAnsi="Times New Roman" w:cs="Times New Roman"/>
          <w:b/>
          <w:color w:val="000000" w:themeColor="text1"/>
          <w:sz w:val="38"/>
        </w:rPr>
        <w:t>SOURCE INVENTORY</w:t>
      </w:r>
    </w:p>
    <w:p w14:paraId="3FC6B0B8" w14:textId="77777777" w:rsidR="009849FA" w:rsidRPr="00D571ED" w:rsidRDefault="00000000">
      <w:pPr>
        <w:jc w:val="center"/>
        <w:rPr>
          <w:rFonts w:ascii="Times New Roman" w:hAnsi="Times New Roman" w:cs="Times New Roman"/>
          <w:color w:val="000000" w:themeColor="text1"/>
        </w:rPr>
      </w:pPr>
      <w:r w:rsidRPr="00D571ED">
        <w:rPr>
          <w:rFonts w:ascii="Times New Roman" w:hAnsi="Times New Roman" w:cs="Times New Roman"/>
          <w:b/>
          <w:color w:val="000000" w:themeColor="text1"/>
          <w:sz w:val="28"/>
        </w:rPr>
        <w:t>Enterprise Smart City Data Platform (ESCDP)</w:t>
      </w:r>
    </w:p>
    <w:p w14:paraId="44766899" w14:textId="77777777" w:rsidR="009849FA" w:rsidRPr="00D571ED" w:rsidRDefault="00000000">
      <w:pPr>
        <w:jc w:val="center"/>
        <w:rPr>
          <w:rFonts w:ascii="Times New Roman" w:hAnsi="Times New Roman" w:cs="Times New Roman"/>
          <w:color w:val="000000" w:themeColor="text1"/>
        </w:rPr>
      </w:pPr>
      <w:r w:rsidRPr="00D571ED">
        <w:rPr>
          <w:rFonts w:ascii="Times New Roman" w:hAnsi="Times New Roman" w:cs="Times New Roman"/>
          <w:i/>
          <w:color w:val="000000" w:themeColor="text1"/>
        </w:rPr>
        <w:t>UC10 – Sprint 1: Data Discovery &amp; Ingestion</w:t>
      </w:r>
    </w:p>
    <w:tbl>
      <w:tblPr>
        <w:tblStyle w:val="TableGrid"/>
        <w:tblW w:w="0" w:type="auto"/>
        <w:jc w:val="center"/>
        <w:tblLook w:val="04A0" w:firstRow="1" w:lastRow="0" w:firstColumn="1" w:lastColumn="0" w:noHBand="0" w:noVBand="1"/>
      </w:tblPr>
      <w:tblGrid>
        <w:gridCol w:w="5328"/>
        <w:gridCol w:w="5328"/>
      </w:tblGrid>
      <w:tr w:rsidR="00D571ED" w:rsidRPr="00D571ED" w14:paraId="49889342" w14:textId="77777777">
        <w:trPr>
          <w:jc w:val="center"/>
        </w:trPr>
        <w:tc>
          <w:tcPr>
            <w:tcW w:w="5328" w:type="dxa"/>
          </w:tcPr>
          <w:p w14:paraId="0D9782B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Item</w:t>
            </w:r>
          </w:p>
        </w:tc>
        <w:tc>
          <w:tcPr>
            <w:tcW w:w="5328" w:type="dxa"/>
          </w:tcPr>
          <w:p w14:paraId="087D49E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Details</w:t>
            </w:r>
          </w:p>
        </w:tc>
      </w:tr>
      <w:tr w:rsidR="00D571ED" w:rsidRPr="00D571ED" w14:paraId="137E9DE6" w14:textId="77777777">
        <w:trPr>
          <w:jc w:val="center"/>
        </w:trPr>
        <w:tc>
          <w:tcPr>
            <w:tcW w:w="5328" w:type="dxa"/>
          </w:tcPr>
          <w:p w14:paraId="1786263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Document</w:t>
            </w:r>
          </w:p>
        </w:tc>
        <w:tc>
          <w:tcPr>
            <w:tcW w:w="5328" w:type="dxa"/>
          </w:tcPr>
          <w:p w14:paraId="1075D52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Enterprise Smart City Data Platform – Source Inventory</w:t>
            </w:r>
          </w:p>
        </w:tc>
      </w:tr>
      <w:tr w:rsidR="00D571ED" w:rsidRPr="00D571ED" w14:paraId="1E3A7DDE" w14:textId="77777777">
        <w:trPr>
          <w:jc w:val="center"/>
        </w:trPr>
        <w:tc>
          <w:tcPr>
            <w:tcW w:w="5328" w:type="dxa"/>
          </w:tcPr>
          <w:p w14:paraId="7B7C2F8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Sprint</w:t>
            </w:r>
          </w:p>
        </w:tc>
        <w:tc>
          <w:tcPr>
            <w:tcW w:w="5328" w:type="dxa"/>
          </w:tcPr>
          <w:p w14:paraId="6638705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Sprint 1 – Data Discovery &amp; Ingestion</w:t>
            </w:r>
          </w:p>
        </w:tc>
      </w:tr>
      <w:tr w:rsidR="00D571ED" w:rsidRPr="00D571ED" w14:paraId="599EF26E" w14:textId="77777777">
        <w:trPr>
          <w:jc w:val="center"/>
        </w:trPr>
        <w:tc>
          <w:tcPr>
            <w:tcW w:w="5328" w:type="dxa"/>
          </w:tcPr>
          <w:p w14:paraId="44FB735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Version</w:t>
            </w:r>
          </w:p>
        </w:tc>
        <w:tc>
          <w:tcPr>
            <w:tcW w:w="5328" w:type="dxa"/>
          </w:tcPr>
          <w:p w14:paraId="7D845AD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1.0</w:t>
            </w:r>
          </w:p>
        </w:tc>
      </w:tr>
      <w:tr w:rsidR="00D571ED" w:rsidRPr="00D571ED" w14:paraId="3239E1E5" w14:textId="77777777">
        <w:trPr>
          <w:jc w:val="center"/>
        </w:trPr>
        <w:tc>
          <w:tcPr>
            <w:tcW w:w="5328" w:type="dxa"/>
          </w:tcPr>
          <w:p w14:paraId="41C7427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Status</w:t>
            </w:r>
          </w:p>
        </w:tc>
        <w:tc>
          <w:tcPr>
            <w:tcW w:w="5328" w:type="dxa"/>
          </w:tcPr>
          <w:p w14:paraId="144EE87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Initial Source Inventory</w:t>
            </w:r>
          </w:p>
        </w:tc>
      </w:tr>
      <w:tr w:rsidR="00D571ED" w:rsidRPr="00D571ED" w14:paraId="2E63FA7F" w14:textId="77777777">
        <w:trPr>
          <w:jc w:val="center"/>
        </w:trPr>
        <w:tc>
          <w:tcPr>
            <w:tcW w:w="5328" w:type="dxa"/>
          </w:tcPr>
          <w:p w14:paraId="719BE9E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Purpose</w:t>
            </w:r>
          </w:p>
        </w:tc>
        <w:tc>
          <w:tcPr>
            <w:tcW w:w="5328" w:type="dxa"/>
          </w:tcPr>
          <w:p w14:paraId="0569295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Identify and document the operational data sources to be integrated into ESCDP.</w:t>
            </w:r>
          </w:p>
        </w:tc>
      </w:tr>
    </w:tbl>
    <w:p w14:paraId="4C8DB8B2"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1. Purpose</w:t>
      </w:r>
    </w:p>
    <w:p w14:paraId="73F3675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This Source Inventory identifies the enterprise smart-city and municipal source systems that will provide data to the Enterprise Smart City Data Platform. The UC10 project identifies traffic management, public transport, smart parking, water supply, electricity distribution, waste collection, environmental monitoring, emergency response, citizen grievance/services, and property tax/revenue as the principal source domains.</w:t>
      </w:r>
    </w:p>
    <w:p w14:paraId="5BD07D46"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2. Source Inventory</w:t>
      </w:r>
    </w:p>
    <w:tbl>
      <w:tblPr>
        <w:tblStyle w:val="TableGrid"/>
        <w:tblW w:w="0" w:type="auto"/>
        <w:jc w:val="center"/>
        <w:tblLook w:val="04A0" w:firstRow="1" w:lastRow="0" w:firstColumn="1" w:lastColumn="0" w:noHBand="0" w:noVBand="1"/>
      </w:tblPr>
      <w:tblGrid>
        <w:gridCol w:w="1158"/>
        <w:gridCol w:w="1346"/>
        <w:gridCol w:w="1301"/>
        <w:gridCol w:w="1351"/>
        <w:gridCol w:w="1952"/>
        <w:gridCol w:w="1205"/>
        <w:gridCol w:w="1240"/>
        <w:gridCol w:w="1319"/>
      </w:tblGrid>
      <w:tr w:rsidR="00D571ED" w:rsidRPr="00D571ED" w14:paraId="536F6757" w14:textId="77777777">
        <w:trPr>
          <w:jc w:val="center"/>
        </w:trPr>
        <w:tc>
          <w:tcPr>
            <w:tcW w:w="1332" w:type="dxa"/>
          </w:tcPr>
          <w:p w14:paraId="6862CC4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ID</w:t>
            </w:r>
          </w:p>
        </w:tc>
        <w:tc>
          <w:tcPr>
            <w:tcW w:w="1332" w:type="dxa"/>
          </w:tcPr>
          <w:p w14:paraId="3142D40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Source System</w:t>
            </w:r>
          </w:p>
        </w:tc>
        <w:tc>
          <w:tcPr>
            <w:tcW w:w="1332" w:type="dxa"/>
          </w:tcPr>
          <w:p w14:paraId="6BCDA28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Domain</w:t>
            </w:r>
          </w:p>
        </w:tc>
        <w:tc>
          <w:tcPr>
            <w:tcW w:w="1332" w:type="dxa"/>
          </w:tcPr>
          <w:p w14:paraId="4AE2056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Data Provided</w:t>
            </w:r>
          </w:p>
        </w:tc>
        <w:tc>
          <w:tcPr>
            <w:tcW w:w="1332" w:type="dxa"/>
          </w:tcPr>
          <w:p w14:paraId="5BF5A51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Planned Dataset</w:t>
            </w:r>
          </w:p>
        </w:tc>
        <w:tc>
          <w:tcPr>
            <w:tcW w:w="1332" w:type="dxa"/>
          </w:tcPr>
          <w:p w14:paraId="79CA71E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Format</w:t>
            </w:r>
          </w:p>
        </w:tc>
        <w:tc>
          <w:tcPr>
            <w:tcW w:w="1332" w:type="dxa"/>
          </w:tcPr>
          <w:p w14:paraId="6680F7B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Ingestion</w:t>
            </w:r>
          </w:p>
        </w:tc>
        <w:tc>
          <w:tcPr>
            <w:tcW w:w="1332" w:type="dxa"/>
          </w:tcPr>
          <w:p w14:paraId="7CAB51D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Data Status</w:t>
            </w:r>
          </w:p>
        </w:tc>
      </w:tr>
      <w:tr w:rsidR="00D571ED" w:rsidRPr="00D571ED" w14:paraId="005E503B" w14:textId="77777777">
        <w:trPr>
          <w:jc w:val="center"/>
        </w:trPr>
        <w:tc>
          <w:tcPr>
            <w:tcW w:w="1332" w:type="dxa"/>
          </w:tcPr>
          <w:p w14:paraId="73DC645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SRC-01</w:t>
            </w:r>
          </w:p>
        </w:tc>
        <w:tc>
          <w:tcPr>
            <w:tcW w:w="1332" w:type="dxa"/>
          </w:tcPr>
          <w:p w14:paraId="6901975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Management System</w:t>
            </w:r>
          </w:p>
        </w:tc>
        <w:tc>
          <w:tcPr>
            <w:tcW w:w="1332" w:type="dxa"/>
          </w:tcPr>
          <w:p w14:paraId="7D17169A"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w:t>
            </w:r>
          </w:p>
        </w:tc>
        <w:tc>
          <w:tcPr>
            <w:tcW w:w="1332" w:type="dxa"/>
          </w:tcPr>
          <w:p w14:paraId="79CB0EC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activity, vehicle counts, speed, congestion and road-related information.</w:t>
            </w:r>
          </w:p>
        </w:tc>
        <w:tc>
          <w:tcPr>
            <w:tcW w:w="1332" w:type="dxa"/>
          </w:tcPr>
          <w:p w14:paraId="7E02B37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traffic.csv</w:t>
            </w:r>
          </w:p>
        </w:tc>
        <w:tc>
          <w:tcPr>
            <w:tcW w:w="1332" w:type="dxa"/>
          </w:tcPr>
          <w:p w14:paraId="48AAFD7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62C9E0F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75C7784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63B4B426" w14:textId="77777777">
        <w:trPr>
          <w:jc w:val="center"/>
        </w:trPr>
        <w:tc>
          <w:tcPr>
            <w:tcW w:w="1332" w:type="dxa"/>
          </w:tcPr>
          <w:p w14:paraId="3D38947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SRC-02</w:t>
            </w:r>
          </w:p>
        </w:tc>
        <w:tc>
          <w:tcPr>
            <w:tcW w:w="1332" w:type="dxa"/>
          </w:tcPr>
          <w:p w14:paraId="3EA4797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Public Transport Operations</w:t>
            </w:r>
          </w:p>
        </w:tc>
        <w:tc>
          <w:tcPr>
            <w:tcW w:w="1332" w:type="dxa"/>
          </w:tcPr>
          <w:p w14:paraId="46D3AE9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Transport</w:t>
            </w:r>
          </w:p>
        </w:tc>
        <w:tc>
          <w:tcPr>
            <w:tcW w:w="1332" w:type="dxa"/>
          </w:tcPr>
          <w:p w14:paraId="41DE3FE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Routes, trips, vehicles, passengers, schedules and delays.</w:t>
            </w:r>
          </w:p>
        </w:tc>
        <w:tc>
          <w:tcPr>
            <w:tcW w:w="1332" w:type="dxa"/>
          </w:tcPr>
          <w:p w14:paraId="0645973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transport.csv</w:t>
            </w:r>
          </w:p>
        </w:tc>
        <w:tc>
          <w:tcPr>
            <w:tcW w:w="1332" w:type="dxa"/>
          </w:tcPr>
          <w:p w14:paraId="36C627B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6AED729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3250E02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25E764EC" w14:textId="77777777">
        <w:trPr>
          <w:jc w:val="center"/>
        </w:trPr>
        <w:tc>
          <w:tcPr>
            <w:tcW w:w="1332" w:type="dxa"/>
          </w:tcPr>
          <w:p w14:paraId="2670108A"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SRC-03</w:t>
            </w:r>
          </w:p>
        </w:tc>
        <w:tc>
          <w:tcPr>
            <w:tcW w:w="1332" w:type="dxa"/>
          </w:tcPr>
          <w:p w14:paraId="343745D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Smart Parking System</w:t>
            </w:r>
          </w:p>
        </w:tc>
        <w:tc>
          <w:tcPr>
            <w:tcW w:w="1332" w:type="dxa"/>
          </w:tcPr>
          <w:p w14:paraId="477F1C6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Parking</w:t>
            </w:r>
          </w:p>
        </w:tc>
        <w:tc>
          <w:tcPr>
            <w:tcW w:w="1332" w:type="dxa"/>
          </w:tcPr>
          <w:p w14:paraId="72725AD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Parking locations, capacity, occupancy and availability.</w:t>
            </w:r>
          </w:p>
        </w:tc>
        <w:tc>
          <w:tcPr>
            <w:tcW w:w="1332" w:type="dxa"/>
          </w:tcPr>
          <w:p w14:paraId="2813AA6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parking.json</w:t>
            </w:r>
          </w:p>
        </w:tc>
        <w:tc>
          <w:tcPr>
            <w:tcW w:w="1332" w:type="dxa"/>
          </w:tcPr>
          <w:p w14:paraId="157CB8D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JSON</w:t>
            </w:r>
          </w:p>
        </w:tc>
        <w:tc>
          <w:tcPr>
            <w:tcW w:w="1332" w:type="dxa"/>
          </w:tcPr>
          <w:p w14:paraId="6CCBC2E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60011DF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5E883EBE" w14:textId="77777777">
        <w:trPr>
          <w:jc w:val="center"/>
        </w:trPr>
        <w:tc>
          <w:tcPr>
            <w:tcW w:w="1332" w:type="dxa"/>
          </w:tcPr>
          <w:p w14:paraId="3917838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SRC-04</w:t>
            </w:r>
          </w:p>
        </w:tc>
        <w:tc>
          <w:tcPr>
            <w:tcW w:w="1332" w:type="dxa"/>
          </w:tcPr>
          <w:p w14:paraId="561EC5E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 Supply Management</w:t>
            </w:r>
          </w:p>
        </w:tc>
        <w:tc>
          <w:tcPr>
            <w:tcW w:w="1332" w:type="dxa"/>
          </w:tcPr>
          <w:p w14:paraId="759B67F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Utilities</w:t>
            </w:r>
          </w:p>
        </w:tc>
        <w:tc>
          <w:tcPr>
            <w:tcW w:w="1332" w:type="dxa"/>
          </w:tcPr>
          <w:p w14:paraId="65F147C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 consumption, supply measurements and meter readings.</w:t>
            </w:r>
          </w:p>
        </w:tc>
        <w:tc>
          <w:tcPr>
            <w:tcW w:w="1332" w:type="dxa"/>
          </w:tcPr>
          <w:p w14:paraId="745B624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water.xlsx</w:t>
            </w:r>
          </w:p>
        </w:tc>
        <w:tc>
          <w:tcPr>
            <w:tcW w:w="1332" w:type="dxa"/>
          </w:tcPr>
          <w:p w14:paraId="70D708F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Excel</w:t>
            </w:r>
          </w:p>
        </w:tc>
        <w:tc>
          <w:tcPr>
            <w:tcW w:w="1332" w:type="dxa"/>
          </w:tcPr>
          <w:p w14:paraId="048032F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453006F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779B33AB" w14:textId="77777777">
        <w:trPr>
          <w:jc w:val="center"/>
        </w:trPr>
        <w:tc>
          <w:tcPr>
            <w:tcW w:w="1332" w:type="dxa"/>
          </w:tcPr>
          <w:p w14:paraId="2BDBF96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SRC-05</w:t>
            </w:r>
          </w:p>
        </w:tc>
        <w:tc>
          <w:tcPr>
            <w:tcW w:w="1332" w:type="dxa"/>
          </w:tcPr>
          <w:p w14:paraId="30FAEFD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Electricity Distribution</w:t>
            </w:r>
          </w:p>
        </w:tc>
        <w:tc>
          <w:tcPr>
            <w:tcW w:w="1332" w:type="dxa"/>
          </w:tcPr>
          <w:p w14:paraId="25CF7FF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Utilities</w:t>
            </w:r>
          </w:p>
        </w:tc>
        <w:tc>
          <w:tcPr>
            <w:tcW w:w="1332" w:type="dxa"/>
          </w:tcPr>
          <w:p w14:paraId="246C17E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Electricity consumption, distribution and outage-related information.</w:t>
            </w:r>
          </w:p>
        </w:tc>
        <w:tc>
          <w:tcPr>
            <w:tcW w:w="1332" w:type="dxa"/>
          </w:tcPr>
          <w:p w14:paraId="61DE644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electricity.csv</w:t>
            </w:r>
          </w:p>
        </w:tc>
        <w:tc>
          <w:tcPr>
            <w:tcW w:w="1332" w:type="dxa"/>
          </w:tcPr>
          <w:p w14:paraId="2BB9730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047D88D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5EF8532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090DF1E7" w14:textId="77777777">
        <w:trPr>
          <w:jc w:val="center"/>
        </w:trPr>
        <w:tc>
          <w:tcPr>
            <w:tcW w:w="1332" w:type="dxa"/>
          </w:tcPr>
          <w:p w14:paraId="181A16E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SRC-06</w:t>
            </w:r>
          </w:p>
        </w:tc>
        <w:tc>
          <w:tcPr>
            <w:tcW w:w="1332" w:type="dxa"/>
          </w:tcPr>
          <w:p w14:paraId="3BEDE92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Waste Collection System</w:t>
            </w:r>
          </w:p>
        </w:tc>
        <w:tc>
          <w:tcPr>
            <w:tcW w:w="1332" w:type="dxa"/>
          </w:tcPr>
          <w:p w14:paraId="31161DF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Waste Management</w:t>
            </w:r>
          </w:p>
        </w:tc>
        <w:tc>
          <w:tcPr>
            <w:tcW w:w="1332" w:type="dxa"/>
          </w:tcPr>
          <w:p w14:paraId="38893BD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 xml:space="preserve">Collection activity, waste quantities, schedules, </w:t>
            </w:r>
            <w:r w:rsidRPr="00D571ED">
              <w:rPr>
                <w:rFonts w:ascii="Times New Roman" w:hAnsi="Times New Roman" w:cs="Times New Roman"/>
                <w:color w:val="000000" w:themeColor="text1"/>
              </w:rPr>
              <w:lastRenderedPageBreak/>
              <w:t>locations and vehicles.</w:t>
            </w:r>
          </w:p>
        </w:tc>
        <w:tc>
          <w:tcPr>
            <w:tcW w:w="1332" w:type="dxa"/>
          </w:tcPr>
          <w:p w14:paraId="03C890A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lastRenderedPageBreak/>
              <w:t>waste.csv</w:t>
            </w:r>
          </w:p>
        </w:tc>
        <w:tc>
          <w:tcPr>
            <w:tcW w:w="1332" w:type="dxa"/>
          </w:tcPr>
          <w:p w14:paraId="4062145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0DB2ED8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244F160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7A3B92E2" w14:textId="77777777">
        <w:trPr>
          <w:jc w:val="center"/>
        </w:trPr>
        <w:tc>
          <w:tcPr>
            <w:tcW w:w="1332" w:type="dxa"/>
          </w:tcPr>
          <w:p w14:paraId="7705E41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SRC-07</w:t>
            </w:r>
          </w:p>
        </w:tc>
        <w:tc>
          <w:tcPr>
            <w:tcW w:w="1332" w:type="dxa"/>
          </w:tcPr>
          <w:p w14:paraId="380C108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Environmental Monitoring</w:t>
            </w:r>
          </w:p>
        </w:tc>
        <w:tc>
          <w:tcPr>
            <w:tcW w:w="1332" w:type="dxa"/>
          </w:tcPr>
          <w:p w14:paraId="41E32B0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w:t>
            </w:r>
          </w:p>
        </w:tc>
        <w:tc>
          <w:tcPr>
            <w:tcW w:w="1332" w:type="dxa"/>
          </w:tcPr>
          <w:p w14:paraId="42F60AB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Air-quality and environmental sensor measurements.</w:t>
            </w:r>
          </w:p>
        </w:tc>
        <w:tc>
          <w:tcPr>
            <w:tcW w:w="1332" w:type="dxa"/>
          </w:tcPr>
          <w:p w14:paraId="740645FA"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environment_api</w:t>
            </w:r>
          </w:p>
        </w:tc>
        <w:tc>
          <w:tcPr>
            <w:tcW w:w="1332" w:type="dxa"/>
          </w:tcPr>
          <w:p w14:paraId="2FB781C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API / source to be defined</w:t>
            </w:r>
          </w:p>
        </w:tc>
        <w:tc>
          <w:tcPr>
            <w:tcW w:w="1332" w:type="dxa"/>
          </w:tcPr>
          <w:p w14:paraId="2DFB8A9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260072A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6E6B50EA" w14:textId="77777777">
        <w:trPr>
          <w:jc w:val="center"/>
        </w:trPr>
        <w:tc>
          <w:tcPr>
            <w:tcW w:w="1332" w:type="dxa"/>
          </w:tcPr>
          <w:p w14:paraId="5A7EF1F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SRC-08</w:t>
            </w:r>
          </w:p>
        </w:tc>
        <w:tc>
          <w:tcPr>
            <w:tcW w:w="1332" w:type="dxa"/>
          </w:tcPr>
          <w:p w14:paraId="5315995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 Response System</w:t>
            </w:r>
          </w:p>
        </w:tc>
        <w:tc>
          <w:tcPr>
            <w:tcW w:w="1332" w:type="dxa"/>
          </w:tcPr>
          <w:p w14:paraId="7EA7E40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w:t>
            </w:r>
          </w:p>
        </w:tc>
        <w:tc>
          <w:tcPr>
            <w:tcW w:w="1332" w:type="dxa"/>
          </w:tcPr>
          <w:p w14:paraId="09E31F4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 incidents, incident type, location, timestamps and response information.</w:t>
            </w:r>
          </w:p>
        </w:tc>
        <w:tc>
          <w:tcPr>
            <w:tcW w:w="1332" w:type="dxa"/>
          </w:tcPr>
          <w:p w14:paraId="6933DF0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emergency.json</w:t>
            </w:r>
          </w:p>
        </w:tc>
        <w:tc>
          <w:tcPr>
            <w:tcW w:w="1332" w:type="dxa"/>
          </w:tcPr>
          <w:p w14:paraId="0600E40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JSON</w:t>
            </w:r>
          </w:p>
        </w:tc>
        <w:tc>
          <w:tcPr>
            <w:tcW w:w="1332" w:type="dxa"/>
          </w:tcPr>
          <w:p w14:paraId="6B3855A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6B3BC11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6CEA2ADA" w14:textId="77777777">
        <w:trPr>
          <w:jc w:val="center"/>
        </w:trPr>
        <w:tc>
          <w:tcPr>
            <w:tcW w:w="1332" w:type="dxa"/>
          </w:tcPr>
          <w:p w14:paraId="260C1ED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SRC-09</w:t>
            </w:r>
          </w:p>
        </w:tc>
        <w:tc>
          <w:tcPr>
            <w:tcW w:w="1332" w:type="dxa"/>
          </w:tcPr>
          <w:p w14:paraId="3A06EA8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 Grievance / Service Portal</w:t>
            </w:r>
          </w:p>
        </w:tc>
        <w:tc>
          <w:tcPr>
            <w:tcW w:w="1332" w:type="dxa"/>
          </w:tcPr>
          <w:p w14:paraId="365F21A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 Services</w:t>
            </w:r>
          </w:p>
        </w:tc>
        <w:tc>
          <w:tcPr>
            <w:tcW w:w="1332" w:type="dxa"/>
          </w:tcPr>
          <w:p w14:paraId="7A9A750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 requests or complaints, category, location, status and resolution information.</w:t>
            </w:r>
          </w:p>
        </w:tc>
        <w:tc>
          <w:tcPr>
            <w:tcW w:w="1332" w:type="dxa"/>
          </w:tcPr>
          <w:p w14:paraId="12898A2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citizen_complaints.csv</w:t>
            </w:r>
          </w:p>
        </w:tc>
        <w:tc>
          <w:tcPr>
            <w:tcW w:w="1332" w:type="dxa"/>
          </w:tcPr>
          <w:p w14:paraId="4186D65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6CDA647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114DB37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r w:rsidR="00D571ED" w:rsidRPr="00D571ED" w14:paraId="1D52E337" w14:textId="77777777">
        <w:trPr>
          <w:jc w:val="center"/>
        </w:trPr>
        <w:tc>
          <w:tcPr>
            <w:tcW w:w="1332" w:type="dxa"/>
          </w:tcPr>
          <w:p w14:paraId="6E7AD27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SRC-10</w:t>
            </w:r>
          </w:p>
        </w:tc>
        <w:tc>
          <w:tcPr>
            <w:tcW w:w="1332" w:type="dxa"/>
          </w:tcPr>
          <w:p w14:paraId="78EA422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Property Tax &amp; Revenue System</w:t>
            </w:r>
          </w:p>
        </w:tc>
        <w:tc>
          <w:tcPr>
            <w:tcW w:w="1332" w:type="dxa"/>
          </w:tcPr>
          <w:p w14:paraId="4DF8C14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Revenue</w:t>
            </w:r>
          </w:p>
        </w:tc>
        <w:tc>
          <w:tcPr>
            <w:tcW w:w="1332" w:type="dxa"/>
          </w:tcPr>
          <w:p w14:paraId="5B1BF5B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Property identifiers, tax information, payment status and revenue information.</w:t>
            </w:r>
          </w:p>
        </w:tc>
        <w:tc>
          <w:tcPr>
            <w:tcW w:w="1332" w:type="dxa"/>
          </w:tcPr>
          <w:p w14:paraId="5AAF6D4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property_tax.csv</w:t>
            </w:r>
          </w:p>
        </w:tc>
        <w:tc>
          <w:tcPr>
            <w:tcW w:w="1332" w:type="dxa"/>
          </w:tcPr>
          <w:p w14:paraId="16FF8B1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1332" w:type="dxa"/>
          </w:tcPr>
          <w:p w14:paraId="6488C75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Pentaho ETL</w:t>
            </w:r>
          </w:p>
        </w:tc>
        <w:tc>
          <w:tcPr>
            <w:tcW w:w="1332" w:type="dxa"/>
          </w:tcPr>
          <w:p w14:paraId="6E53BBA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r>
    </w:tbl>
    <w:p w14:paraId="0FE37E0A"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3. Source-to-Business Stakeholder Mapping</w:t>
      </w:r>
    </w:p>
    <w:tbl>
      <w:tblPr>
        <w:tblStyle w:val="TableGrid"/>
        <w:tblW w:w="0" w:type="auto"/>
        <w:jc w:val="center"/>
        <w:tblLook w:val="04A0" w:firstRow="1" w:lastRow="0" w:firstColumn="1" w:lastColumn="0" w:noHBand="0" w:noVBand="1"/>
      </w:tblPr>
      <w:tblGrid>
        <w:gridCol w:w="3552"/>
        <w:gridCol w:w="3552"/>
        <w:gridCol w:w="3552"/>
      </w:tblGrid>
      <w:tr w:rsidR="00D571ED" w:rsidRPr="00D571ED" w14:paraId="4E15F37D" w14:textId="77777777">
        <w:trPr>
          <w:jc w:val="center"/>
        </w:trPr>
        <w:tc>
          <w:tcPr>
            <w:tcW w:w="3552" w:type="dxa"/>
          </w:tcPr>
          <w:p w14:paraId="2566FCE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Source</w:t>
            </w:r>
          </w:p>
        </w:tc>
        <w:tc>
          <w:tcPr>
            <w:tcW w:w="3552" w:type="dxa"/>
          </w:tcPr>
          <w:p w14:paraId="7B02123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Primary Stakeholder(s)</w:t>
            </w:r>
          </w:p>
        </w:tc>
        <w:tc>
          <w:tcPr>
            <w:tcW w:w="3552" w:type="dxa"/>
          </w:tcPr>
          <w:p w14:paraId="1982E84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Business Use</w:t>
            </w:r>
          </w:p>
        </w:tc>
      </w:tr>
      <w:tr w:rsidR="00D571ED" w:rsidRPr="00D571ED" w14:paraId="3061B3C8" w14:textId="77777777">
        <w:trPr>
          <w:jc w:val="center"/>
        </w:trPr>
        <w:tc>
          <w:tcPr>
            <w:tcW w:w="3552" w:type="dxa"/>
          </w:tcPr>
          <w:p w14:paraId="3B2ADA6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Management</w:t>
            </w:r>
          </w:p>
        </w:tc>
        <w:tc>
          <w:tcPr>
            <w:tcW w:w="3552" w:type="dxa"/>
          </w:tcPr>
          <w:p w14:paraId="7608782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Department; City Administration</w:t>
            </w:r>
          </w:p>
        </w:tc>
        <w:tc>
          <w:tcPr>
            <w:tcW w:w="3552" w:type="dxa"/>
          </w:tcPr>
          <w:p w14:paraId="3DF663D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congestion and transportation monitoring.</w:t>
            </w:r>
          </w:p>
        </w:tc>
      </w:tr>
      <w:tr w:rsidR="00D571ED" w:rsidRPr="00D571ED" w14:paraId="79E41B93" w14:textId="77777777">
        <w:trPr>
          <w:jc w:val="center"/>
        </w:trPr>
        <w:tc>
          <w:tcPr>
            <w:tcW w:w="3552" w:type="dxa"/>
          </w:tcPr>
          <w:p w14:paraId="2F3AD6B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Public Transport</w:t>
            </w:r>
          </w:p>
        </w:tc>
        <w:tc>
          <w:tcPr>
            <w:tcW w:w="3552" w:type="dxa"/>
          </w:tcPr>
          <w:p w14:paraId="7F4C539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 Department; City Administration</w:t>
            </w:r>
          </w:p>
        </w:tc>
        <w:tc>
          <w:tcPr>
            <w:tcW w:w="3552" w:type="dxa"/>
          </w:tcPr>
          <w:p w14:paraId="2E2FC6A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Public transportation operations and service analysis.</w:t>
            </w:r>
          </w:p>
        </w:tc>
      </w:tr>
      <w:tr w:rsidR="00D571ED" w:rsidRPr="00D571ED" w14:paraId="7CAB0B99" w14:textId="77777777">
        <w:trPr>
          <w:jc w:val="center"/>
        </w:trPr>
        <w:tc>
          <w:tcPr>
            <w:tcW w:w="3552" w:type="dxa"/>
          </w:tcPr>
          <w:p w14:paraId="3F02D7B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Smart Parking</w:t>
            </w:r>
          </w:p>
        </w:tc>
        <w:tc>
          <w:tcPr>
            <w:tcW w:w="3552" w:type="dxa"/>
          </w:tcPr>
          <w:p w14:paraId="6B1AE83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Public Works Department; City Administration</w:t>
            </w:r>
          </w:p>
        </w:tc>
        <w:tc>
          <w:tcPr>
            <w:tcW w:w="3552" w:type="dxa"/>
          </w:tcPr>
          <w:p w14:paraId="024A6FA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Parking availability and utilization monitoring.</w:t>
            </w:r>
          </w:p>
        </w:tc>
      </w:tr>
      <w:tr w:rsidR="00D571ED" w:rsidRPr="00D571ED" w14:paraId="1BF35457" w14:textId="77777777">
        <w:trPr>
          <w:jc w:val="center"/>
        </w:trPr>
        <w:tc>
          <w:tcPr>
            <w:tcW w:w="3552" w:type="dxa"/>
          </w:tcPr>
          <w:p w14:paraId="48E8DEE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 Supply</w:t>
            </w:r>
          </w:p>
        </w:tc>
        <w:tc>
          <w:tcPr>
            <w:tcW w:w="3552" w:type="dxa"/>
          </w:tcPr>
          <w:p w14:paraId="28BCFBB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Utilities Team; City Administration</w:t>
            </w:r>
          </w:p>
        </w:tc>
        <w:tc>
          <w:tcPr>
            <w:tcW w:w="3552" w:type="dxa"/>
          </w:tcPr>
          <w:p w14:paraId="7510AE1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 service and consumption monitoring.</w:t>
            </w:r>
          </w:p>
        </w:tc>
      </w:tr>
      <w:tr w:rsidR="00D571ED" w:rsidRPr="00D571ED" w14:paraId="258D29E6" w14:textId="77777777">
        <w:trPr>
          <w:jc w:val="center"/>
        </w:trPr>
        <w:tc>
          <w:tcPr>
            <w:tcW w:w="3552" w:type="dxa"/>
          </w:tcPr>
          <w:p w14:paraId="60F7590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Electricity Distribution</w:t>
            </w:r>
          </w:p>
        </w:tc>
        <w:tc>
          <w:tcPr>
            <w:tcW w:w="3552" w:type="dxa"/>
          </w:tcPr>
          <w:p w14:paraId="0C206AE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Utilities Team; City Administration</w:t>
            </w:r>
          </w:p>
        </w:tc>
        <w:tc>
          <w:tcPr>
            <w:tcW w:w="3552" w:type="dxa"/>
          </w:tcPr>
          <w:p w14:paraId="52B2846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Electricity consumption and service monitoring.</w:t>
            </w:r>
          </w:p>
        </w:tc>
      </w:tr>
      <w:tr w:rsidR="00D571ED" w:rsidRPr="00D571ED" w14:paraId="56662685" w14:textId="77777777">
        <w:trPr>
          <w:jc w:val="center"/>
        </w:trPr>
        <w:tc>
          <w:tcPr>
            <w:tcW w:w="3552" w:type="dxa"/>
          </w:tcPr>
          <w:p w14:paraId="338D19E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Waste Collection</w:t>
            </w:r>
          </w:p>
        </w:tc>
        <w:tc>
          <w:tcPr>
            <w:tcW w:w="3552" w:type="dxa"/>
          </w:tcPr>
          <w:p w14:paraId="4728438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Public Works Department; City Administration</w:t>
            </w:r>
          </w:p>
        </w:tc>
        <w:tc>
          <w:tcPr>
            <w:tcW w:w="3552" w:type="dxa"/>
          </w:tcPr>
          <w:p w14:paraId="6EB2A4B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Waste collection efficiency monitoring.</w:t>
            </w:r>
          </w:p>
        </w:tc>
      </w:tr>
      <w:tr w:rsidR="00D571ED" w:rsidRPr="00D571ED" w14:paraId="1C8A1FFD" w14:textId="77777777">
        <w:trPr>
          <w:jc w:val="center"/>
        </w:trPr>
        <w:tc>
          <w:tcPr>
            <w:tcW w:w="3552" w:type="dxa"/>
          </w:tcPr>
          <w:p w14:paraId="27E0A9F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Environmental Monitoring</w:t>
            </w:r>
          </w:p>
        </w:tc>
        <w:tc>
          <w:tcPr>
            <w:tcW w:w="3552" w:type="dxa"/>
          </w:tcPr>
          <w:p w14:paraId="70E42C0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City Administration; Public Works Department</w:t>
            </w:r>
          </w:p>
        </w:tc>
        <w:tc>
          <w:tcPr>
            <w:tcW w:w="3552" w:type="dxa"/>
          </w:tcPr>
          <w:p w14:paraId="7C7B2D69"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Environmental quality trend analysis.</w:t>
            </w:r>
          </w:p>
        </w:tc>
      </w:tr>
      <w:tr w:rsidR="00D571ED" w:rsidRPr="00D571ED" w14:paraId="5BCA51F5" w14:textId="77777777">
        <w:trPr>
          <w:jc w:val="center"/>
        </w:trPr>
        <w:tc>
          <w:tcPr>
            <w:tcW w:w="3552" w:type="dxa"/>
          </w:tcPr>
          <w:p w14:paraId="79F9F6B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 Response</w:t>
            </w:r>
          </w:p>
        </w:tc>
        <w:tc>
          <w:tcPr>
            <w:tcW w:w="3552" w:type="dxa"/>
          </w:tcPr>
          <w:p w14:paraId="057AA11A"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Emergency Services; City Administration</w:t>
            </w:r>
          </w:p>
        </w:tc>
        <w:tc>
          <w:tcPr>
            <w:tcW w:w="3552" w:type="dxa"/>
          </w:tcPr>
          <w:p w14:paraId="4C83150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Incident and emergency response analysis.</w:t>
            </w:r>
          </w:p>
        </w:tc>
      </w:tr>
      <w:tr w:rsidR="00D571ED" w:rsidRPr="00D571ED" w14:paraId="646D6D9C" w14:textId="77777777">
        <w:trPr>
          <w:jc w:val="center"/>
        </w:trPr>
        <w:tc>
          <w:tcPr>
            <w:tcW w:w="3552" w:type="dxa"/>
          </w:tcPr>
          <w:p w14:paraId="7BB7087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 Services</w:t>
            </w:r>
          </w:p>
        </w:tc>
        <w:tc>
          <w:tcPr>
            <w:tcW w:w="3552" w:type="dxa"/>
          </w:tcPr>
          <w:p w14:paraId="37CD46C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City Administration; Public Works Department</w:t>
            </w:r>
          </w:p>
        </w:tc>
        <w:tc>
          <w:tcPr>
            <w:tcW w:w="3552" w:type="dxa"/>
          </w:tcPr>
          <w:p w14:paraId="59210FF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Citizen request and service-response analysis.</w:t>
            </w:r>
          </w:p>
        </w:tc>
      </w:tr>
      <w:tr w:rsidR="00D571ED" w:rsidRPr="00D571ED" w14:paraId="1EFA9335" w14:textId="77777777">
        <w:trPr>
          <w:jc w:val="center"/>
        </w:trPr>
        <w:tc>
          <w:tcPr>
            <w:tcW w:w="3552" w:type="dxa"/>
          </w:tcPr>
          <w:p w14:paraId="5512EA7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Property Tax &amp; Revenue</w:t>
            </w:r>
          </w:p>
        </w:tc>
        <w:tc>
          <w:tcPr>
            <w:tcW w:w="3552" w:type="dxa"/>
          </w:tcPr>
          <w:p w14:paraId="51B8B2B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City Administration; Executive Management</w:t>
            </w:r>
          </w:p>
        </w:tc>
        <w:tc>
          <w:tcPr>
            <w:tcW w:w="3552" w:type="dxa"/>
          </w:tcPr>
          <w:p w14:paraId="35ABE84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Revenue and property-tax monitoring.</w:t>
            </w:r>
          </w:p>
        </w:tc>
      </w:tr>
    </w:tbl>
    <w:p w14:paraId="0DEE2090"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4. Planned Ingestion Formats</w:t>
      </w:r>
    </w:p>
    <w:p w14:paraId="0363F2A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The UC10 requirements specify that Sprint 1 must support ingestion of CSV, Excel, JSON, XML, and SQL data using Pentaho Data Integration. The current source inventory assigns representative formats to the initial datasets so that the project can demonstrate heterogeneous ingestion. The exact format of a source should be updated when the actual source file is selected.</w:t>
      </w:r>
    </w:p>
    <w:tbl>
      <w:tblPr>
        <w:tblStyle w:val="TableGrid"/>
        <w:tblW w:w="0" w:type="auto"/>
        <w:jc w:val="center"/>
        <w:tblLook w:val="04A0" w:firstRow="1" w:lastRow="0" w:firstColumn="1" w:lastColumn="0" w:noHBand="0" w:noVBand="1"/>
      </w:tblPr>
      <w:tblGrid>
        <w:gridCol w:w="3552"/>
        <w:gridCol w:w="3552"/>
        <w:gridCol w:w="3552"/>
      </w:tblGrid>
      <w:tr w:rsidR="00D571ED" w:rsidRPr="00D571ED" w14:paraId="2680CD1E" w14:textId="77777777">
        <w:trPr>
          <w:jc w:val="center"/>
        </w:trPr>
        <w:tc>
          <w:tcPr>
            <w:tcW w:w="3552" w:type="dxa"/>
          </w:tcPr>
          <w:p w14:paraId="2C60CF4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Format</w:t>
            </w:r>
          </w:p>
        </w:tc>
        <w:tc>
          <w:tcPr>
            <w:tcW w:w="3552" w:type="dxa"/>
          </w:tcPr>
          <w:p w14:paraId="18FDA6A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Planned Use in ESCDP</w:t>
            </w:r>
          </w:p>
        </w:tc>
        <w:tc>
          <w:tcPr>
            <w:tcW w:w="3552" w:type="dxa"/>
          </w:tcPr>
          <w:p w14:paraId="55EDFFF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Example</w:t>
            </w:r>
          </w:p>
        </w:tc>
      </w:tr>
      <w:tr w:rsidR="00D571ED" w:rsidRPr="00D571ED" w14:paraId="334A2326" w14:textId="77777777">
        <w:trPr>
          <w:jc w:val="center"/>
        </w:trPr>
        <w:tc>
          <w:tcPr>
            <w:tcW w:w="3552" w:type="dxa"/>
          </w:tcPr>
          <w:p w14:paraId="3649C87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CSV</w:t>
            </w:r>
          </w:p>
        </w:tc>
        <w:tc>
          <w:tcPr>
            <w:tcW w:w="3552" w:type="dxa"/>
          </w:tcPr>
          <w:p w14:paraId="479BA15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Tabular operational datasets</w:t>
            </w:r>
          </w:p>
        </w:tc>
        <w:tc>
          <w:tcPr>
            <w:tcW w:w="3552" w:type="dxa"/>
          </w:tcPr>
          <w:p w14:paraId="388A78D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traffic.csv, transport.csv, electricity.csv</w:t>
            </w:r>
          </w:p>
        </w:tc>
      </w:tr>
      <w:tr w:rsidR="00D571ED" w:rsidRPr="00D571ED" w14:paraId="5D9FF272" w14:textId="77777777">
        <w:trPr>
          <w:jc w:val="center"/>
        </w:trPr>
        <w:tc>
          <w:tcPr>
            <w:tcW w:w="3552" w:type="dxa"/>
          </w:tcPr>
          <w:p w14:paraId="3E33433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Excel</w:t>
            </w:r>
          </w:p>
        </w:tc>
        <w:tc>
          <w:tcPr>
            <w:tcW w:w="3552" w:type="dxa"/>
          </w:tcPr>
          <w:p w14:paraId="4FA7849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Spreadsheet-based operational dataset</w:t>
            </w:r>
          </w:p>
        </w:tc>
        <w:tc>
          <w:tcPr>
            <w:tcW w:w="3552" w:type="dxa"/>
          </w:tcPr>
          <w:p w14:paraId="6896008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water.xlsx</w:t>
            </w:r>
          </w:p>
        </w:tc>
      </w:tr>
      <w:tr w:rsidR="00D571ED" w:rsidRPr="00D571ED" w14:paraId="5DB2F753" w14:textId="77777777">
        <w:trPr>
          <w:jc w:val="center"/>
        </w:trPr>
        <w:tc>
          <w:tcPr>
            <w:tcW w:w="3552" w:type="dxa"/>
          </w:tcPr>
          <w:p w14:paraId="5C24D55B"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lastRenderedPageBreak/>
              <w:t>JSON</w:t>
            </w:r>
          </w:p>
        </w:tc>
        <w:tc>
          <w:tcPr>
            <w:tcW w:w="3552" w:type="dxa"/>
          </w:tcPr>
          <w:p w14:paraId="0C19EB0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Structured semi-formatted source data</w:t>
            </w:r>
          </w:p>
        </w:tc>
        <w:tc>
          <w:tcPr>
            <w:tcW w:w="3552" w:type="dxa"/>
          </w:tcPr>
          <w:p w14:paraId="59599B9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parking.json, emergency.json</w:t>
            </w:r>
          </w:p>
        </w:tc>
      </w:tr>
      <w:tr w:rsidR="00D571ED" w:rsidRPr="00D571ED" w14:paraId="1251EEBD" w14:textId="77777777">
        <w:trPr>
          <w:jc w:val="center"/>
        </w:trPr>
        <w:tc>
          <w:tcPr>
            <w:tcW w:w="3552" w:type="dxa"/>
          </w:tcPr>
          <w:p w14:paraId="35C7149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API</w:t>
            </w:r>
          </w:p>
        </w:tc>
        <w:tc>
          <w:tcPr>
            <w:tcW w:w="3552" w:type="dxa"/>
          </w:tcPr>
          <w:p w14:paraId="316D3B0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Environmental monitoring source</w:t>
            </w:r>
          </w:p>
        </w:tc>
        <w:tc>
          <w:tcPr>
            <w:tcW w:w="3552" w:type="dxa"/>
          </w:tcPr>
          <w:p w14:paraId="467F079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environment_api</w:t>
            </w:r>
          </w:p>
        </w:tc>
      </w:tr>
      <w:tr w:rsidR="00D571ED" w:rsidRPr="00D571ED" w14:paraId="579037FD" w14:textId="77777777">
        <w:trPr>
          <w:jc w:val="center"/>
        </w:trPr>
        <w:tc>
          <w:tcPr>
            <w:tcW w:w="3552" w:type="dxa"/>
          </w:tcPr>
          <w:p w14:paraId="6C4090D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XML</w:t>
            </w:r>
          </w:p>
        </w:tc>
        <w:tc>
          <w:tcPr>
            <w:tcW w:w="3552" w:type="dxa"/>
          </w:tcPr>
          <w:p w14:paraId="040078B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Required heterogeneous ingestion format; source file to be identified</w:t>
            </w:r>
          </w:p>
        </w:tc>
        <w:tc>
          <w:tcPr>
            <w:tcW w:w="3552" w:type="dxa"/>
          </w:tcPr>
          <w:p w14:paraId="2123055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XML source to be added if available</w:t>
            </w:r>
          </w:p>
        </w:tc>
      </w:tr>
      <w:tr w:rsidR="00D571ED" w:rsidRPr="00D571ED" w14:paraId="4BBC1DDE" w14:textId="77777777">
        <w:trPr>
          <w:jc w:val="center"/>
        </w:trPr>
        <w:tc>
          <w:tcPr>
            <w:tcW w:w="3552" w:type="dxa"/>
          </w:tcPr>
          <w:p w14:paraId="52C0C1E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SQL</w:t>
            </w:r>
          </w:p>
        </w:tc>
        <w:tc>
          <w:tcPr>
            <w:tcW w:w="3552" w:type="dxa"/>
          </w:tcPr>
          <w:p w14:paraId="47DB57F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Required heterogeneous ingestion format; source/database to be identified</w:t>
            </w:r>
          </w:p>
        </w:tc>
        <w:tc>
          <w:tcPr>
            <w:tcW w:w="3552" w:type="dxa"/>
          </w:tcPr>
          <w:p w14:paraId="44CB710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SQL source to be added if available</w:t>
            </w:r>
          </w:p>
        </w:tc>
      </w:tr>
    </w:tbl>
    <w:p w14:paraId="0AD29EF3"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5. Data Source Classification</w:t>
      </w:r>
    </w:p>
    <w:tbl>
      <w:tblPr>
        <w:tblStyle w:val="TableGrid"/>
        <w:tblW w:w="0" w:type="auto"/>
        <w:jc w:val="center"/>
        <w:tblLook w:val="04A0" w:firstRow="1" w:lastRow="0" w:firstColumn="1" w:lastColumn="0" w:noHBand="0" w:noVBand="1"/>
      </w:tblPr>
      <w:tblGrid>
        <w:gridCol w:w="5328"/>
        <w:gridCol w:w="5328"/>
      </w:tblGrid>
      <w:tr w:rsidR="00D571ED" w:rsidRPr="00D571ED" w14:paraId="0F2F71EE" w14:textId="77777777">
        <w:trPr>
          <w:jc w:val="center"/>
        </w:trPr>
        <w:tc>
          <w:tcPr>
            <w:tcW w:w="5328" w:type="dxa"/>
          </w:tcPr>
          <w:p w14:paraId="4D2886D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Classification</w:t>
            </w:r>
          </w:p>
        </w:tc>
        <w:tc>
          <w:tcPr>
            <w:tcW w:w="5328" w:type="dxa"/>
          </w:tcPr>
          <w:p w14:paraId="26C92F7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Sources</w:t>
            </w:r>
          </w:p>
        </w:tc>
      </w:tr>
      <w:tr w:rsidR="00D571ED" w:rsidRPr="00D571ED" w14:paraId="332E61D8" w14:textId="77777777">
        <w:trPr>
          <w:jc w:val="center"/>
        </w:trPr>
        <w:tc>
          <w:tcPr>
            <w:tcW w:w="5328" w:type="dxa"/>
          </w:tcPr>
          <w:p w14:paraId="2A326EAF"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Simulated / Representative</w:t>
            </w:r>
          </w:p>
        </w:tc>
        <w:tc>
          <w:tcPr>
            <w:tcW w:w="5328" w:type="dxa"/>
          </w:tcPr>
          <w:p w14:paraId="6BCD046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All current datasets in this inventory are planned as simulated or representative project data unless an actual source is later provided.</w:t>
            </w:r>
          </w:p>
        </w:tc>
      </w:tr>
      <w:tr w:rsidR="00D571ED" w:rsidRPr="00D571ED" w14:paraId="25F0B068" w14:textId="77777777">
        <w:trPr>
          <w:jc w:val="center"/>
        </w:trPr>
        <w:tc>
          <w:tcPr>
            <w:tcW w:w="5328" w:type="dxa"/>
          </w:tcPr>
          <w:p w14:paraId="156C7C8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External / Game-derived</w:t>
            </w:r>
          </w:p>
        </w:tc>
        <w:tc>
          <w:tcPr>
            <w:tcW w:w="5328" w:type="dxa"/>
          </w:tcPr>
          <w:p w14:paraId="7DF11CF4"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SimCity or other game/simulation data may be used where it represents an appropriate urban operational domain.</w:t>
            </w:r>
          </w:p>
        </w:tc>
      </w:tr>
      <w:tr w:rsidR="00D571ED" w:rsidRPr="00D571ED" w14:paraId="383C140D" w14:textId="77777777">
        <w:trPr>
          <w:jc w:val="center"/>
        </w:trPr>
        <w:tc>
          <w:tcPr>
            <w:tcW w:w="5328" w:type="dxa"/>
          </w:tcPr>
          <w:p w14:paraId="1DAC51B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Synthetic</w:t>
            </w:r>
          </w:p>
        </w:tc>
        <w:tc>
          <w:tcPr>
            <w:tcW w:w="5328" w:type="dxa"/>
          </w:tcPr>
          <w:p w14:paraId="76C6807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Python-generated data may be used for source domains where suitable real or simulation data is unavailable.</w:t>
            </w:r>
          </w:p>
        </w:tc>
      </w:tr>
    </w:tbl>
    <w:p w14:paraId="73DA0C10"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6. Source Inventory Rules</w:t>
      </w:r>
    </w:p>
    <w:p w14:paraId="0F0DBDBF"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Every source file must have a unique source ID and documented source-system name.</w:t>
      </w:r>
    </w:p>
    <w:p w14:paraId="1D350CA6"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The original/raw source should be retained before transformation where practical.</w:t>
      </w:r>
    </w:p>
    <w:p w14:paraId="173301FE"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The file format and structure should be documented before creating the Pentaho ingestion transformation.</w:t>
      </w:r>
    </w:p>
    <w:p w14:paraId="1AE01DE8"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Each source should have a corresponding entry in the Data Dictionary.</w:t>
      </w:r>
    </w:p>
    <w:p w14:paraId="22E7FC57"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Changes to source structure should be recorded because they can affect the ETL pipeline.</w:t>
      </w:r>
    </w:p>
    <w:p w14:paraId="38C84BC8"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Simulated or game-derived data must be clearly labelled and must not be represented as actual government operational data.</w:t>
      </w:r>
    </w:p>
    <w:p w14:paraId="770FF7A4" w14:textId="77777777" w:rsidR="009849FA" w:rsidRPr="00D571ED" w:rsidRDefault="00000000">
      <w:pPr>
        <w:pStyle w:val="ListBullet"/>
        <w:rPr>
          <w:rFonts w:ascii="Times New Roman" w:hAnsi="Times New Roman" w:cs="Times New Roman"/>
          <w:color w:val="000000" w:themeColor="text1"/>
        </w:rPr>
      </w:pPr>
      <w:r w:rsidRPr="00D571ED">
        <w:rPr>
          <w:rFonts w:ascii="Times New Roman" w:hAnsi="Times New Roman" w:cs="Times New Roman"/>
          <w:color w:val="000000" w:themeColor="text1"/>
        </w:rPr>
        <w:t>The inventory should be updated when a new source, file, format, or source version is introduced.</w:t>
      </w:r>
    </w:p>
    <w:p w14:paraId="3A9C536D"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7. Sprint 1 Usage</w:t>
      </w:r>
    </w:p>
    <w:p w14:paraId="1A39586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The Source Inventory is the starting point for Sprint 1 data discovery. After each actual file is obtained, its structure should be inspected and the inventory should be updated with the confirmed filename, format, fields, source characteristics, and ingestion requirements. The next document produced from this activity is the Data Dictionary.</w:t>
      </w:r>
    </w:p>
    <w:p w14:paraId="25009500"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8. Current Status</w:t>
      </w:r>
    </w:p>
    <w:tbl>
      <w:tblPr>
        <w:tblStyle w:val="TableGrid"/>
        <w:tblW w:w="0" w:type="auto"/>
        <w:jc w:val="center"/>
        <w:tblLook w:val="04A0" w:firstRow="1" w:lastRow="0" w:firstColumn="1" w:lastColumn="0" w:noHBand="0" w:noVBand="1"/>
      </w:tblPr>
      <w:tblGrid>
        <w:gridCol w:w="5328"/>
        <w:gridCol w:w="5328"/>
      </w:tblGrid>
      <w:tr w:rsidR="00D571ED" w:rsidRPr="00D571ED" w14:paraId="4D40CFBB" w14:textId="77777777">
        <w:trPr>
          <w:jc w:val="center"/>
        </w:trPr>
        <w:tc>
          <w:tcPr>
            <w:tcW w:w="5328" w:type="dxa"/>
          </w:tcPr>
          <w:p w14:paraId="2260DBF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Activity</w:t>
            </w:r>
          </w:p>
        </w:tc>
        <w:tc>
          <w:tcPr>
            <w:tcW w:w="5328" w:type="dxa"/>
          </w:tcPr>
          <w:p w14:paraId="78E3910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b/>
                <w:color w:val="000000" w:themeColor="text1"/>
              </w:rPr>
              <w:t>Status</w:t>
            </w:r>
          </w:p>
        </w:tc>
      </w:tr>
      <w:tr w:rsidR="00D571ED" w:rsidRPr="00D571ED" w14:paraId="682ECE7C" w14:textId="77777777">
        <w:trPr>
          <w:jc w:val="center"/>
        </w:trPr>
        <w:tc>
          <w:tcPr>
            <w:tcW w:w="5328" w:type="dxa"/>
          </w:tcPr>
          <w:p w14:paraId="4A6E065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Identify source domains</w:t>
            </w:r>
          </w:p>
        </w:tc>
        <w:tc>
          <w:tcPr>
            <w:tcW w:w="5328" w:type="dxa"/>
          </w:tcPr>
          <w:p w14:paraId="79F5DD1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Completed – 10 source domains identified</w:t>
            </w:r>
          </w:p>
        </w:tc>
      </w:tr>
      <w:tr w:rsidR="00D571ED" w:rsidRPr="00D571ED" w14:paraId="1F97C5BC" w14:textId="77777777">
        <w:trPr>
          <w:jc w:val="center"/>
        </w:trPr>
        <w:tc>
          <w:tcPr>
            <w:tcW w:w="5328" w:type="dxa"/>
          </w:tcPr>
          <w:p w14:paraId="66B447E2"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Assign initial dataset names</w:t>
            </w:r>
          </w:p>
        </w:tc>
        <w:tc>
          <w:tcPr>
            <w:tcW w:w="5328" w:type="dxa"/>
          </w:tcPr>
          <w:p w14:paraId="2D3684F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Completed – planned filenames recorded</w:t>
            </w:r>
          </w:p>
        </w:tc>
      </w:tr>
      <w:tr w:rsidR="00D571ED" w:rsidRPr="00D571ED" w14:paraId="1A1AE36B" w14:textId="77777777">
        <w:trPr>
          <w:jc w:val="center"/>
        </w:trPr>
        <w:tc>
          <w:tcPr>
            <w:tcW w:w="5328" w:type="dxa"/>
          </w:tcPr>
          <w:p w14:paraId="1C897426"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Identify heterogeneous formats</w:t>
            </w:r>
          </w:p>
        </w:tc>
        <w:tc>
          <w:tcPr>
            <w:tcW w:w="5328" w:type="dxa"/>
          </w:tcPr>
          <w:p w14:paraId="603987C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Partially completed – CSV, Excel, JSON and API represented</w:t>
            </w:r>
          </w:p>
        </w:tc>
      </w:tr>
      <w:tr w:rsidR="00D571ED" w:rsidRPr="00D571ED" w14:paraId="5DF88719" w14:textId="77777777">
        <w:trPr>
          <w:jc w:val="center"/>
        </w:trPr>
        <w:tc>
          <w:tcPr>
            <w:tcW w:w="5328" w:type="dxa"/>
          </w:tcPr>
          <w:p w14:paraId="14933898"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Confirm XML source</w:t>
            </w:r>
          </w:p>
        </w:tc>
        <w:tc>
          <w:tcPr>
            <w:tcW w:w="5328" w:type="dxa"/>
          </w:tcPr>
          <w:p w14:paraId="6EEEE5F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Pending</w:t>
            </w:r>
          </w:p>
        </w:tc>
      </w:tr>
      <w:tr w:rsidR="00D571ED" w:rsidRPr="00D571ED" w14:paraId="3D128FBE" w14:textId="77777777">
        <w:trPr>
          <w:jc w:val="center"/>
        </w:trPr>
        <w:tc>
          <w:tcPr>
            <w:tcW w:w="5328" w:type="dxa"/>
          </w:tcPr>
          <w:p w14:paraId="2263B29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Confirm SQL source</w:t>
            </w:r>
          </w:p>
        </w:tc>
        <w:tc>
          <w:tcPr>
            <w:tcW w:w="5328" w:type="dxa"/>
          </w:tcPr>
          <w:p w14:paraId="65C7CD0E"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Pending</w:t>
            </w:r>
          </w:p>
        </w:tc>
      </w:tr>
      <w:tr w:rsidR="00D571ED" w:rsidRPr="00D571ED" w14:paraId="24AF4027" w14:textId="77777777">
        <w:trPr>
          <w:jc w:val="center"/>
        </w:trPr>
        <w:tc>
          <w:tcPr>
            <w:tcW w:w="5328" w:type="dxa"/>
          </w:tcPr>
          <w:p w14:paraId="0C2136F5"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Inspect actual source files</w:t>
            </w:r>
          </w:p>
        </w:tc>
        <w:tc>
          <w:tcPr>
            <w:tcW w:w="5328" w:type="dxa"/>
          </w:tcPr>
          <w:p w14:paraId="7145FAB1"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Pending – to be completed file by file</w:t>
            </w:r>
          </w:p>
        </w:tc>
      </w:tr>
      <w:tr w:rsidR="00D571ED" w:rsidRPr="00D571ED" w14:paraId="35BCC027" w14:textId="77777777">
        <w:trPr>
          <w:jc w:val="center"/>
        </w:trPr>
        <w:tc>
          <w:tcPr>
            <w:tcW w:w="5328" w:type="dxa"/>
          </w:tcPr>
          <w:p w14:paraId="723CE8B7"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Prepare Data Dictionary</w:t>
            </w:r>
          </w:p>
        </w:tc>
        <w:tc>
          <w:tcPr>
            <w:tcW w:w="5328" w:type="dxa"/>
          </w:tcPr>
          <w:p w14:paraId="25B89870"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Next Sprint 1 activity</w:t>
            </w:r>
          </w:p>
        </w:tc>
      </w:tr>
      <w:tr w:rsidR="00D571ED" w:rsidRPr="00D571ED" w14:paraId="55EDB0DD" w14:textId="77777777">
        <w:trPr>
          <w:jc w:val="center"/>
        </w:trPr>
        <w:tc>
          <w:tcPr>
            <w:tcW w:w="5328" w:type="dxa"/>
          </w:tcPr>
          <w:p w14:paraId="25246C3D"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Build Pentaho ingestion pipelines</w:t>
            </w:r>
          </w:p>
        </w:tc>
        <w:tc>
          <w:tcPr>
            <w:tcW w:w="5328" w:type="dxa"/>
          </w:tcPr>
          <w:p w14:paraId="0159325C"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After source inspection</w:t>
            </w:r>
          </w:p>
        </w:tc>
      </w:tr>
    </w:tbl>
    <w:p w14:paraId="1AA6E608" w14:textId="77777777" w:rsidR="009849FA" w:rsidRPr="00D571ED" w:rsidRDefault="00000000">
      <w:pPr>
        <w:pStyle w:val="Heading1"/>
        <w:rPr>
          <w:rFonts w:ascii="Times New Roman" w:hAnsi="Times New Roman" w:cs="Times New Roman"/>
          <w:color w:val="000000" w:themeColor="text1"/>
        </w:rPr>
      </w:pPr>
      <w:r w:rsidRPr="00D571ED">
        <w:rPr>
          <w:rFonts w:ascii="Times New Roman" w:hAnsi="Times New Roman" w:cs="Times New Roman"/>
          <w:color w:val="000000" w:themeColor="text1"/>
        </w:rPr>
        <w:t>9. Important Note</w:t>
      </w:r>
    </w:p>
    <w:p w14:paraId="0FD37463" w14:textId="77777777" w:rsidR="009849FA" w:rsidRPr="00D571ED" w:rsidRDefault="00000000">
      <w:pPr>
        <w:rPr>
          <w:rFonts w:ascii="Times New Roman" w:hAnsi="Times New Roman" w:cs="Times New Roman"/>
          <w:color w:val="000000" w:themeColor="text1"/>
        </w:rPr>
      </w:pPr>
      <w:r w:rsidRPr="00D571ED">
        <w:rPr>
          <w:rFonts w:ascii="Times New Roman" w:hAnsi="Times New Roman" w:cs="Times New Roman"/>
          <w:color w:val="000000" w:themeColor="text1"/>
        </w:rPr>
        <w:t>This is an initial inventory, not a claim that all listed files already exist or that their formats are fixed. The UC10 assignment defines the source domains and requires heterogeneous ingestion, while the actual source files and their confirmed structures must be verified during Sprint 1 data discovery.</w:t>
      </w:r>
    </w:p>
    <w:sectPr w:rsidR="009849FA" w:rsidRPr="00D571ED"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863853">
    <w:abstractNumId w:val="8"/>
  </w:num>
  <w:num w:numId="2" w16cid:durableId="384990436">
    <w:abstractNumId w:val="6"/>
  </w:num>
  <w:num w:numId="3" w16cid:durableId="760492013">
    <w:abstractNumId w:val="5"/>
  </w:num>
  <w:num w:numId="4" w16cid:durableId="50932173">
    <w:abstractNumId w:val="4"/>
  </w:num>
  <w:num w:numId="5" w16cid:durableId="1654067488">
    <w:abstractNumId w:val="7"/>
  </w:num>
  <w:num w:numId="6" w16cid:durableId="2090348394">
    <w:abstractNumId w:val="3"/>
  </w:num>
  <w:num w:numId="7" w16cid:durableId="89592012">
    <w:abstractNumId w:val="2"/>
  </w:num>
  <w:num w:numId="8" w16cid:durableId="1621649311">
    <w:abstractNumId w:val="1"/>
  </w:num>
  <w:num w:numId="9" w16cid:durableId="195802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9AD"/>
    <w:rsid w:val="009849FA"/>
    <w:rsid w:val="00AA1D8D"/>
    <w:rsid w:val="00B47730"/>
    <w:rsid w:val="00CB0664"/>
    <w:rsid w:val="00D571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9C0B6"/>
  <w14:defaultImageDpi w14:val="300"/>
  <w15:docId w15:val="{72796609-92F7-495A-975A-97D0B860D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Sk4 Legends</cp:lastModifiedBy>
  <cp:revision>3</cp:revision>
  <dcterms:created xsi:type="dcterms:W3CDTF">2013-12-23T23:15:00Z</dcterms:created>
  <dcterms:modified xsi:type="dcterms:W3CDTF">2026-08-21T00:07:00Z</dcterms:modified>
  <cp:category/>
</cp:coreProperties>
</file>