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5D2DCF" w14:textId="77777777" w:rsidR="00EC150A" w:rsidRPr="0073143F" w:rsidRDefault="007152F9">
      <w:pPr>
        <w:jc w:val="center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b/>
          <w:color w:val="000000" w:themeColor="text1"/>
          <w:sz w:val="40"/>
        </w:rPr>
        <w:t>SOLUTION ARCHITECTURE</w:t>
      </w:r>
    </w:p>
    <w:p w14:paraId="25B314F9" w14:textId="77777777" w:rsidR="00EC150A" w:rsidRPr="0073143F" w:rsidRDefault="007152F9">
      <w:pPr>
        <w:jc w:val="center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b/>
          <w:color w:val="000000" w:themeColor="text1"/>
          <w:sz w:val="30"/>
        </w:rPr>
        <w:t>Enterprise Smart City Data Platform (ESCDP)</w:t>
      </w:r>
    </w:p>
    <w:p w14:paraId="623865D4" w14:textId="77777777" w:rsidR="00EC150A" w:rsidRPr="0073143F" w:rsidRDefault="007152F9">
      <w:pPr>
        <w:jc w:val="center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i/>
          <w:color w:val="000000" w:themeColor="text1"/>
        </w:rPr>
        <w:t>UC10 – Enterprise Data Engineering Capstone Project</w:t>
      </w:r>
    </w:p>
    <w:p w14:paraId="28A759E6" w14:textId="77777777" w:rsidR="00EC150A" w:rsidRPr="0073143F" w:rsidRDefault="007152F9" w:rsidP="0073143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1. Architecture Overview</w:t>
      </w:r>
    </w:p>
    <w:p w14:paraId="373084E7" w14:textId="77777777" w:rsidR="00EC150A" w:rsidRPr="0073143F" w:rsidRDefault="007152F9" w:rsidP="0073143F">
      <w:pPr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 xml:space="preserve">The Enterprise Smart City Data Platform (ESCDP) follows a layered data-platform architecture. Smart-city data </w:t>
      </w:r>
      <w:r w:rsidRPr="0073143F">
        <w:rPr>
          <w:rFonts w:ascii="Times New Roman" w:hAnsi="Times New Roman" w:cs="Times New Roman"/>
          <w:color w:val="000000" w:themeColor="text1"/>
        </w:rPr>
        <w:t>sources provide heterogeneous operational data to a Pentaho ETL layer. The data then moves through Bronze, Silver, and Gold processing layers before being stored in the PostgreSQL data warehouse. Curated information is exposed through Power BI dashboards f</w:t>
      </w:r>
      <w:r w:rsidRPr="0073143F">
        <w:rPr>
          <w:rFonts w:ascii="Times New Roman" w:hAnsi="Times New Roman" w:cs="Times New Roman"/>
          <w:color w:val="000000" w:themeColor="text1"/>
        </w:rPr>
        <w:t>or city administration and decision-making.</w:t>
      </w:r>
    </w:p>
    <w:p w14:paraId="5B675C2C" w14:textId="45127D75" w:rsidR="00EC150A" w:rsidRDefault="007152F9" w:rsidP="0073143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 High-Level Architecture</w:t>
      </w:r>
    </w:p>
    <w:p w14:paraId="7163C3C6" w14:textId="77777777" w:rsidR="007152F9" w:rsidRPr="007152F9" w:rsidRDefault="007152F9" w:rsidP="007152F9"/>
    <w:p w14:paraId="2747DE0D" w14:textId="5FBA3EEF" w:rsidR="00EC150A" w:rsidRPr="0073143F" w:rsidRDefault="007152F9" w:rsidP="0073143F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IN" w:eastAsia="en-IN"/>
        </w:rPr>
        <w:drawing>
          <wp:inline distT="0" distB="0" distL="0" distR="0" wp14:anchorId="070D2E45" wp14:editId="742607D9">
            <wp:extent cx="6400800" cy="426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21, 2026, 12_38_3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58F1" w14:textId="77777777" w:rsidR="00EC150A" w:rsidRDefault="007152F9" w:rsidP="0073143F">
      <w:pPr>
        <w:jc w:val="center"/>
        <w:rPr>
          <w:rFonts w:ascii="Times New Roman" w:hAnsi="Times New Roman" w:cs="Times New Roman"/>
          <w:i/>
          <w:color w:val="000000" w:themeColor="text1"/>
        </w:rPr>
      </w:pPr>
      <w:r w:rsidRPr="0073143F">
        <w:rPr>
          <w:rFonts w:ascii="Times New Roman" w:hAnsi="Times New Roman" w:cs="Times New Roman"/>
          <w:i/>
          <w:color w:val="000000" w:themeColor="text1"/>
        </w:rPr>
        <w:t>Figure 1: High-level ESCDP solution architecture</w:t>
      </w:r>
    </w:p>
    <w:p w14:paraId="1B5A6DB4" w14:textId="77777777" w:rsidR="007152F9" w:rsidRDefault="007152F9" w:rsidP="0073143F">
      <w:pPr>
        <w:jc w:val="center"/>
        <w:rPr>
          <w:rFonts w:ascii="Times New Roman" w:hAnsi="Times New Roman" w:cs="Times New Roman"/>
          <w:i/>
          <w:color w:val="000000" w:themeColor="text1"/>
        </w:rPr>
      </w:pPr>
    </w:p>
    <w:p w14:paraId="772F6615" w14:textId="77777777" w:rsidR="007152F9" w:rsidRPr="0073143F" w:rsidRDefault="007152F9" w:rsidP="0073143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646BC37" w14:textId="77777777" w:rsidR="00EC150A" w:rsidRPr="0073143F" w:rsidRDefault="007152F9" w:rsidP="0073143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lastRenderedPageBreak/>
        <w:t>3. Architecture Layers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3143F" w:rsidRPr="0073143F" w14:paraId="596AFBC8" w14:textId="77777777">
        <w:trPr>
          <w:jc w:val="center"/>
        </w:trPr>
        <w:tc>
          <w:tcPr>
            <w:tcW w:w="2520" w:type="dxa"/>
          </w:tcPr>
          <w:p w14:paraId="02AF5955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b/>
                <w:color w:val="000000" w:themeColor="text1"/>
              </w:rPr>
              <w:t>Layer</w:t>
            </w:r>
          </w:p>
        </w:tc>
        <w:tc>
          <w:tcPr>
            <w:tcW w:w="2520" w:type="dxa"/>
          </w:tcPr>
          <w:p w14:paraId="1C02D312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b/>
                <w:color w:val="000000" w:themeColor="text1"/>
              </w:rPr>
              <w:t>Component</w:t>
            </w:r>
          </w:p>
        </w:tc>
        <w:tc>
          <w:tcPr>
            <w:tcW w:w="2520" w:type="dxa"/>
          </w:tcPr>
          <w:p w14:paraId="33680E11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b/>
                <w:color w:val="000000" w:themeColor="text1"/>
              </w:rPr>
              <w:t>Purpose</w:t>
            </w:r>
          </w:p>
        </w:tc>
        <w:tc>
          <w:tcPr>
            <w:tcW w:w="2520" w:type="dxa"/>
          </w:tcPr>
          <w:p w14:paraId="39F07951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b/>
                <w:color w:val="000000" w:themeColor="text1"/>
              </w:rPr>
              <w:t>Output</w:t>
            </w:r>
          </w:p>
        </w:tc>
      </w:tr>
      <w:tr w:rsidR="0073143F" w:rsidRPr="0073143F" w14:paraId="083B5F14" w14:textId="77777777">
        <w:trPr>
          <w:jc w:val="center"/>
        </w:trPr>
        <w:tc>
          <w:tcPr>
            <w:tcW w:w="2520" w:type="dxa"/>
          </w:tcPr>
          <w:p w14:paraId="7849FBF3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Source Layer</w:t>
            </w:r>
          </w:p>
        </w:tc>
        <w:tc>
          <w:tcPr>
            <w:tcW w:w="2520" w:type="dxa"/>
          </w:tcPr>
          <w:p w14:paraId="49538061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Smart City Data Sources</w:t>
            </w:r>
          </w:p>
        </w:tc>
        <w:tc>
          <w:tcPr>
            <w:tcW w:w="2520" w:type="dxa"/>
          </w:tcPr>
          <w:p w14:paraId="2370E0AF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Provides operational data from traffic, tr</w:t>
            </w:r>
            <w:r w:rsidRPr="0073143F">
              <w:rPr>
                <w:rFonts w:ascii="Times New Roman" w:hAnsi="Times New Roman" w:cs="Times New Roman"/>
                <w:color w:val="000000" w:themeColor="text1"/>
              </w:rPr>
              <w:t>ansport, parking, utilities, and citizen services.</w:t>
            </w:r>
          </w:p>
        </w:tc>
        <w:tc>
          <w:tcPr>
            <w:tcW w:w="2520" w:type="dxa"/>
          </w:tcPr>
          <w:p w14:paraId="3C684C14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Raw source datasets</w:t>
            </w:r>
          </w:p>
        </w:tc>
      </w:tr>
      <w:tr w:rsidR="0073143F" w:rsidRPr="0073143F" w14:paraId="74561C52" w14:textId="77777777">
        <w:trPr>
          <w:jc w:val="center"/>
        </w:trPr>
        <w:tc>
          <w:tcPr>
            <w:tcW w:w="2520" w:type="dxa"/>
          </w:tcPr>
          <w:p w14:paraId="68BB4480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ETL Layer</w:t>
            </w:r>
          </w:p>
        </w:tc>
        <w:tc>
          <w:tcPr>
            <w:tcW w:w="2520" w:type="dxa"/>
          </w:tcPr>
          <w:p w14:paraId="733FD237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Pentaho ETL</w:t>
            </w:r>
          </w:p>
        </w:tc>
        <w:tc>
          <w:tcPr>
            <w:tcW w:w="2520" w:type="dxa"/>
          </w:tcPr>
          <w:p w14:paraId="72708183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Extracts data from heterogeneous sources and performs ingestion and transformation workflows.</w:t>
            </w:r>
          </w:p>
        </w:tc>
        <w:tc>
          <w:tcPr>
            <w:tcW w:w="2520" w:type="dxa"/>
          </w:tcPr>
          <w:p w14:paraId="61257067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Ingested data</w:t>
            </w:r>
          </w:p>
        </w:tc>
      </w:tr>
      <w:tr w:rsidR="0073143F" w:rsidRPr="0073143F" w14:paraId="42672B31" w14:textId="77777777">
        <w:trPr>
          <w:jc w:val="center"/>
        </w:trPr>
        <w:tc>
          <w:tcPr>
            <w:tcW w:w="2520" w:type="dxa"/>
          </w:tcPr>
          <w:p w14:paraId="26896E20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Bronze Layer</w:t>
            </w:r>
          </w:p>
        </w:tc>
        <w:tc>
          <w:tcPr>
            <w:tcW w:w="2520" w:type="dxa"/>
          </w:tcPr>
          <w:p w14:paraId="015290AE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Raw Data / Ingestion / Staging</w:t>
            </w:r>
          </w:p>
        </w:tc>
        <w:tc>
          <w:tcPr>
            <w:tcW w:w="2520" w:type="dxa"/>
          </w:tcPr>
          <w:p w14:paraId="57850886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Preserves</w:t>
            </w:r>
            <w:r w:rsidRPr="0073143F">
              <w:rPr>
                <w:rFonts w:ascii="Times New Roman" w:hAnsi="Times New Roman" w:cs="Times New Roman"/>
                <w:color w:val="000000" w:themeColor="text1"/>
              </w:rPr>
              <w:t xml:space="preserve"> incoming operational data in a raw or minimally processed form for downstream processing.</w:t>
            </w:r>
          </w:p>
        </w:tc>
        <w:tc>
          <w:tcPr>
            <w:tcW w:w="2520" w:type="dxa"/>
          </w:tcPr>
          <w:p w14:paraId="25A4E80E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Raw/staged data</w:t>
            </w:r>
          </w:p>
        </w:tc>
      </w:tr>
      <w:tr w:rsidR="0073143F" w:rsidRPr="0073143F" w14:paraId="7C66AC0F" w14:textId="77777777">
        <w:trPr>
          <w:jc w:val="center"/>
        </w:trPr>
        <w:tc>
          <w:tcPr>
            <w:tcW w:w="2520" w:type="dxa"/>
          </w:tcPr>
          <w:p w14:paraId="0AF0C2EE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Silver Layer</w:t>
            </w:r>
          </w:p>
        </w:tc>
        <w:tc>
          <w:tcPr>
            <w:tcW w:w="2520" w:type="dxa"/>
          </w:tcPr>
          <w:p w14:paraId="5172ECEA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Cleaning / Validation / Transformation</w:t>
            </w:r>
          </w:p>
        </w:tc>
        <w:tc>
          <w:tcPr>
            <w:tcW w:w="2520" w:type="dxa"/>
          </w:tcPr>
          <w:p w14:paraId="40F7BFA6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Cleans, validates, standardizes, and transforms the ingested data.</w:t>
            </w:r>
          </w:p>
        </w:tc>
        <w:tc>
          <w:tcPr>
            <w:tcW w:w="2520" w:type="dxa"/>
          </w:tcPr>
          <w:p w14:paraId="7B8019B2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Trusted/standardized data</w:t>
            </w:r>
          </w:p>
        </w:tc>
      </w:tr>
      <w:tr w:rsidR="0073143F" w:rsidRPr="0073143F" w14:paraId="58CEC86B" w14:textId="77777777">
        <w:trPr>
          <w:jc w:val="center"/>
        </w:trPr>
        <w:tc>
          <w:tcPr>
            <w:tcW w:w="2520" w:type="dxa"/>
          </w:tcPr>
          <w:p w14:paraId="09E3B8F5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Go</w:t>
            </w:r>
            <w:r w:rsidRPr="0073143F">
              <w:rPr>
                <w:rFonts w:ascii="Times New Roman" w:hAnsi="Times New Roman" w:cs="Times New Roman"/>
                <w:color w:val="000000" w:themeColor="text1"/>
              </w:rPr>
              <w:t>ld Layer</w:t>
            </w:r>
          </w:p>
        </w:tc>
        <w:tc>
          <w:tcPr>
            <w:tcW w:w="2520" w:type="dxa"/>
          </w:tcPr>
          <w:p w14:paraId="003B4C13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Data Warehouse / Data Marts / Analytics</w:t>
            </w:r>
          </w:p>
        </w:tc>
        <w:tc>
          <w:tcPr>
            <w:tcW w:w="2520" w:type="dxa"/>
          </w:tcPr>
          <w:p w14:paraId="7DE229CC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Provides curated, analytics-ready datasets and business-oriented data structures.</w:t>
            </w:r>
          </w:p>
        </w:tc>
        <w:tc>
          <w:tcPr>
            <w:tcW w:w="2520" w:type="dxa"/>
          </w:tcPr>
          <w:p w14:paraId="686A8074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Curated analytical data</w:t>
            </w:r>
          </w:p>
        </w:tc>
      </w:tr>
      <w:tr w:rsidR="0073143F" w:rsidRPr="0073143F" w14:paraId="58B5B2EB" w14:textId="77777777">
        <w:trPr>
          <w:jc w:val="center"/>
        </w:trPr>
        <w:tc>
          <w:tcPr>
            <w:tcW w:w="2520" w:type="dxa"/>
          </w:tcPr>
          <w:p w14:paraId="0FEB8864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Storage Layer</w:t>
            </w:r>
          </w:p>
        </w:tc>
        <w:tc>
          <w:tcPr>
            <w:tcW w:w="2520" w:type="dxa"/>
          </w:tcPr>
          <w:p w14:paraId="59DC1DCC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PostgreSQL Data Warehouse</w:t>
            </w:r>
          </w:p>
        </w:tc>
        <w:tc>
          <w:tcPr>
            <w:tcW w:w="2520" w:type="dxa"/>
          </w:tcPr>
          <w:p w14:paraId="6C700129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Stores the enterprise analytical data for querying and repor</w:t>
            </w:r>
            <w:r w:rsidRPr="0073143F">
              <w:rPr>
                <w:rFonts w:ascii="Times New Roman" w:hAnsi="Times New Roman" w:cs="Times New Roman"/>
                <w:color w:val="000000" w:themeColor="text1"/>
              </w:rPr>
              <w:t>ting.</w:t>
            </w:r>
          </w:p>
        </w:tc>
        <w:tc>
          <w:tcPr>
            <w:tcW w:w="2520" w:type="dxa"/>
          </w:tcPr>
          <w:p w14:paraId="1FE96ADF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Enterprise warehouse</w:t>
            </w:r>
          </w:p>
        </w:tc>
      </w:tr>
      <w:tr w:rsidR="0073143F" w:rsidRPr="0073143F" w14:paraId="43979FB6" w14:textId="77777777">
        <w:trPr>
          <w:jc w:val="center"/>
        </w:trPr>
        <w:tc>
          <w:tcPr>
            <w:tcW w:w="2520" w:type="dxa"/>
          </w:tcPr>
          <w:p w14:paraId="4D9DCD44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Reporting Layer</w:t>
            </w:r>
          </w:p>
        </w:tc>
        <w:tc>
          <w:tcPr>
            <w:tcW w:w="2520" w:type="dxa"/>
          </w:tcPr>
          <w:p w14:paraId="39D8991F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Power BI Dashboards</w:t>
            </w:r>
          </w:p>
        </w:tc>
        <w:tc>
          <w:tcPr>
            <w:tcW w:w="2520" w:type="dxa"/>
          </w:tcPr>
          <w:p w14:paraId="457717EC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Presents curated information through dashboards and reports.</w:t>
            </w:r>
          </w:p>
        </w:tc>
        <w:tc>
          <w:tcPr>
            <w:tcW w:w="2520" w:type="dxa"/>
          </w:tcPr>
          <w:p w14:paraId="04DD9487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Business insights</w:t>
            </w:r>
          </w:p>
        </w:tc>
      </w:tr>
      <w:tr w:rsidR="0073143F" w:rsidRPr="0073143F" w14:paraId="77084C9D" w14:textId="77777777">
        <w:trPr>
          <w:jc w:val="center"/>
        </w:trPr>
        <w:tc>
          <w:tcPr>
            <w:tcW w:w="2520" w:type="dxa"/>
          </w:tcPr>
          <w:p w14:paraId="2AD6EA73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Consumer Layer</w:t>
            </w:r>
          </w:p>
        </w:tc>
        <w:tc>
          <w:tcPr>
            <w:tcW w:w="2520" w:type="dxa"/>
          </w:tcPr>
          <w:p w14:paraId="11ED15BF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City Administration</w:t>
            </w:r>
          </w:p>
        </w:tc>
        <w:tc>
          <w:tcPr>
            <w:tcW w:w="2520" w:type="dxa"/>
          </w:tcPr>
          <w:p w14:paraId="4F67FD4E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 xml:space="preserve">Uses reports and analytics to support governance, monitoring, and </w:t>
            </w:r>
            <w:r w:rsidRPr="0073143F">
              <w:rPr>
                <w:rFonts w:ascii="Times New Roman" w:hAnsi="Times New Roman" w:cs="Times New Roman"/>
                <w:color w:val="000000" w:themeColor="text1"/>
              </w:rPr>
              <w:t>decision-making.</w:t>
            </w:r>
          </w:p>
        </w:tc>
        <w:tc>
          <w:tcPr>
            <w:tcW w:w="2520" w:type="dxa"/>
          </w:tcPr>
          <w:p w14:paraId="636D66A9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Operational and executive decisions</w:t>
            </w:r>
          </w:p>
        </w:tc>
      </w:tr>
    </w:tbl>
    <w:p w14:paraId="14702078" w14:textId="77777777" w:rsidR="00EC150A" w:rsidRPr="0073143F" w:rsidRDefault="007152F9" w:rsidP="0073143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4. Source Systems</w:t>
      </w:r>
    </w:p>
    <w:p w14:paraId="2C9A51C5" w14:textId="77777777" w:rsidR="00EC150A" w:rsidRPr="0073143F" w:rsidRDefault="007152F9" w:rsidP="0073143F">
      <w:pPr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The source layer represents the municipal and smart-city systems that generate operational data. The architecture diagram groups these sources into five categories.</w:t>
      </w:r>
    </w:p>
    <w:p w14:paraId="373FB28E" w14:textId="77777777" w:rsidR="00EC150A" w:rsidRPr="0073143F" w:rsidRDefault="007152F9" w:rsidP="0073143F">
      <w:pPr>
        <w:pStyle w:val="ListBullet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Traffic Systems – t</w:t>
      </w:r>
      <w:r w:rsidRPr="0073143F">
        <w:rPr>
          <w:rFonts w:ascii="Times New Roman" w:hAnsi="Times New Roman" w:cs="Times New Roman"/>
          <w:color w:val="000000" w:themeColor="text1"/>
        </w:rPr>
        <w:t>raffic activity, road and congestion-related information.</w:t>
      </w:r>
    </w:p>
    <w:p w14:paraId="21B1D013" w14:textId="77777777" w:rsidR="00EC150A" w:rsidRPr="0073143F" w:rsidRDefault="007152F9" w:rsidP="0073143F">
      <w:pPr>
        <w:pStyle w:val="ListBullet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Transport Systems – public transportation operations and service information.</w:t>
      </w:r>
    </w:p>
    <w:p w14:paraId="3D881E40" w14:textId="77777777" w:rsidR="00EC150A" w:rsidRPr="0073143F" w:rsidRDefault="007152F9" w:rsidP="0073143F">
      <w:pPr>
        <w:pStyle w:val="ListBullet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Parking Systems – parking capacity, occupancy and availability information.</w:t>
      </w:r>
    </w:p>
    <w:p w14:paraId="29FD63AE" w14:textId="77777777" w:rsidR="00EC150A" w:rsidRPr="0073143F" w:rsidRDefault="007152F9" w:rsidP="0073143F">
      <w:pPr>
        <w:pStyle w:val="ListBullet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Utilities Systems – utility-related operatio</w:t>
      </w:r>
      <w:r w:rsidRPr="0073143F">
        <w:rPr>
          <w:rFonts w:ascii="Times New Roman" w:hAnsi="Times New Roman" w:cs="Times New Roman"/>
          <w:color w:val="000000" w:themeColor="text1"/>
        </w:rPr>
        <w:t>nal information such as water and electricity.</w:t>
      </w:r>
    </w:p>
    <w:p w14:paraId="78E5C94C" w14:textId="77777777" w:rsidR="00EC150A" w:rsidRPr="0073143F" w:rsidRDefault="007152F9" w:rsidP="0073143F">
      <w:pPr>
        <w:pStyle w:val="ListBullet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C</w:t>
      </w:r>
      <w:bookmarkStart w:id="0" w:name="_GoBack"/>
      <w:bookmarkEnd w:id="0"/>
      <w:r w:rsidRPr="0073143F">
        <w:rPr>
          <w:rFonts w:ascii="Times New Roman" w:hAnsi="Times New Roman" w:cs="Times New Roman"/>
          <w:color w:val="000000" w:themeColor="text1"/>
        </w:rPr>
        <w:t>itizen Services – citizen requests, grievances and other service-related information.</w:t>
      </w:r>
    </w:p>
    <w:p w14:paraId="22686691" w14:textId="77777777" w:rsidR="00EC150A" w:rsidRPr="0073143F" w:rsidRDefault="007152F9" w:rsidP="0073143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5. Data Flow</w:t>
      </w:r>
    </w:p>
    <w:p w14:paraId="1A338931" w14:textId="77777777" w:rsidR="00EC150A" w:rsidRPr="0073143F" w:rsidRDefault="007152F9" w:rsidP="0073143F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Smart-city source systems generate or provide operational datasets.</w:t>
      </w:r>
    </w:p>
    <w:p w14:paraId="4622DF56" w14:textId="77777777" w:rsidR="00EC150A" w:rsidRPr="0073143F" w:rsidRDefault="007152F9" w:rsidP="0073143F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 xml:space="preserve">Pentaho ETL extracts and ingests data </w:t>
      </w:r>
      <w:r w:rsidRPr="0073143F">
        <w:rPr>
          <w:rFonts w:ascii="Times New Roman" w:hAnsi="Times New Roman" w:cs="Times New Roman"/>
          <w:color w:val="000000" w:themeColor="text1"/>
        </w:rPr>
        <w:t>from the heterogeneous sources.</w:t>
      </w:r>
    </w:p>
    <w:p w14:paraId="42DECB78" w14:textId="77777777" w:rsidR="00EC150A" w:rsidRPr="0073143F" w:rsidRDefault="007152F9" w:rsidP="0073143F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The Bronze layer receives the raw ingested data and acts as the initial staging area.</w:t>
      </w:r>
    </w:p>
    <w:p w14:paraId="7830A3A4" w14:textId="77777777" w:rsidR="00EC150A" w:rsidRPr="0073143F" w:rsidRDefault="007152F9" w:rsidP="0073143F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The Silver layer performs cleaning, validation, standardization, and transformation.</w:t>
      </w:r>
    </w:p>
    <w:p w14:paraId="7D02BDBD" w14:textId="77777777" w:rsidR="00EC150A" w:rsidRPr="0073143F" w:rsidRDefault="007152F9" w:rsidP="0073143F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The Gold layer produces curated data, data-mart struc</w:t>
      </w:r>
      <w:r w:rsidRPr="0073143F">
        <w:rPr>
          <w:rFonts w:ascii="Times New Roman" w:hAnsi="Times New Roman" w:cs="Times New Roman"/>
          <w:color w:val="000000" w:themeColor="text1"/>
        </w:rPr>
        <w:t>tures, and analytics-ready information.</w:t>
      </w:r>
    </w:p>
    <w:p w14:paraId="6D3602E7" w14:textId="77777777" w:rsidR="00EC150A" w:rsidRPr="0073143F" w:rsidRDefault="007152F9" w:rsidP="0073143F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Curated data is stored in the PostgreSQL data warehouse.</w:t>
      </w:r>
    </w:p>
    <w:p w14:paraId="4C1A52E0" w14:textId="77777777" w:rsidR="00EC150A" w:rsidRPr="0073143F" w:rsidRDefault="007152F9" w:rsidP="0073143F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lastRenderedPageBreak/>
        <w:t>Power BI consumes the curated warehouse data to produce dashboards.</w:t>
      </w:r>
    </w:p>
    <w:p w14:paraId="28EA3810" w14:textId="77777777" w:rsidR="00EC150A" w:rsidRPr="0073143F" w:rsidRDefault="007152F9" w:rsidP="0073143F">
      <w:pPr>
        <w:pStyle w:val="ListNumber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City Administration uses the dashboards and analytical information for monitoring and decis</w:t>
      </w:r>
      <w:r w:rsidRPr="0073143F">
        <w:rPr>
          <w:rFonts w:ascii="Times New Roman" w:hAnsi="Times New Roman" w:cs="Times New Roman"/>
          <w:color w:val="000000" w:themeColor="text1"/>
        </w:rPr>
        <w:t>ion-making.</w:t>
      </w:r>
    </w:p>
    <w:p w14:paraId="3C758BBD" w14:textId="77777777" w:rsidR="00EC150A" w:rsidRPr="0073143F" w:rsidRDefault="007152F9" w:rsidP="0073143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6. Technology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3143F" w:rsidRPr="0073143F" w14:paraId="1ED38B5F" w14:textId="77777777">
        <w:trPr>
          <w:jc w:val="center"/>
        </w:trPr>
        <w:tc>
          <w:tcPr>
            <w:tcW w:w="3360" w:type="dxa"/>
          </w:tcPr>
          <w:p w14:paraId="047EA7E8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b/>
                <w:color w:val="000000" w:themeColor="text1"/>
              </w:rPr>
              <w:t>Technology</w:t>
            </w:r>
          </w:p>
        </w:tc>
        <w:tc>
          <w:tcPr>
            <w:tcW w:w="3360" w:type="dxa"/>
          </w:tcPr>
          <w:p w14:paraId="09FC2562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b/>
                <w:color w:val="000000" w:themeColor="text1"/>
              </w:rPr>
              <w:t>Architecture Role</w:t>
            </w:r>
          </w:p>
        </w:tc>
        <w:tc>
          <w:tcPr>
            <w:tcW w:w="3360" w:type="dxa"/>
          </w:tcPr>
          <w:p w14:paraId="2932D9A0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b/>
                <w:color w:val="000000" w:themeColor="text1"/>
              </w:rPr>
              <w:t>Reason for Use</w:t>
            </w:r>
          </w:p>
        </w:tc>
      </w:tr>
      <w:tr w:rsidR="0073143F" w:rsidRPr="0073143F" w14:paraId="7C505298" w14:textId="77777777">
        <w:trPr>
          <w:jc w:val="center"/>
        </w:trPr>
        <w:tc>
          <w:tcPr>
            <w:tcW w:w="3360" w:type="dxa"/>
          </w:tcPr>
          <w:p w14:paraId="3496707D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Pentaho Data Integration (Spoon)</w:t>
            </w:r>
          </w:p>
        </w:tc>
        <w:tc>
          <w:tcPr>
            <w:tcW w:w="3360" w:type="dxa"/>
          </w:tcPr>
          <w:p w14:paraId="0A662F00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ETL / ingestion</w:t>
            </w:r>
          </w:p>
        </w:tc>
        <w:tc>
          <w:tcPr>
            <w:tcW w:w="3360" w:type="dxa"/>
          </w:tcPr>
          <w:p w14:paraId="0D25C056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Integrates heterogeneous source data and manages ETL transformations.</w:t>
            </w:r>
          </w:p>
        </w:tc>
      </w:tr>
      <w:tr w:rsidR="0073143F" w:rsidRPr="0073143F" w14:paraId="65874783" w14:textId="77777777">
        <w:trPr>
          <w:jc w:val="center"/>
        </w:trPr>
        <w:tc>
          <w:tcPr>
            <w:tcW w:w="3360" w:type="dxa"/>
          </w:tcPr>
          <w:p w14:paraId="307D89A1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Python / Pandas</w:t>
            </w:r>
          </w:p>
        </w:tc>
        <w:tc>
          <w:tcPr>
            <w:tcW w:w="3360" w:type="dxa"/>
          </w:tcPr>
          <w:p w14:paraId="5B15BB6E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Data profiling and quality</w:t>
            </w:r>
          </w:p>
        </w:tc>
        <w:tc>
          <w:tcPr>
            <w:tcW w:w="3360" w:type="dxa"/>
          </w:tcPr>
          <w:p w14:paraId="6BC451E9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 xml:space="preserve">Identifies </w:t>
            </w:r>
            <w:r w:rsidRPr="0073143F">
              <w:rPr>
                <w:rFonts w:ascii="Times New Roman" w:hAnsi="Times New Roman" w:cs="Times New Roman"/>
                <w:color w:val="000000" w:themeColor="text1"/>
              </w:rPr>
              <w:t>missing, duplicate, inconsistent, and other data-quality issues.</w:t>
            </w:r>
          </w:p>
        </w:tc>
      </w:tr>
      <w:tr w:rsidR="0073143F" w:rsidRPr="0073143F" w14:paraId="16203F9F" w14:textId="77777777">
        <w:trPr>
          <w:jc w:val="center"/>
        </w:trPr>
        <w:tc>
          <w:tcPr>
            <w:tcW w:w="3360" w:type="dxa"/>
          </w:tcPr>
          <w:p w14:paraId="11CF4DC6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PostgreSQL</w:t>
            </w:r>
          </w:p>
        </w:tc>
        <w:tc>
          <w:tcPr>
            <w:tcW w:w="3360" w:type="dxa"/>
          </w:tcPr>
          <w:p w14:paraId="58E76EF5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Data warehouse / storage</w:t>
            </w:r>
          </w:p>
        </w:tc>
        <w:tc>
          <w:tcPr>
            <w:tcW w:w="3360" w:type="dxa"/>
          </w:tcPr>
          <w:p w14:paraId="41989887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Provides centralized relational storage for staging and curated enterprise data.</w:t>
            </w:r>
          </w:p>
        </w:tc>
      </w:tr>
      <w:tr w:rsidR="0073143F" w:rsidRPr="0073143F" w14:paraId="57AD18E4" w14:textId="77777777">
        <w:trPr>
          <w:jc w:val="center"/>
        </w:trPr>
        <w:tc>
          <w:tcPr>
            <w:tcW w:w="3360" w:type="dxa"/>
          </w:tcPr>
          <w:p w14:paraId="6E3582A9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Power BI</w:t>
            </w:r>
          </w:p>
        </w:tc>
        <w:tc>
          <w:tcPr>
            <w:tcW w:w="3360" w:type="dxa"/>
          </w:tcPr>
          <w:p w14:paraId="15E28DAD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Analytics and reporting</w:t>
            </w:r>
          </w:p>
        </w:tc>
        <w:tc>
          <w:tcPr>
            <w:tcW w:w="3360" w:type="dxa"/>
          </w:tcPr>
          <w:p w14:paraId="2F61D820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 xml:space="preserve">Provides dashboards and reporting for </w:t>
            </w:r>
            <w:r w:rsidRPr="0073143F">
              <w:rPr>
                <w:rFonts w:ascii="Times New Roman" w:hAnsi="Times New Roman" w:cs="Times New Roman"/>
                <w:color w:val="000000" w:themeColor="text1"/>
              </w:rPr>
              <w:t>business users.</w:t>
            </w:r>
          </w:p>
        </w:tc>
      </w:tr>
      <w:tr w:rsidR="0073143F" w:rsidRPr="0073143F" w14:paraId="5990EC57" w14:textId="77777777">
        <w:trPr>
          <w:jc w:val="center"/>
        </w:trPr>
        <w:tc>
          <w:tcPr>
            <w:tcW w:w="3360" w:type="dxa"/>
          </w:tcPr>
          <w:p w14:paraId="26A0D7CB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Git / GitHub</w:t>
            </w:r>
          </w:p>
        </w:tc>
        <w:tc>
          <w:tcPr>
            <w:tcW w:w="3360" w:type="dxa"/>
          </w:tcPr>
          <w:p w14:paraId="03834EFB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Version control</w:t>
            </w:r>
          </w:p>
        </w:tc>
        <w:tc>
          <w:tcPr>
            <w:tcW w:w="3360" w:type="dxa"/>
          </w:tcPr>
          <w:p w14:paraId="5F79AA8E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Maintains collaborative project code, ETL assets and documentation.</w:t>
            </w:r>
          </w:p>
        </w:tc>
      </w:tr>
    </w:tbl>
    <w:p w14:paraId="27C7AEE2" w14:textId="77777777" w:rsidR="00EC150A" w:rsidRPr="0073143F" w:rsidRDefault="007152F9" w:rsidP="0073143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7. Data Quality and Governance Flow</w:t>
      </w:r>
    </w:p>
    <w:p w14:paraId="328CCF72" w14:textId="77777777" w:rsidR="00EC150A" w:rsidRPr="0073143F" w:rsidRDefault="007152F9" w:rsidP="0073143F">
      <w:pPr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Data quality is addressed between ingestion and analytics. Raw data is retained in the Bronze stage, whil</w:t>
      </w:r>
      <w:r w:rsidRPr="0073143F">
        <w:rPr>
          <w:rFonts w:ascii="Times New Roman" w:hAnsi="Times New Roman" w:cs="Times New Roman"/>
          <w:color w:val="000000" w:themeColor="text1"/>
        </w:rPr>
        <w:t>e the Silver stage is responsible for cleaning, validation, standardization, and transformation. The Gold stage contains curated information suitable for analytical use. Metadata, audit information, source-to-target mappings, and data lineage are maintaine</w:t>
      </w:r>
      <w:r w:rsidRPr="0073143F">
        <w:rPr>
          <w:rFonts w:ascii="Times New Roman" w:hAnsi="Times New Roman" w:cs="Times New Roman"/>
          <w:color w:val="000000" w:themeColor="text1"/>
        </w:rPr>
        <w:t>d as governance requirements of the platform.</w:t>
      </w:r>
    </w:p>
    <w:p w14:paraId="5EFF1CDB" w14:textId="77777777" w:rsidR="00EC150A" w:rsidRPr="0073143F" w:rsidRDefault="007152F9" w:rsidP="0073143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8. Architecture Responsibilities by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3143F" w:rsidRPr="0073143F" w14:paraId="78CDBA10" w14:textId="77777777">
        <w:tc>
          <w:tcPr>
            <w:tcW w:w="3360" w:type="dxa"/>
          </w:tcPr>
          <w:p w14:paraId="7C02F298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b/>
                <w:color w:val="000000" w:themeColor="text1"/>
              </w:rPr>
              <w:t>Sprint</w:t>
            </w:r>
          </w:p>
        </w:tc>
        <w:tc>
          <w:tcPr>
            <w:tcW w:w="3360" w:type="dxa"/>
          </w:tcPr>
          <w:p w14:paraId="1821A6C9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b/>
                <w:color w:val="000000" w:themeColor="text1"/>
              </w:rPr>
              <w:t>Architecture Focus</w:t>
            </w:r>
          </w:p>
        </w:tc>
        <w:tc>
          <w:tcPr>
            <w:tcW w:w="3360" w:type="dxa"/>
          </w:tcPr>
          <w:p w14:paraId="5E082058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b/>
                <w:color w:val="000000" w:themeColor="text1"/>
              </w:rPr>
              <w:t>Key Outputs</w:t>
            </w:r>
          </w:p>
        </w:tc>
      </w:tr>
      <w:tr w:rsidR="0073143F" w:rsidRPr="0073143F" w14:paraId="158B32A9" w14:textId="77777777">
        <w:tc>
          <w:tcPr>
            <w:tcW w:w="3360" w:type="dxa"/>
          </w:tcPr>
          <w:p w14:paraId="0767FFD0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Sprint 0</w:t>
            </w:r>
          </w:p>
        </w:tc>
        <w:tc>
          <w:tcPr>
            <w:tcW w:w="3360" w:type="dxa"/>
          </w:tcPr>
          <w:p w14:paraId="3BCD75C0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Business understanding and architecture</w:t>
            </w:r>
          </w:p>
        </w:tc>
        <w:tc>
          <w:tcPr>
            <w:tcW w:w="3360" w:type="dxa"/>
          </w:tcPr>
          <w:p w14:paraId="542B2083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 xml:space="preserve">BRD, solution architecture, source identification, repository, backlog and </w:t>
            </w:r>
            <w:r w:rsidRPr="0073143F">
              <w:rPr>
                <w:rFonts w:ascii="Times New Roman" w:hAnsi="Times New Roman" w:cs="Times New Roman"/>
                <w:color w:val="000000" w:themeColor="text1"/>
              </w:rPr>
              <w:t>project charter.</w:t>
            </w:r>
          </w:p>
        </w:tc>
      </w:tr>
      <w:tr w:rsidR="0073143F" w:rsidRPr="0073143F" w14:paraId="2A73C1E5" w14:textId="77777777">
        <w:tc>
          <w:tcPr>
            <w:tcW w:w="3360" w:type="dxa"/>
          </w:tcPr>
          <w:p w14:paraId="1823348B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Sprint 1</w:t>
            </w:r>
          </w:p>
        </w:tc>
        <w:tc>
          <w:tcPr>
            <w:tcW w:w="3360" w:type="dxa"/>
          </w:tcPr>
          <w:p w14:paraId="19A38659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Source integration and raw landing</w:t>
            </w:r>
          </w:p>
        </w:tc>
        <w:tc>
          <w:tcPr>
            <w:tcW w:w="3360" w:type="dxa"/>
          </w:tcPr>
          <w:p w14:paraId="3165D39B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Source inventory, data dictionary, Pentaho ingestion pipelines and PostgreSQL staging.</w:t>
            </w:r>
          </w:p>
        </w:tc>
      </w:tr>
      <w:tr w:rsidR="0073143F" w:rsidRPr="0073143F" w14:paraId="356819EF" w14:textId="77777777">
        <w:tc>
          <w:tcPr>
            <w:tcW w:w="3360" w:type="dxa"/>
          </w:tcPr>
          <w:p w14:paraId="35E226D7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Sprint 2</w:t>
            </w:r>
          </w:p>
        </w:tc>
        <w:tc>
          <w:tcPr>
            <w:tcW w:w="3360" w:type="dxa"/>
          </w:tcPr>
          <w:p w14:paraId="3FF8C5DF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Quality and warehouse development</w:t>
            </w:r>
          </w:p>
        </w:tc>
        <w:tc>
          <w:tcPr>
            <w:tcW w:w="3360" w:type="dxa"/>
          </w:tcPr>
          <w:p w14:paraId="45CBC597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Python profiling, data quality report, Star Schema, fact/dimens</w:t>
            </w:r>
            <w:r w:rsidRPr="0073143F">
              <w:rPr>
                <w:rFonts w:ascii="Times New Roman" w:hAnsi="Times New Roman" w:cs="Times New Roman"/>
                <w:color w:val="000000" w:themeColor="text1"/>
              </w:rPr>
              <w:t>ion tables and warehouse.</w:t>
            </w:r>
          </w:p>
        </w:tc>
      </w:tr>
      <w:tr w:rsidR="0073143F" w:rsidRPr="0073143F" w14:paraId="019D3101" w14:textId="77777777">
        <w:tc>
          <w:tcPr>
            <w:tcW w:w="3360" w:type="dxa"/>
          </w:tcPr>
          <w:p w14:paraId="75B7A4C3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Sprint 3</w:t>
            </w:r>
          </w:p>
        </w:tc>
        <w:tc>
          <w:tcPr>
            <w:tcW w:w="3360" w:type="dxa"/>
          </w:tcPr>
          <w:p w14:paraId="2138BCDC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Governance and analytics</w:t>
            </w:r>
          </w:p>
        </w:tc>
        <w:tc>
          <w:tcPr>
            <w:tcW w:w="3360" w:type="dxa"/>
          </w:tcPr>
          <w:p w14:paraId="18B20CAE" w14:textId="77777777" w:rsidR="00EC150A" w:rsidRPr="0073143F" w:rsidRDefault="007152F9" w:rsidP="0073143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3143F">
              <w:rPr>
                <w:rFonts w:ascii="Times New Roman" w:hAnsi="Times New Roman" w:cs="Times New Roman"/>
                <w:color w:val="000000" w:themeColor="text1"/>
              </w:rPr>
              <w:t>Lineage, metadata, orchestration, validation, Power BI dashboards and final documentation.</w:t>
            </w:r>
          </w:p>
        </w:tc>
      </w:tr>
    </w:tbl>
    <w:p w14:paraId="066D92E9" w14:textId="77777777" w:rsidR="00EC150A" w:rsidRPr="0073143F" w:rsidRDefault="007152F9" w:rsidP="0073143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9. Architecture Boundaries</w:t>
      </w:r>
    </w:p>
    <w:p w14:paraId="34A9BA2E" w14:textId="77777777" w:rsidR="00EC150A" w:rsidRPr="0073143F" w:rsidRDefault="007152F9" w:rsidP="0073143F">
      <w:pPr>
        <w:pStyle w:val="ListBullet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 xml:space="preserve">ESCDP integrates and processes data; it does not replace the municipal </w:t>
      </w:r>
      <w:r w:rsidRPr="0073143F">
        <w:rPr>
          <w:rFonts w:ascii="Times New Roman" w:hAnsi="Times New Roman" w:cs="Times New Roman"/>
          <w:color w:val="000000" w:themeColor="text1"/>
        </w:rPr>
        <w:t>source systems.</w:t>
      </w:r>
    </w:p>
    <w:p w14:paraId="6E584B43" w14:textId="77777777" w:rsidR="00EC150A" w:rsidRPr="0073143F" w:rsidRDefault="007152F9" w:rsidP="0073143F">
      <w:pPr>
        <w:pStyle w:val="ListBullet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The platform does not directly control traffic, electricity, water, waste, emergency infrastructure, or IoT devices.</w:t>
      </w:r>
    </w:p>
    <w:p w14:paraId="4C4C2E01" w14:textId="77777777" w:rsidR="00EC150A" w:rsidRPr="0073143F" w:rsidRDefault="007152F9" w:rsidP="0073143F">
      <w:pPr>
        <w:pStyle w:val="ListBullet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The architecture is focused on data ingestion, processing, storage, governance, and analytics.</w:t>
      </w:r>
    </w:p>
    <w:p w14:paraId="218DCABC" w14:textId="77777777" w:rsidR="00EC150A" w:rsidRPr="0073143F" w:rsidRDefault="007152F9" w:rsidP="0073143F">
      <w:pPr>
        <w:pStyle w:val="ListBullet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>Where real municipal dataset</w:t>
      </w:r>
      <w:r w:rsidRPr="0073143F">
        <w:rPr>
          <w:rFonts w:ascii="Times New Roman" w:hAnsi="Times New Roman" w:cs="Times New Roman"/>
          <w:color w:val="000000" w:themeColor="text1"/>
        </w:rPr>
        <w:t>s are unavailable, simulated or representative datasets may be used for project demonstration and must be clearly identified as such.</w:t>
      </w:r>
    </w:p>
    <w:p w14:paraId="57A75720" w14:textId="77777777" w:rsidR="00EC150A" w:rsidRPr="0073143F" w:rsidRDefault="007152F9" w:rsidP="0073143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lastRenderedPageBreak/>
        <w:t>10. Summary</w:t>
      </w:r>
    </w:p>
    <w:p w14:paraId="49C655BE" w14:textId="77777777" w:rsidR="00EC150A" w:rsidRPr="0073143F" w:rsidRDefault="007152F9" w:rsidP="0073143F">
      <w:pPr>
        <w:jc w:val="both"/>
        <w:rPr>
          <w:rFonts w:ascii="Times New Roman" w:hAnsi="Times New Roman" w:cs="Times New Roman"/>
          <w:color w:val="000000" w:themeColor="text1"/>
        </w:rPr>
      </w:pPr>
      <w:r w:rsidRPr="0073143F">
        <w:rPr>
          <w:rFonts w:ascii="Times New Roman" w:hAnsi="Times New Roman" w:cs="Times New Roman"/>
          <w:color w:val="000000" w:themeColor="text1"/>
        </w:rPr>
        <w:t xml:space="preserve">The proposed ESCDP architecture creates a unified flow from heterogeneous smart-city data sources to </w:t>
      </w:r>
      <w:r w:rsidRPr="0073143F">
        <w:rPr>
          <w:rFonts w:ascii="Times New Roman" w:hAnsi="Times New Roman" w:cs="Times New Roman"/>
          <w:color w:val="000000" w:themeColor="text1"/>
        </w:rPr>
        <w:t>enterprise analytics. Pentaho provides the ETL capability, the Bronze/Silver/Gold layers organize the data-processing lifecycle, PostgreSQL provides centralized warehouse storage, and Power BI provides the reporting layer for City Administration. This arch</w:t>
      </w:r>
      <w:r w:rsidRPr="0073143F">
        <w:rPr>
          <w:rFonts w:ascii="Times New Roman" w:hAnsi="Times New Roman" w:cs="Times New Roman"/>
          <w:color w:val="000000" w:themeColor="text1"/>
        </w:rPr>
        <w:t>itecture provides the foundation for the subsequent Sprint 1 ingestion work and Sprint 2–3 warehouse, governance, and analytics activities.</w:t>
      </w:r>
    </w:p>
    <w:sectPr w:rsidR="00EC150A" w:rsidRPr="0073143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5BB"/>
    <w:rsid w:val="0015074B"/>
    <w:rsid w:val="0029639D"/>
    <w:rsid w:val="00326F90"/>
    <w:rsid w:val="007152F9"/>
    <w:rsid w:val="0073143F"/>
    <w:rsid w:val="00AA1D8D"/>
    <w:rsid w:val="00B47730"/>
    <w:rsid w:val="00CB0664"/>
    <w:rsid w:val="00EC1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82FE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15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2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15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2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905D73-07FA-48C4-8E1B-9DAC0413F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2013-12-23T23:15:00Z</dcterms:created>
  <dcterms:modified xsi:type="dcterms:W3CDTF">2026-08-21T07:10:00Z</dcterms:modified>
  <cp:category/>
</cp:coreProperties>
</file>