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What are escape characters, and how do you use them?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Ans)Escape characters represent characters in string values that would otherwise be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difficult or impossible to type into code. In Python strings, the backslash "\" is 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special character, also called the "escape" character. It is used in representing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certain whitespace characters: "\t" is a tab, "\n" is a newline, and "\r" is a carriage return.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What do the escape characters n and t stand for?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Ans)\n is a newline; \t is a tab.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is the way to include backslash characters in a string?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Ans)The \ escape character will represent a backslash character.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character in the word Howl's not escaped a problem?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Ans)The single quote in Howl's is fine because we have used double quotes to mark the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beginning and end of the string.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Ans)Multiline strings allow you to use newlines in strings without the \n escape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character.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What are the values of the given expressions?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Ans)'Hello, world!'[1] 'Hello, world!'[0:5] 'Hello, world!'[:5] 'Hello, world!'[3:]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'Hello, world!'[1]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Out[1]: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'e'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'Hello, world!'[0:5]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: 'Hello'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'Hello, world!'[:5]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Out[3]: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'Hello, world!'[3:]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'lo, world!'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What are the values of the following expressions?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Ans)'Hello'.upper() 'Hello'.upper().isupper() 'Hello'.upper().lower()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'Hello'.upper()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'Hello'.upper().isupper()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Out[6]: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'Hello'.upper().lower()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Out[7]: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8. What are the values of the following expressions?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'Remember, remember, the fifth of July.'.split() '-'.join('There can only one.'.split())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['Remember,', 'remember,', 'the', 'fifth', 'of', 'July.']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Out[9]: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'There-can-only-one.'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Ans)The rjust(), ljust(), and center() string methods, respectively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Ans)The lstrip() and rstrip() methods remove whitespace from the left and right ends of a string, respectively..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