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What is a metaclass?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 object-oriented programming, a metaclass is a class whose instances are classes. Just as an ordinary class defines the behavior of certain objects, a metaclass defines the behavior of certain classes and their instances. A class is itself an instance of a metaclass.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How do you declare the metaclass of a class?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type is a default metaclass in python. But we can create a meta class in the following way: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 [54]: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class meta_class(type):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class ineuron(metaclass=meta_class):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pass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 [55]: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type(ineuron)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Out[55]: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__main__.meta_class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So here ineuron was a class but now it is an instance for meta_class class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How do class decorators overlap with metaclasses for managing classes?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Anything which we can do with a class decorator, can be done with a custom metaclass. We just need to apply the functionality of the "decorator function", i.e., the one that takes a class object and modifies it, in the course of the metaclass's new or init that make the class object.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Decorartors rebind a class name to a result which could be called and metaclass route the class creation through a callable object but both hooks can be used for similar class objects. Meta class augment a class after they create it. Decorator simply augment and return the original class object. Decorators may have a slight disadvantage in this role if a new class must be defined because original class has been already created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How do class decorators overlap with metaclasses for managing instances?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Ans.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can use both class decorator and metaclasses to manage class instances by inserting a wrapper object to catch the instance creation calls. Decorators may rebind the class name to a cllabale run on instance creation that retains the original class object. Metaclasses can also do the same but they might have some disadvantage as they need to create a new object for that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