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In Python 3.X, what are the names and functions of string object types?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Method   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capitalize()    Converts the first character to upper 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casefold()    Converts string into lower 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center()    Returns a centered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count()    Returns the number of times a specified value occurs in a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encode()    Returns an encoded version of the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Q2. How do the string forms in Python 3.X vary in terms of operations?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string.ascii_letters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concatenation of the ascii_lowercase and ascii_uppercase constants described below. This value is not locale-dependent.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string.ascii_lowercase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lowercase letters 'abcdefghijklmnopqrstuvwxyz'. This value is not locale-dependent and will not change.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string.ascii_uppercase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uppercase letters 'ABCDEFGHIJKLMNOPQRSTUVWXYZ'. This value is not locale-dependent and will not change.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string.digits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string '0123456789'.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string.hexdigits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string '0123456789abcdefABCDEF'.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string.octdigits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string '01234567'.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string.punctuation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String of ASCII characters which are considered punctuation characters in the C locale: !"#$%&amp;'()*+,-./:;&lt;=&gt;?@[\]^_`{|}~.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string.printable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 of ASCII characters which are considered printable. This is a combination of digits, ascii_letters, punctuation, and whitespace.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string.whitespace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string containing all ASCII characters that are considered whitespace. This includes the characters space, tab, linefeed, return, formfeed, and vertical tab.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Q3. In 3.X, how do you put non-ASCII Unicode characters in a string?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Import unidecode module from unidecode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unidecode import unidecode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non-ASCII text (Chinese)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print(unidecode("谢谢你"))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non-ASCII text (Japanese)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print(unidecode("ありがとう。"))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non-ASCII text (Russian)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print(unidecode("улыбаться Владимир Путин"))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Q4. In Python 3.X, what are the key differences between text-mode and binary-mode files?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two file types may look the same on the surface, but they encode data differently. While both binary and text files contain data stored as a series of bits (binary values of 1s and 0s), the bits in text files represent characters, while the bits in binary files represent custom data.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Q5. How can you interpret a Unicode text file containing text encoded in a different encoding than your platform's default?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n_possible_values(nbits: int) -&gt; int: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2 ** nbits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Q6. What is the best way to make a Unicode text file in a particular encoding format?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unicode_text = u'ʑʒʓʔʕʗʘʙʚʛʜʝʞ'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encoded_unicode = unicode_text.encode("utf8")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a_file = open("textfile.txt", "wb")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a_file.write(encoded_unicode)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a_file = open("textfile.txt", "r")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 reads contents of a 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contents = a_file.read()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print(contents)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ʑʒʓʔʕʗʘʙʚʛʜʝʞ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Q7. What qualifies ASCII text as a form of Unicode text?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Ans)The first 128 Unicode code points represent the ASCII characters, which means that any ASCII text is also a UTF-8 text. UCS-2 uses two bytes (16 bits) for each character but can only encode the first 65,536 code points, the so-called Basic Multilingual Plane (BMP).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Q8. How much of an effect does the change in string types in Python 3.X have on your code?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str.isalnum()    String consists of only alphanumeric characters (no symbols)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str.isalpha()    String consists of only alphabetic characters (no symbols)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str.islower()    String’s alphabetic characters are all lower case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str.isnumeric()    String consists of only numeric characters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str.isspace()    String consists of only whitespace characters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str.istitle()    String is in title case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str.isupper()    String’s alphabetic characters are all upper case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