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656"/>
      </w:tblGrid>
      <w:tr>
        <w:tc>
          <w:tcPr>
            <w:tcW w:type="dxa" w:w="10656"/>
            <w:shd w:fill="F1F5F9"/>
            <w:tcMar>
              <w:top w:w="120" w:type="dxa"/>
              <w:bottom w:w="120" w:type="dxa"/>
              <w:left w:w="180" w:type="dxa"/>
              <w:right w:w="180" w:type="dxa"/>
            </w:tcMar>
          </w:tcPr>
          <w:p>
            <w:pPr>
              <w:jc w:val="center"/>
            </w:pPr>
            <w:r>
              <w:rPr>
                <w:rFonts w:ascii="Arial" w:hAnsi="Arial"/>
                <w:b/>
                <w:color w:val="0F172A"/>
                <w:sz w:val="26"/>
              </w:rPr>
              <w:t>LAB 3: ARCHITECTURAL PATTERN SELECTION &amp; JUSTIFICATION</w:t>
              <w:br/>
            </w:r>
            <w:r>
              <w:rPr>
                <w:rFonts w:ascii="Arial" w:hAnsi="Arial"/>
                <w:color w:val="475569"/>
                <w:sz w:val="19"/>
              </w:rPr>
              <w:t>Course: Software Engineering (SELABS)  |  Student: A R Akshay Kumar  |  USN: PES1UG24CS705</w:t>
            </w:r>
          </w:p>
        </w:tc>
      </w:tr>
    </w:tbl>
    <w:p>
      <w:pPr>
        <w:spacing w:before="80" w:after="80"/>
      </w:pPr>
    </w:p>
    <w:tbl>
      <w:tblPr>
        <w:tblW w:type="auto" w:w="0"/>
        <w:jc w:val="center"/>
        <w:tblLook w:firstColumn="1" w:firstRow="1" w:lastColumn="0" w:lastRow="0" w:noHBand="0" w:noVBand="1" w:val="04A0"/>
      </w:tblPr>
      <w:tblGrid>
        <w:gridCol w:w="10656"/>
      </w:tblGrid>
      <w:tr>
        <w:tc>
          <w:tcPr>
            <w:tcW w:type="dxa" w:w="10656"/>
            <w:shd w:fill="EFF6FF"/>
            <w:tcMar>
              <w:top w:w="100" w:type="dxa"/>
              <w:bottom w:w="100" w:type="dxa"/>
              <w:left w:w="160" w:type="dxa"/>
              <w:right w:w="160" w:type="dxa"/>
            </w:tcMar>
          </w:tcPr>
          <w:p>
            <w:pPr>
              <w:jc w:val="center"/>
            </w:pPr>
            <w:r>
              <w:rPr>
                <w:rFonts w:ascii="Arial" w:hAnsi="Arial"/>
                <w:b/>
                <w:color w:val="1E3A8A"/>
                <w:sz w:val="22"/>
              </w:rPr>
              <w:t xml:space="preserve">Architecture Selection: </w:t>
            </w:r>
            <w:r>
              <w:rPr>
                <w:rFonts w:ascii="Arial" w:hAnsi="Arial"/>
                <w:b/>
                <w:i/>
                <w:color w:val="1D4ED8"/>
                <w:sz w:val="22"/>
              </w:rPr>
              <w:t>"We chose Layered Architecture for the Self-Service Coffee Kiosk System."</w:t>
            </w:r>
          </w:p>
        </w:tc>
      </w:tr>
    </w:tbl>
    <w:p>
      <w:pPr>
        <w:spacing w:before="80" w:after="80"/>
      </w:pPr>
    </w:p>
    <w:p>
      <w:pPr>
        <w:spacing w:before="80" w:after="40" w:line="264" w:lineRule="auto"/>
      </w:pPr>
      <w:r>
        <w:rPr>
          <w:rFonts w:ascii="Arial" w:hAnsi="Arial"/>
          <w:b/>
          <w:color w:val="0F172A"/>
          <w:sz w:val="20"/>
        </w:rPr>
        <w:t xml:space="preserve">1. Architectural Choice: </w:t>
      </w:r>
      <w:r>
        <w:rPr>
          <w:rFonts w:ascii="Arial" w:hAnsi="Arial"/>
          <w:color w:val="1E293B"/>
          <w:sz w:val="19"/>
        </w:rPr>
        <w:t>We selected the 3-Tier Layered Architecture style (Presentation Layer, Business Layer, Data Layer). The Presentation Layer encapsulates the User Interface Component, handling customer touch screen interactions, menu browsing, and size selection. The Business Layer hosts the Order Manager Component (orchestrator), Payment Service Component (card processing), and Receipt Printer Component (hardware abstraction). The Data Layer encapsulates the Database Component, storing menu catalog data, drink pricing rules, and order logs.</w:t>
      </w:r>
    </w:p>
    <w:p>
      <w:pPr>
        <w:spacing w:before="80" w:after="40"/>
      </w:pPr>
      <w:r>
        <w:rPr>
          <w:rFonts w:ascii="Arial" w:hAnsi="Arial"/>
          <w:b/>
          <w:color w:val="0F172A"/>
          <w:sz w:val="20"/>
        </w:rPr>
        <w:t>2. Two Scenario-Related Reasons for Selection:</w:t>
      </w:r>
    </w:p>
    <w:p>
      <w:pPr>
        <w:spacing w:before="40" w:after="40" w:line="259" w:lineRule="auto"/>
        <w:ind w:left="288"/>
      </w:pPr>
      <w:r>
        <w:rPr>
          <w:rFonts w:ascii="Arial" w:hAnsi="Arial"/>
          <w:b/>
          <w:color w:val="1E293B"/>
          <w:sz w:val="19"/>
        </w:rPr>
        <w:t xml:space="preserve">• Decoupling Hardware Peripherals &amp; Device Drivers: </w:t>
      </w:r>
      <w:r>
        <w:rPr>
          <w:rFonts w:ascii="Arial" w:hAnsi="Arial"/>
          <w:color w:val="1E293B"/>
          <w:sz w:val="19"/>
        </w:rPr>
        <w:t>The kiosk interacts directly with physical hardware—a touch screen interface, credit card terminal, and receipt printer. A layered architecture cleanly encapsulates hardware communication protocols (e.g., ESC/POS printer commands) within dedicated service components. Replacing or upgrading the printer hardware or touch screen OS requires zero modifications to the core order workflow logic.</w:t>
      </w:r>
    </w:p>
    <w:p>
      <w:pPr>
        <w:spacing w:before="40" w:after="40" w:line="259" w:lineRule="auto"/>
        <w:ind w:left="288"/>
      </w:pPr>
      <w:r>
        <w:rPr>
          <w:rFonts w:ascii="Arial" w:hAnsi="Arial"/>
          <w:b/>
          <w:color w:val="1E293B"/>
          <w:sz w:val="19"/>
        </w:rPr>
        <w:t xml:space="preserve">• Independent Menu, Pricing &amp; Business Rule Administration: </w:t>
      </w:r>
      <w:r>
        <w:rPr>
          <w:rFonts w:ascii="Arial" w:hAnsi="Arial"/>
          <w:color w:val="1E293B"/>
          <w:sz w:val="19"/>
        </w:rPr>
        <w:t>Café pricing, beverage options (Espresso, Americano, Latte), and size upcharges (Small vs. Large) fluctuate frequently. Separating data storage from the presentation and business logic allows café operators to update catalog items and prices directly in the database without recompiling, restarting, or risking regressions in kiosk UI workflows.</w:t>
      </w:r>
    </w:p>
    <w:p>
      <w:pPr>
        <w:spacing w:before="80" w:after="40" w:line="264" w:lineRule="auto"/>
      </w:pPr>
      <w:r>
        <w:rPr>
          <w:rFonts w:ascii="Arial" w:hAnsi="Arial"/>
          <w:b/>
          <w:color w:val="0F172A"/>
          <w:sz w:val="20"/>
        </w:rPr>
        <w:t xml:space="preserve">3. Security Advantage (PCI-DSS Cardholder Data Isolation): </w:t>
      </w:r>
      <w:r>
        <w:rPr>
          <w:rFonts w:ascii="Arial" w:hAnsi="Arial"/>
          <w:color w:val="1E293B"/>
          <w:sz w:val="19"/>
        </w:rPr>
        <w:t>Because the kiosk accepts credit card payments exclusively, protecting payment information is critical. The Layered Architecture enforces strict tier boundaries: the touch UI layer never directly contacts external banking networks or data stores. The Payment Service Component operates in an isolated business layer boundary, transmitting encrypted Primary Account Numbers (PAN) exclusively through secure, certified payment APIs. Cardholder data is never persisted to the local database, preventing credential leakage or tampering via the publicly accessible touch terminal.</w:t>
      </w:r>
    </w:p>
    <w:p>
      <w:pPr>
        <w:spacing w:before="80" w:after="40" w:line="264" w:lineRule="auto"/>
      </w:pPr>
      <w:r>
        <w:rPr>
          <w:rFonts w:ascii="Arial" w:hAnsi="Arial"/>
          <w:b/>
          <w:color w:val="0F172A"/>
          <w:sz w:val="20"/>
        </w:rPr>
        <w:t xml:space="preserve">4. Performance Benefit (In-Memory Caching &amp; Immediate Touch Responsiveness): </w:t>
      </w:r>
      <w:r>
        <w:rPr>
          <w:rFonts w:ascii="Arial" w:hAnsi="Arial"/>
          <w:color w:val="1E293B"/>
          <w:sz w:val="19"/>
        </w:rPr>
        <w:t>In a bustling café with high order volume, customer wait times directly impact revenue. In our Layered Architecture, the Order Manager and UI components load and cache menu catalog and pricing data in-memory at startup. Customer touch actions (selecting drinks, choosing sizes, reviewing totals) are processed instantaneously in-memory with sub-10ms latency, eliminating redundant disk/network queries. Database operations are strictly confined to an asynchronous transaction commit once payment is approved.</w:t>
      </w:r>
    </w:p>
    <w:sectPr w:rsidR="00FC693F" w:rsidRPr="0006063C" w:rsidSect="00034616">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