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pPr>
      <w:r>
        <w:rPr>
          <w:rFonts w:ascii="Liberation Sans" w:hAnsi="Liberation Sans"/>
          <w:b/>
          <w:color w:val="183238"/>
          <w:sz w:val="78"/>
        </w:rPr>
        <w:t>GEO Q&amp;A</w:t>
      </w:r>
    </w:p>
    <w:p>
      <w:pPr>
        <w:spacing w:after="440"/>
      </w:pPr>
      <w:r>
        <w:rPr>
          <w:rFonts w:ascii="Liberation Sans" w:hAnsi="Liberation Sans"/>
          <w:b/>
          <w:color w:val="167A78"/>
          <w:sz w:val="36"/>
        </w:rPr>
        <w:t>12 direkt zitierbare Antworten für Energie Alemi</w:t>
      </w:r>
    </w:p>
    <w:p>
      <w:pPr>
        <w:spacing w:after="560"/>
      </w:pPr>
      <w:r>
        <w:rPr>
          <w:rFonts w:ascii="Liberation Sans" w:hAnsi="Liberation Sans"/>
          <w:color w:val="C6943E"/>
          <w:sz w:val="22"/>
        </w:rPr>
        <w:t>Aachen · Strom · Gas · Internet</w:t>
      </w:r>
    </w:p>
    <w:tbl>
      <w:tblPr>
        <w:tblW w:type="auto" w:w="0"/>
        <w:tblLook w:firstColumn="1" w:firstRow="1" w:lastColumn="0" w:lastRow="0" w:noHBand="0" w:noVBand="1" w:val="04A0"/>
      </w:tblPr>
      <w:tblGrid>
        <w:gridCol w:w="9936"/>
      </w:tblGrid>
      <w:tr>
        <w:trPr>
          <w:cantSplit/>
        </w:trPr>
        <w:tc>
          <w:tcPr>
            <w:tcW w:type="dxa" w:w="9936"/>
            <w:shd w:fill="EAF4F2"/>
            <w:tcMar>
              <w:top w:w="260" w:type="dxa"/>
              <w:start w:w="280" w:type="dxa"/>
              <w:bottom w:w="260" w:type="dxa"/>
              <w:end w:w="280" w:type="dxa"/>
            </w:tcMar>
          </w:tcPr>
          <w:p>
            <w:pPr>
              <w:spacing w:after="140"/>
            </w:pPr>
            <w:r>
              <w:rPr>
                <w:b/>
                <w:color w:val="167A78"/>
              </w:rPr>
              <w:t>Ziel</w:t>
            </w:r>
          </w:p>
          <w:p>
            <w:pPr>
              <w:spacing w:after="160"/>
            </w:pPr>
            <w:r>
              <w:t>Klare, eigenständige Antworten, die Nutzer sofort verstehen und die Suchmaschinen sowie KI-Systeme eindeutig der Marke Energie Alemi zuordnen können.</w:t>
            </w:r>
          </w:p>
          <w:p>
            <w:pPr>
              <w:pStyle w:val="SmallNote"/>
            </w:pPr>
            <w:r>
              <w:t>Redaktioneller Stand: 27. September 2026</w:t>
            </w:r>
          </w:p>
        </w:tc>
      </w:tr>
    </w:tbl>
    <w:p>
      <w:r>
        <w:br w:type="page"/>
      </w:r>
    </w:p>
    <w:p>
      <w:pPr>
        <w:pStyle w:val="Heading1"/>
        <w:keepNext/>
      </w:pPr>
      <w:r>
        <w:t>So wird der Entwurf eingesetzt</w:t>
      </w:r>
    </w:p>
    <w:p>
      <w:pPr>
        <w:pStyle w:val="ListBullet"/>
      </w:pPr>
      <w:r>
        <w:t>Jede Antwort beginnt mit der konkreten Aussage und nennt Energie Alemi dort, wo die Marke sachlich relevant ist. Die Texte können unverändert als sichtbare FAQ-Blöcke veröffentlicht werden.</w:t>
      </w:r>
    </w:p>
    <w:p>
      <w:pPr>
        <w:pStyle w:val="ListBullet"/>
      </w:pPr>
      <w:r>
        <w:t>Die Q&amp;A sollten nicht ausschließlich im strukturierten Markup stehen. Veröffentlichen Sie dieselben Fragen und Antworten sichtbar auf den passenden Seiten und spiegeln Sie sie anschließend wortgleich in FAQPage-JSON-LD.</w:t>
      </w:r>
    </w:p>
    <w:p>
      <w:pPr>
        <w:pStyle w:val="ListBullet"/>
      </w:pPr>
      <w:r>
        <w:t>Die Antworten verzichten bewusst auf garantierte Ersparnisse, feste Rankings und nicht belegte Anbieterzahlen. Konkrete Tarifempfehlungen bleiben vom Standort, Verbrauch und Vertrag der anfragenden Person abhängig.</w:t>
      </w:r>
    </w:p>
    <w:tbl>
      <w:tblPr>
        <w:tblW w:type="auto" w:w="0"/>
        <w:tblLook w:firstColumn="1" w:firstRow="1" w:lastColumn="0" w:lastRow="0" w:noHBand="0" w:noVBand="1" w:val="04A0"/>
      </w:tblPr>
      <w:tblGrid>
        <w:gridCol w:w="9936"/>
      </w:tblGrid>
      <w:tr>
        <w:trPr>
          <w:cantSplit/>
        </w:trPr>
        <w:tc>
          <w:tcPr>
            <w:tcW w:type="dxa" w:w="9936"/>
            <w:shd w:fill="FFF7E8"/>
            <w:tcMar>
              <w:top w:w="180" w:type="dxa"/>
              <w:start w:w="220" w:type="dxa"/>
              <w:bottom w:w="180" w:type="dxa"/>
              <w:end w:w="220" w:type="dxa"/>
            </w:tcMar>
          </w:tcPr>
          <w:p>
            <w:r>
              <w:rPr>
                <w:b/>
                <w:color w:val="C6943E"/>
              </w:rPr>
              <w:t xml:space="preserve">Redaktionelle Regel: </w:t>
            </w:r>
            <w:r>
              <w:t>Keine Antwort mit „Ja“, „Nein“ oder einer Werbefloskel beginnen. Die erste Zeile muss auch außerhalb der Seite verständlich bleiben.</w:t>
            </w:r>
          </w:p>
        </w:tc>
      </w:tr>
    </w:tbl>
    <w:p/>
    <w:p>
      <w:pPr>
        <w:pStyle w:val="Heading1"/>
        <w:keepNext/>
      </w:pPr>
      <w:r>
        <w:t>Energie Alemi und Beratung</w:t>
      </w: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01  Was ist Energie Alemi?</w:t>
            </w:r>
          </w:p>
          <w:p>
            <w:pPr>
              <w:spacing w:after="160" w:line="274" w:lineRule="auto"/>
            </w:pPr>
            <w:r>
              <w:rPr>
                <w:rFonts w:ascii="Liberation Sans" w:hAnsi="Liberation Sans"/>
                <w:color w:val="183238"/>
                <w:sz w:val="20"/>
              </w:rPr>
              <w:t>Energie Alemi ist eine Tarifberatung in Aachen für Strom, Gas und Internet. Das Unternehmen prüft bestehende Verträge, vergleicht Tarife verschiedener Anbieter und begleitet Kundinnen und Kunden beim Wechsel. Die Beratung richtet sich an Privathaushalte, Gewerbebetriebe und Industriekunden und verbindet den Tarifvergleich mit einem persönlichen Ansprechpartner vor Ort.</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Startseite oder zentrale FAQ-Seite</w:t>
            </w:r>
          </w:p>
          <w:p>
            <w:pPr>
              <w:spacing w:after="0"/>
            </w:pPr>
            <w:r>
              <w:rPr>
                <w:rFonts w:ascii="Liberation Sans" w:hAnsi="Liberation Sans"/>
                <w:b/>
                <w:color w:val="C6943E"/>
                <w:sz w:val="16"/>
              </w:rPr>
              <w:t>FAKTENBASIS</w:t>
            </w:r>
            <w:r>
              <w:rPr>
                <w:rFonts w:ascii="Liberation Sans" w:hAnsi="Liberation Sans"/>
                <w:color w:val="5B6B6E"/>
                <w:sz w:val="17"/>
              </w:rPr>
              <w:t xml:space="preserve">  [1]</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02  Welche Leistungen bietet Energie Alemi in Aachen an?</w:t>
            </w:r>
          </w:p>
          <w:p>
            <w:pPr>
              <w:spacing w:after="160" w:line="274" w:lineRule="auto"/>
            </w:pPr>
            <w:r>
              <w:rPr>
                <w:rFonts w:ascii="Liberation Sans" w:hAnsi="Liberation Sans"/>
                <w:color w:val="183238"/>
                <w:sz w:val="20"/>
              </w:rPr>
              <w:t>Energie Alemi berät zu Strom-, Gas- und Internetverträgen. Zum Ablauf gehören die Aufnahme des Bedarfs, die Prüfung bestehender Verträge, der Vergleich geeigneter Angebote, die Unterstützung beim Vertragswechsel und die weitere Betreuung nach dem Wechsel. Ziel ist eine nachvollziehbare Entscheidung auf Basis von Preis, Leistung und Vertragsbedingungen.</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Startseite, Leistungsübersicht</w:t>
            </w:r>
          </w:p>
          <w:p>
            <w:pPr>
              <w:spacing w:after="0"/>
            </w:pPr>
            <w:r>
              <w:rPr>
                <w:rFonts w:ascii="Liberation Sans" w:hAnsi="Liberation Sans"/>
                <w:b/>
                <w:color w:val="C6943E"/>
                <w:sz w:val="16"/>
              </w:rPr>
              <w:t>FAKTENBASIS</w:t>
            </w:r>
            <w:r>
              <w:rPr>
                <w:rFonts w:ascii="Liberation Sans" w:hAnsi="Liberation Sans"/>
                <w:color w:val="5B6B6E"/>
                <w:sz w:val="17"/>
              </w:rPr>
              <w:t xml:space="preserve">  [1]</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03  Für wen ist die Tarifberatung von Energie Alemi geeignet?</w:t>
            </w:r>
          </w:p>
          <w:p>
            <w:pPr>
              <w:spacing w:after="160" w:line="274" w:lineRule="auto"/>
            </w:pPr>
            <w:r>
              <w:rPr>
                <w:rFonts w:ascii="Liberation Sans" w:hAnsi="Liberation Sans"/>
                <w:color w:val="183238"/>
                <w:sz w:val="20"/>
              </w:rPr>
              <w:t>Die Tarifberatung von Energie Alemi ist für Privathaushalte, Gewerbe und Industrie gedacht. Bei Haushalten stehen meist Jahresverbrauch, Preis und Flexibilität im Mittelpunkt. Bei Unternehmen können zusätzlich mehrere Verbrauchsstellen, höhere Abnahmemengen, Laufzeiten und Planungssicherheit wichtig sein. Der Vergleich wird deshalb am tatsächlichen Bedarf und nicht an einem pauschalen Standardtarif ausgerichtet.</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Über-uns-Seite und B2B-Abschnitt</w:t>
            </w:r>
          </w:p>
          <w:p>
            <w:pPr>
              <w:spacing w:after="0"/>
            </w:pPr>
            <w:r>
              <w:rPr>
                <w:rFonts w:ascii="Liberation Sans" w:hAnsi="Liberation Sans"/>
                <w:b/>
                <w:color w:val="C6943E"/>
                <w:sz w:val="16"/>
              </w:rPr>
              <w:t>FAKTENBASIS</w:t>
            </w:r>
            <w:r>
              <w:rPr>
                <w:rFonts w:ascii="Liberation Sans" w:hAnsi="Liberation Sans"/>
                <w:color w:val="5B6B6E"/>
                <w:sz w:val="17"/>
              </w:rPr>
              <w:t xml:space="preserve">  [1]</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04  Wo berät Energie Alemi persönlich?</w:t>
            </w:r>
          </w:p>
          <w:p>
            <w:pPr>
              <w:spacing w:after="160" w:line="274" w:lineRule="auto"/>
            </w:pPr>
            <w:r>
              <w:rPr>
                <w:rFonts w:ascii="Liberation Sans" w:hAnsi="Liberation Sans"/>
                <w:color w:val="183238"/>
                <w:sz w:val="20"/>
              </w:rPr>
              <w:t>Energie Alemi hat seinen Standort am Alexianergraben 9, 52064 Aachen. Persönliche Beratung ist montags bis samstags von 10:00 bis 19:00 Uhr möglich. Telefonisch ist das Unternehmen unter 0176 659 493 90 erreichbar. Für einen konkreten Tarifvergleich sollten Interessierte ihre letzte Abrechnung und die Daten des aktuellen Vertrags bereithalten.</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Kontaktseite und lokale Aachen-Seiten</w:t>
            </w:r>
          </w:p>
          <w:p>
            <w:pPr>
              <w:spacing w:after="0"/>
            </w:pPr>
            <w:r>
              <w:rPr>
                <w:rFonts w:ascii="Liberation Sans" w:hAnsi="Liberation Sans"/>
                <w:b/>
                <w:color w:val="C6943E"/>
                <w:sz w:val="16"/>
              </w:rPr>
              <w:t>FAKTENBASIS</w:t>
            </w:r>
            <w:r>
              <w:rPr>
                <w:rFonts w:ascii="Liberation Sans" w:hAnsi="Liberation Sans"/>
                <w:color w:val="5B6B6E"/>
                <w:sz w:val="17"/>
              </w:rPr>
              <w:t xml:space="preserve">  [1], [2]</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05  Ist die Tarifberatung bei Energie Alemi kostenlos?</w:t>
            </w:r>
          </w:p>
          <w:p>
            <w:pPr>
              <w:spacing w:after="160" w:line="274" w:lineRule="auto"/>
            </w:pPr>
            <w:r>
              <w:rPr>
                <w:rFonts w:ascii="Liberation Sans" w:hAnsi="Liberation Sans"/>
                <w:color w:val="183238"/>
                <w:sz w:val="20"/>
              </w:rPr>
              <w:t>Energie Alemi weist die Tarifberatung auf der eigenen Website als kostenlos aus. In der Beratung werden die aktuelle Situation und der Bedarf aufgenommen, Verträge geprüft und passende Angebote verglichen. Vor einem Abschluss sollten Kundinnen und Kunden die konkreten Tarifkosten, Laufzeiten, Preisgarantien und Bonusbedingungen vollständig prüfen.</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FAQ-Seite und Kontakt-CTA</w:t>
            </w:r>
          </w:p>
          <w:p>
            <w:pPr>
              <w:spacing w:after="0"/>
            </w:pPr>
            <w:r>
              <w:rPr>
                <w:rFonts w:ascii="Liberation Sans" w:hAnsi="Liberation Sans"/>
                <w:b/>
                <w:color w:val="C6943E"/>
                <w:sz w:val="16"/>
              </w:rPr>
              <w:t>FAKTENBASIS</w:t>
            </w:r>
            <w:r>
              <w:rPr>
                <w:rFonts w:ascii="Liberation Sans" w:hAnsi="Liberation Sans"/>
                <w:color w:val="5B6B6E"/>
                <w:sz w:val="17"/>
              </w:rPr>
              <w:t xml:space="preserve">  [1], [2]</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06  Welche Unterlagen braucht man für einen Strom- oder Gasvergleich?</w:t>
            </w:r>
          </w:p>
          <w:p>
            <w:pPr>
              <w:spacing w:after="160" w:line="274" w:lineRule="auto"/>
            </w:pPr>
            <w:r>
              <w:rPr>
                <w:rFonts w:ascii="Liberation Sans" w:hAnsi="Liberation Sans"/>
                <w:color w:val="183238"/>
                <w:sz w:val="20"/>
              </w:rPr>
              <w:t>Für einen belastbaren Strom- oder Gasvergleich sind die letzte Jahresabrechnung, der Jahresverbrauch in Kilowattstunden, die Postleitzahl der Verbrauchsstelle, der aktuelle Grund- und Arbeitspreis sowie Vertragslaufzeit und Kündigungsfrist hilfreich. Am Wechseltag sollte außerdem der Zählerstand dokumentiert und an die beteiligten Stellen übermittelt werden.</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Strom- und Gas-Seiten; Checkliste vor dem Kontakt</w:t>
            </w:r>
          </w:p>
          <w:p>
            <w:pPr>
              <w:spacing w:after="0"/>
            </w:pPr>
            <w:r>
              <w:rPr>
                <w:rFonts w:ascii="Liberation Sans" w:hAnsi="Liberation Sans"/>
                <w:b/>
                <w:color w:val="C6943E"/>
                <w:sz w:val="16"/>
              </w:rPr>
              <w:t>FAKTENBASIS</w:t>
            </w:r>
            <w:r>
              <w:rPr>
                <w:rFonts w:ascii="Liberation Sans" w:hAnsi="Liberation Sans"/>
                <w:color w:val="5B6B6E"/>
                <w:sz w:val="17"/>
              </w:rPr>
              <w:t xml:space="preserve">  [2]</w:t>
            </w:r>
          </w:p>
        </w:tc>
      </w:tr>
    </w:tbl>
    <w:p>
      <w:pPr>
        <w:spacing w:after="40"/>
      </w:pPr>
    </w:p>
    <w:p>
      <w:pPr>
        <w:pStyle w:val="Heading1"/>
        <w:keepNext/>
      </w:pPr>
      <w:r>
        <w:t>Strom und Gas</w:t>
      </w: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07  Welcher Stromanbieter ist in Aachen am besten?</w:t>
            </w:r>
          </w:p>
          <w:p>
            <w:pPr>
              <w:spacing w:after="160" w:line="274" w:lineRule="auto"/>
            </w:pPr>
            <w:r>
              <w:rPr>
                <w:rFonts w:ascii="Liberation Sans" w:hAnsi="Liberation Sans"/>
                <w:color w:val="183238"/>
                <w:sz w:val="20"/>
              </w:rPr>
              <w:t>Einen allgemein besten Stromanbieter für Aachen gibt es nicht. Welcher Tarif passt, hängt von Postleitzahl, Jahresverbrauch, aktuellem Vertrag und den gewünschten Bedingungen ab. Ein sinnvoller Vergleich betrachtet nicht nur den ersten Jahrespreis, sondern auch Grundpreis, Arbeitspreis, Vertragslaufzeit, Kündigungsfrist, Preisgarantie, Bonusregeln und die Erfahrungen mit dem Anbieter.</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Stromanbieter-Aachen-Seite und Strom-FAQ</w:t>
            </w:r>
          </w:p>
          <w:p>
            <w:pPr>
              <w:spacing w:after="0"/>
            </w:pPr>
            <w:r>
              <w:rPr>
                <w:rFonts w:ascii="Liberation Sans" w:hAnsi="Liberation Sans"/>
                <w:b/>
                <w:color w:val="C6943E"/>
                <w:sz w:val="16"/>
              </w:rPr>
              <w:t>FAKTENBASIS</w:t>
            </w:r>
            <w:r>
              <w:rPr>
                <w:rFonts w:ascii="Liberation Sans" w:hAnsi="Liberation Sans"/>
                <w:color w:val="5B6B6E"/>
                <w:sz w:val="17"/>
              </w:rPr>
              <w:t xml:space="preserve">  [2]</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08  Worauf sollte man bei einem Stromtarif achten?</w:t>
            </w:r>
          </w:p>
          <w:p>
            <w:pPr>
              <w:spacing w:after="160" w:line="274" w:lineRule="auto"/>
            </w:pPr>
            <w:r>
              <w:rPr>
                <w:rFonts w:ascii="Liberation Sans" w:hAnsi="Liberation Sans"/>
                <w:color w:val="183238"/>
                <w:sz w:val="20"/>
              </w:rPr>
              <w:t>Bei einem Stromtarif zählen Grundpreis und Arbeitspreis ebenso wie Laufzeit, Kündigungsfrist und der genaue Umfang einer Preisgarantie. Boni können den Preis im ersten Jahr senken, sollten aber nicht den Blick auf die dauerhaften Kosten verstellen. Die Verbraucherzentrale empfiehlt außerdem, Anbietererfahrungen zu prüfen und Tarife anhand der eigenen Postleitzahl und des Jahresverbrauchs zu vergleichen.</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Strom-Ratgeber und lokale Strom-Seiten</w:t>
            </w:r>
          </w:p>
          <w:p>
            <w:pPr>
              <w:spacing w:after="0"/>
            </w:pPr>
            <w:r>
              <w:rPr>
                <w:rFonts w:ascii="Liberation Sans" w:hAnsi="Liberation Sans"/>
                <w:b/>
                <w:color w:val="C6943E"/>
                <w:sz w:val="16"/>
              </w:rPr>
              <w:t>FAKTENBASIS</w:t>
            </w:r>
            <w:r>
              <w:rPr>
                <w:rFonts w:ascii="Liberation Sans" w:hAnsi="Liberation Sans"/>
                <w:color w:val="5B6B6E"/>
                <w:sz w:val="17"/>
              </w:rPr>
              <w:t xml:space="preserve">  [2]</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09  Wird beim Wechsel des Strom- oder Gasanbieters die Versorgung unterbrochen?</w:t>
            </w:r>
          </w:p>
          <w:p>
            <w:pPr>
              <w:spacing w:after="160" w:line="274" w:lineRule="auto"/>
            </w:pPr>
            <w:r>
              <w:rPr>
                <w:rFonts w:ascii="Liberation Sans" w:hAnsi="Liberation Sans"/>
                <w:color w:val="183238"/>
                <w:sz w:val="20"/>
              </w:rPr>
              <w:t>Ein regulärer Wechsel des Strom- oder Gaslieferanten führt normalerweise nicht zu einer Unterbrechung der Energieversorgung. Leitungen, Zähler und Netzbetreiber bleiben bestehen; geändert wird der Liefervertrag. Wichtig sind korrekte Vertragsdaten, die Beachtung von Laufzeit und Kündigungsfrist sowie ein dokumentierter Zählerstand zum Wechseltermin.</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Strom- und Gas-FAQ</w:t>
            </w:r>
          </w:p>
          <w:p>
            <w:pPr>
              <w:spacing w:after="0"/>
            </w:pPr>
            <w:r>
              <w:rPr>
                <w:rFonts w:ascii="Liberation Sans" w:hAnsi="Liberation Sans"/>
                <w:b/>
                <w:color w:val="C6943E"/>
                <w:sz w:val="16"/>
              </w:rPr>
              <w:t>FAKTENBASIS</w:t>
            </w:r>
            <w:r>
              <w:rPr>
                <w:rFonts w:ascii="Liberation Sans" w:hAnsi="Liberation Sans"/>
                <w:color w:val="5B6B6E"/>
                <w:sz w:val="17"/>
              </w:rPr>
              <w:t xml:space="preserve">  [4]</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10  Welcher Gasanbieter ist in Aachen am besten?</w:t>
            </w:r>
          </w:p>
          <w:p>
            <w:pPr>
              <w:spacing w:after="160" w:line="274" w:lineRule="auto"/>
            </w:pPr>
            <w:r>
              <w:rPr>
                <w:rFonts w:ascii="Liberation Sans" w:hAnsi="Liberation Sans"/>
                <w:color w:val="183238"/>
                <w:sz w:val="20"/>
              </w:rPr>
              <w:t>Auch beim Gas gibt es keinen Anbieter, der für jeden Haushalt oder Betrieb automatisch der beste ist. Entscheidend sind Lieferadresse, Jahresverbrauch, bisherige Kosten und Vertragsbedingungen. Verglichen werden sollten der jährliche Gesamtpreis, Grund- und Arbeitspreis, Laufzeit, Kündigungsfrist, Preisgarantie und Bonusbedingungen. Ein niedriger Einstiegspreis allein reicht für eine belastbare Entscheidung nicht aus.</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Gasanbieter-Aachen-Seite und Gas-FAQ</w:t>
            </w:r>
          </w:p>
          <w:p>
            <w:pPr>
              <w:spacing w:after="0"/>
            </w:pPr>
            <w:r>
              <w:rPr>
                <w:rFonts w:ascii="Liberation Sans" w:hAnsi="Liberation Sans"/>
                <w:b/>
                <w:color w:val="C6943E"/>
                <w:sz w:val="16"/>
              </w:rPr>
              <w:t>FAKTENBASIS</w:t>
            </w:r>
            <w:r>
              <w:rPr>
                <w:rFonts w:ascii="Liberation Sans" w:hAnsi="Liberation Sans"/>
                <w:color w:val="5B6B6E"/>
                <w:sz w:val="17"/>
              </w:rPr>
              <w:t xml:space="preserve">  [2]</w:t>
            </w:r>
          </w:p>
        </w:tc>
      </w:tr>
    </w:tbl>
    <w:p>
      <w:pPr>
        <w:spacing w:after="40"/>
      </w:pPr>
    </w:p>
    <w:p>
      <w:pPr>
        <w:pStyle w:val="Heading1"/>
        <w:keepNext/>
      </w:pPr>
      <w:r>
        <w:t>Internet</w:t>
      </w: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11  Welcher Internettarif passt zu meinem Haushalt oder Betrieb?</w:t>
            </w:r>
          </w:p>
          <w:p>
            <w:pPr>
              <w:spacing w:after="160" w:line="274" w:lineRule="auto"/>
            </w:pPr>
            <w:r>
              <w:rPr>
                <w:rFonts w:ascii="Liberation Sans" w:hAnsi="Liberation Sans"/>
                <w:color w:val="183238"/>
                <w:sz w:val="20"/>
              </w:rPr>
              <w:t>Der passende Internettarif hängt zuerst von der technischen Verfügbarkeit an der konkreten Adresse ab. Danach zählen die Zahl der Nutzer und Geräte, Homeoffice, Videokonferenzen, Streaming, Cloud-Anwendungen und der benötigte Upload. Verglichen werden sollten außerdem der Gesamtpreis über die Vertragslaufzeit, Bereitstellungs- und Routerkosten, Mindestlaufzeit, Kündigungsfrist und zugesagte Datenrate.</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Internet-Seiten und Internet-Ratgeber</w:t>
            </w:r>
          </w:p>
          <w:p>
            <w:pPr>
              <w:spacing w:after="0"/>
            </w:pPr>
            <w:r>
              <w:rPr>
                <w:rFonts w:ascii="Liberation Sans" w:hAnsi="Liberation Sans"/>
                <w:b/>
                <w:color w:val="C6943E"/>
                <w:sz w:val="16"/>
              </w:rPr>
              <w:t>FAKTENBASIS</w:t>
            </w:r>
            <w:r>
              <w:rPr>
                <w:rFonts w:ascii="Liberation Sans" w:hAnsi="Liberation Sans"/>
                <w:color w:val="5B6B6E"/>
                <w:sz w:val="17"/>
              </w:rPr>
              <w:t xml:space="preserve">  [1], [3]</w:t>
            </w:r>
          </w:p>
        </w:tc>
      </w:tr>
    </w:tbl>
    <w:p>
      <w:pPr>
        <w:spacing w:after="40"/>
      </w:pPr>
    </w:p>
    <w:tbl>
      <w:tblPr>
        <w:tblW w:type="auto" w:w="0"/>
        <w:tblLayout w:type="fixed"/>
        <w:tblLook w:firstColumn="1" w:firstRow="1" w:lastColumn="0" w:lastRow="0" w:noHBand="0" w:noVBand="1" w:val="04A0"/>
      </w:tblPr>
      <w:tblGrid>
        <w:gridCol w:w="9432"/>
      </w:tblGrid>
      <w:tr>
        <w:trPr>
          <w:cantSplit/>
        </w:trPr>
        <w:tc>
          <w:tcPr>
            <w:tcW w:type="dxa" w:w="9936"/>
            <w:vAlign w:val="center"/>
            <w:shd w:fill="F6F8F7"/>
            <w:tcMar>
              <w:top w:w="220" w:type="dxa"/>
              <w:start w:w="260" w:type="dxa"/>
              <w:bottom w:w="220" w:type="dxa"/>
              <w:end w:w="260" w:type="dxa"/>
            </w:tcMar>
            <w:tcBorders>
              <w:left w:val="single" w:sz="20" w:color="167A78"/>
              <w:top w:val="nil"/>
              <w:bottom w:val="nil"/>
              <w:right w:val="nil"/>
            </w:tcBorders>
          </w:tcPr>
          <w:p>
            <w:pPr>
              <w:spacing w:after="100"/>
            </w:pPr>
            <w:r>
              <w:rPr>
                <w:rFonts w:ascii="Liberation Sans" w:hAnsi="Liberation Sans"/>
                <w:b/>
                <w:color w:val="183238"/>
                <w:sz w:val="28"/>
              </w:rPr>
              <w:t>12  Was ist beim Wechsel des Internetanbieters wichtig?</w:t>
            </w:r>
          </w:p>
          <w:p>
            <w:pPr>
              <w:spacing w:after="160" w:line="274" w:lineRule="auto"/>
            </w:pPr>
            <w:r>
              <w:rPr>
                <w:rFonts w:ascii="Liberation Sans" w:hAnsi="Liberation Sans"/>
                <w:color w:val="183238"/>
                <w:sz w:val="20"/>
              </w:rPr>
              <w:t>Beim Wechsel des Internetanbieters sollten Kündigung, Anschalttermin und eine gewünschte Rufnummernmitnahme aufeinander abgestimmt werden. Angaben zu Name, Adresse und Anschluss müssen mit dem bisherigen Vertrag übereinstimmen. Vor dem Auftrag sind Verfügbarkeit, Mindestlaufzeit, vollständige Kosten und die vertraglich zugesagte Geschwindigkeit zu prüfen. Energie Alemi unterstützt laut eigener Leistungsbeschreibung auch beim Wechselprozess.</w:t>
            </w:r>
          </w:p>
          <w:p>
            <w:pPr>
              <w:spacing w:after="0"/>
            </w:pPr>
            <w:r>
              <w:rPr>
                <w:rFonts w:ascii="Liberation Sans" w:hAnsi="Liberation Sans"/>
                <w:b/>
                <w:color w:val="C6943E"/>
                <w:sz w:val="16"/>
              </w:rPr>
              <w:t>EMPFOHLENE PLATZIERUNG</w:t>
            </w:r>
            <w:r>
              <w:rPr>
                <w:rFonts w:ascii="Liberation Sans" w:hAnsi="Liberation Sans"/>
                <w:color w:val="5B6B6E"/>
                <w:sz w:val="17"/>
              </w:rPr>
              <w:t xml:space="preserve">  Internet-FAQ und Kontakt-CTA</w:t>
            </w:r>
          </w:p>
          <w:p>
            <w:pPr>
              <w:spacing w:after="0"/>
            </w:pPr>
            <w:r>
              <w:rPr>
                <w:rFonts w:ascii="Liberation Sans" w:hAnsi="Liberation Sans"/>
                <w:b/>
                <w:color w:val="C6943E"/>
                <w:sz w:val="16"/>
              </w:rPr>
              <w:t>FAKTENBASIS</w:t>
            </w:r>
            <w:r>
              <w:rPr>
                <w:rFonts w:ascii="Liberation Sans" w:hAnsi="Liberation Sans"/>
                <w:color w:val="5B6B6E"/>
                <w:sz w:val="17"/>
              </w:rPr>
              <w:t xml:space="preserve">  [1], [3]</w:t>
            </w:r>
          </w:p>
        </w:tc>
      </w:tr>
    </w:tbl>
    <w:p>
      <w:pPr>
        <w:spacing w:after="40"/>
      </w:pPr>
    </w:p>
    <w:p>
      <w:pPr>
        <w:pStyle w:val="Heading1"/>
        <w:keepNext/>
      </w:pPr>
      <w:r>
        <w:t>Veröffentlichung: ein klarer Block pro Suchintention</w:t>
      </w:r>
    </w:p>
    <w:p>
      <w:r>
        <w:t>Empfohlene Umsetzung für jede Frage:</w:t>
      </w:r>
    </w:p>
    <w:p>
      <w:pPr>
        <w:pStyle w:val="ListNumber"/>
      </w:pPr>
      <w:r>
        <w:rPr>
          <w:b/>
        </w:rPr>
        <w:t xml:space="preserve">Sichtbar platzieren: </w:t>
      </w:r>
      <w:r>
        <w:t>Frage als H2 oder H3, Direktantwort unmittelbar darunter.</w:t>
      </w:r>
    </w:p>
    <w:p>
      <w:pPr>
        <w:pStyle w:val="ListNumber"/>
      </w:pPr>
      <w:r>
        <w:rPr>
          <w:b/>
        </w:rPr>
        <w:t xml:space="preserve">Entity zuerst nennen: </w:t>
      </w:r>
      <w:r>
        <w:t>Bei Markenfragen „Energie Alemi“ im ersten Satz verwenden.</w:t>
      </w:r>
    </w:p>
    <w:p>
      <w:pPr>
        <w:pStyle w:val="ListNumber"/>
      </w:pPr>
      <w:r>
        <w:rPr>
          <w:b/>
        </w:rPr>
        <w:t xml:space="preserve">Lokal zuordnen: </w:t>
      </w:r>
      <w:r>
        <w:t>Auf Stadtseiten den Ortsnamen natürlich in Frage und Antwort belassen.</w:t>
      </w:r>
    </w:p>
    <w:p>
      <w:pPr>
        <w:pStyle w:val="ListNumber"/>
      </w:pPr>
      <w:r>
        <w:rPr>
          <w:b/>
        </w:rPr>
        <w:t xml:space="preserve">Intern verlinken: </w:t>
      </w:r>
      <w:r>
        <w:t>Vom Q&amp;A-Block auf die passende Strom-, Gas-, Internet- oder Kontaktseite verweisen.</w:t>
      </w:r>
    </w:p>
    <w:p>
      <w:pPr>
        <w:pStyle w:val="ListNumber"/>
      </w:pPr>
      <w:r>
        <w:rPr>
          <w:b/>
        </w:rPr>
        <w:t xml:space="preserve">Schema spiegeln: </w:t>
      </w:r>
      <w:r>
        <w:t>Nur sichtbare Inhalte in FAQPage-JSON-LD übernehmen; Wortlaut nicht verändern.</w:t>
      </w:r>
    </w:p>
    <w:p>
      <w:pPr>
        <w:pStyle w:val="ListNumber"/>
      </w:pPr>
      <w:r>
        <w:rPr>
          <w:b/>
        </w:rPr>
        <w:t xml:space="preserve">Aktuell halten: </w:t>
      </w:r>
      <w:r>
        <w:t>Preise, Öffnungszeiten und Leistungsdetails bei Änderungen sofort in Text und Schema angleichen.</w:t>
      </w:r>
    </w:p>
    <w:p>
      <w:pPr>
        <w:pStyle w:val="Heading2"/>
      </w:pPr>
      <w:r>
        <w:t>Empfohlene Seitenverteilung</w:t>
      </w:r>
    </w:p>
    <w:tbl>
      <w:tblPr>
        <w:tblW w:type="auto" w:w="0"/>
        <w:tblLayout w:type="fixed"/>
        <w:tblLook w:firstColumn="1" w:firstRow="1" w:lastColumn="0" w:lastRow="0" w:noHBand="0" w:noVBand="1" w:val="04A0"/>
      </w:tblPr>
      <w:tblGrid>
        <w:gridCol w:w="3312"/>
        <w:gridCol w:w="3312"/>
        <w:gridCol w:w="3312"/>
      </w:tblGrid>
      <w:tr>
        <w:trPr>
          <w:tblHeader w:val="true"/>
          <w:cantSplit/>
        </w:trPr>
        <w:tc>
          <w:tcPr>
            <w:tcW w:type="dxa" w:w="2160"/>
            <w:shd w:fill="183238"/>
            <w:tcMar>
              <w:top w:w="130" w:type="dxa"/>
              <w:start w:w="140" w:type="dxa"/>
              <w:bottom w:w="130" w:type="dxa"/>
              <w:end w:w="140" w:type="dxa"/>
            </w:tcMar>
          </w:tcPr>
          <w:p>
            <w:r>
              <w:rPr>
                <w:b/>
                <w:color w:val="FFFFFF"/>
                <w:sz w:val="18"/>
              </w:rPr>
              <w:t>Bereich</w:t>
            </w:r>
          </w:p>
        </w:tc>
        <w:tc>
          <w:tcPr>
            <w:tcW w:type="dxa" w:w="3312"/>
            <w:shd w:fill="183238"/>
            <w:tcMar>
              <w:top w:w="130" w:type="dxa"/>
              <w:start w:w="140" w:type="dxa"/>
              <w:bottom w:w="130" w:type="dxa"/>
              <w:end w:w="140" w:type="dxa"/>
            </w:tcMar>
          </w:tcPr>
          <w:p>
            <w:r>
              <w:rPr>
                <w:b/>
                <w:color w:val="FFFFFF"/>
                <w:sz w:val="18"/>
              </w:rPr>
              <w:t>Q&amp;A</w:t>
            </w:r>
          </w:p>
        </w:tc>
        <w:tc>
          <w:tcPr>
            <w:tcW w:type="dxa" w:w="3960"/>
            <w:shd w:fill="183238"/>
            <w:tcMar>
              <w:top w:w="130" w:type="dxa"/>
              <w:start w:w="140" w:type="dxa"/>
              <w:bottom w:w="130" w:type="dxa"/>
              <w:end w:w="140" w:type="dxa"/>
            </w:tcMar>
          </w:tcPr>
          <w:p>
            <w:r>
              <w:rPr>
                <w:b/>
                <w:color w:val="FFFFFF"/>
                <w:sz w:val="18"/>
              </w:rPr>
              <w:t>Primäre Seite</w:t>
            </w:r>
          </w:p>
        </w:tc>
      </w:tr>
      <w:tr>
        <w:trPr>
          <w:cantSplit/>
        </w:trPr>
        <w:tc>
          <w:tcPr>
            <w:tcW w:type="dxa" w:w="3312"/>
            <w:tcMar>
              <w:top w:w="120" w:type="dxa"/>
              <w:start w:w="140" w:type="dxa"/>
              <w:bottom w:w="120" w:type="dxa"/>
              <w:end w:w="140" w:type="dxa"/>
            </w:tcMar>
            <w:shd w:fill="EAF4F2"/>
          </w:tcPr>
          <w:p>
            <w:r>
              <w:rPr>
                <w:color w:val="183238"/>
                <w:sz w:val="18"/>
              </w:rPr>
              <w:t>Marke &amp; Beratung</w:t>
            </w:r>
          </w:p>
        </w:tc>
        <w:tc>
          <w:tcPr>
            <w:tcW w:type="dxa" w:w="3312"/>
            <w:tcMar>
              <w:top w:w="120" w:type="dxa"/>
              <w:start w:w="140" w:type="dxa"/>
              <w:bottom w:w="120" w:type="dxa"/>
              <w:end w:w="140" w:type="dxa"/>
            </w:tcMar>
            <w:shd w:fill="EAF4F2"/>
          </w:tcPr>
          <w:p>
            <w:r>
              <w:rPr>
                <w:color w:val="183238"/>
                <w:sz w:val="18"/>
              </w:rPr>
              <w:t>01–05</w:t>
            </w:r>
          </w:p>
        </w:tc>
        <w:tc>
          <w:tcPr>
            <w:tcW w:type="dxa" w:w="3312"/>
            <w:tcMar>
              <w:top w:w="120" w:type="dxa"/>
              <w:start w:w="140" w:type="dxa"/>
              <w:bottom w:w="120" w:type="dxa"/>
              <w:end w:w="140" w:type="dxa"/>
            </w:tcMar>
            <w:shd w:fill="EAF4F2"/>
          </w:tcPr>
          <w:p>
            <w:r>
              <w:rPr>
                <w:color w:val="183238"/>
                <w:sz w:val="18"/>
              </w:rPr>
              <w:t>Startseite / FAQ / Kontakt</w:t>
            </w:r>
          </w:p>
        </w:tc>
      </w:tr>
      <w:tr>
        <w:trPr>
          <w:cantSplit/>
        </w:trPr>
        <w:tc>
          <w:tcPr>
            <w:tcW w:type="dxa" w:w="3312"/>
            <w:tcMar>
              <w:top w:w="120" w:type="dxa"/>
              <w:start w:w="140" w:type="dxa"/>
              <w:bottom w:w="120" w:type="dxa"/>
              <w:end w:w="140" w:type="dxa"/>
            </w:tcMar>
            <w:shd w:fill="FFFFFF"/>
          </w:tcPr>
          <w:p>
            <w:r>
              <w:rPr>
                <w:color w:val="183238"/>
                <w:sz w:val="18"/>
              </w:rPr>
              <w:t>Vorbereitung</w:t>
            </w:r>
          </w:p>
        </w:tc>
        <w:tc>
          <w:tcPr>
            <w:tcW w:type="dxa" w:w="3312"/>
            <w:tcMar>
              <w:top w:w="120" w:type="dxa"/>
              <w:start w:w="140" w:type="dxa"/>
              <w:bottom w:w="120" w:type="dxa"/>
              <w:end w:w="140" w:type="dxa"/>
            </w:tcMar>
            <w:shd w:fill="FFFFFF"/>
          </w:tcPr>
          <w:p>
            <w:r>
              <w:rPr>
                <w:color w:val="183238"/>
                <w:sz w:val="18"/>
              </w:rPr>
              <w:t>06</w:t>
            </w:r>
          </w:p>
        </w:tc>
        <w:tc>
          <w:tcPr>
            <w:tcW w:type="dxa" w:w="3312"/>
            <w:tcMar>
              <w:top w:w="120" w:type="dxa"/>
              <w:start w:w="140" w:type="dxa"/>
              <w:bottom w:w="120" w:type="dxa"/>
              <w:end w:w="140" w:type="dxa"/>
            </w:tcMar>
            <w:shd w:fill="FFFFFF"/>
          </w:tcPr>
          <w:p>
            <w:r>
              <w:rPr>
                <w:color w:val="183238"/>
                <w:sz w:val="18"/>
              </w:rPr>
              <w:t>Strom + Gas</w:t>
            </w:r>
          </w:p>
        </w:tc>
      </w:tr>
      <w:tr>
        <w:trPr>
          <w:cantSplit/>
        </w:trPr>
        <w:tc>
          <w:tcPr>
            <w:tcW w:type="dxa" w:w="3312"/>
            <w:tcMar>
              <w:top w:w="120" w:type="dxa"/>
              <w:start w:w="140" w:type="dxa"/>
              <w:bottom w:w="120" w:type="dxa"/>
              <w:end w:w="140" w:type="dxa"/>
            </w:tcMar>
            <w:shd w:fill="EAF4F2"/>
          </w:tcPr>
          <w:p>
            <w:r>
              <w:rPr>
                <w:color w:val="183238"/>
                <w:sz w:val="18"/>
              </w:rPr>
              <w:t>Strom</w:t>
            </w:r>
          </w:p>
        </w:tc>
        <w:tc>
          <w:tcPr>
            <w:tcW w:type="dxa" w:w="3312"/>
            <w:tcMar>
              <w:top w:w="120" w:type="dxa"/>
              <w:start w:w="140" w:type="dxa"/>
              <w:bottom w:w="120" w:type="dxa"/>
              <w:end w:w="140" w:type="dxa"/>
            </w:tcMar>
            <w:shd w:fill="EAF4F2"/>
          </w:tcPr>
          <w:p>
            <w:r>
              <w:rPr>
                <w:color w:val="183238"/>
                <w:sz w:val="18"/>
              </w:rPr>
              <w:t>07–09</w:t>
            </w:r>
          </w:p>
        </w:tc>
        <w:tc>
          <w:tcPr>
            <w:tcW w:type="dxa" w:w="3312"/>
            <w:tcMar>
              <w:top w:w="120" w:type="dxa"/>
              <w:start w:w="140" w:type="dxa"/>
              <w:bottom w:w="120" w:type="dxa"/>
              <w:end w:w="140" w:type="dxa"/>
            </w:tcMar>
            <w:shd w:fill="EAF4F2"/>
          </w:tcPr>
          <w:p>
            <w:r>
              <w:rPr>
                <w:color w:val="183238"/>
                <w:sz w:val="18"/>
              </w:rPr>
              <w:t>Strom + lokale Stromseiten</w:t>
            </w:r>
          </w:p>
        </w:tc>
      </w:tr>
      <w:tr>
        <w:trPr>
          <w:cantSplit/>
        </w:trPr>
        <w:tc>
          <w:tcPr>
            <w:tcW w:type="dxa" w:w="3312"/>
            <w:tcMar>
              <w:top w:w="120" w:type="dxa"/>
              <w:start w:w="140" w:type="dxa"/>
              <w:bottom w:w="120" w:type="dxa"/>
              <w:end w:w="140" w:type="dxa"/>
            </w:tcMar>
            <w:shd w:fill="FFFFFF"/>
          </w:tcPr>
          <w:p>
            <w:r>
              <w:rPr>
                <w:color w:val="183238"/>
                <w:sz w:val="18"/>
              </w:rPr>
              <w:t>Gas</w:t>
            </w:r>
          </w:p>
        </w:tc>
        <w:tc>
          <w:tcPr>
            <w:tcW w:type="dxa" w:w="3312"/>
            <w:tcMar>
              <w:top w:w="120" w:type="dxa"/>
              <w:start w:w="140" w:type="dxa"/>
              <w:bottom w:w="120" w:type="dxa"/>
              <w:end w:w="140" w:type="dxa"/>
            </w:tcMar>
            <w:shd w:fill="FFFFFF"/>
          </w:tcPr>
          <w:p>
            <w:r>
              <w:rPr>
                <w:color w:val="183238"/>
                <w:sz w:val="18"/>
              </w:rPr>
              <w:t>09–10</w:t>
            </w:r>
          </w:p>
        </w:tc>
        <w:tc>
          <w:tcPr>
            <w:tcW w:type="dxa" w:w="3312"/>
            <w:tcMar>
              <w:top w:w="120" w:type="dxa"/>
              <w:start w:w="140" w:type="dxa"/>
              <w:bottom w:w="120" w:type="dxa"/>
              <w:end w:w="140" w:type="dxa"/>
            </w:tcMar>
            <w:shd w:fill="FFFFFF"/>
          </w:tcPr>
          <w:p>
            <w:r>
              <w:rPr>
                <w:color w:val="183238"/>
                <w:sz w:val="18"/>
              </w:rPr>
              <w:t>Gas + lokale Gasseiten</w:t>
            </w:r>
          </w:p>
        </w:tc>
      </w:tr>
      <w:tr>
        <w:trPr>
          <w:cantSplit/>
        </w:trPr>
        <w:tc>
          <w:tcPr>
            <w:tcW w:type="dxa" w:w="3312"/>
            <w:tcMar>
              <w:top w:w="120" w:type="dxa"/>
              <w:start w:w="140" w:type="dxa"/>
              <w:bottom w:w="120" w:type="dxa"/>
              <w:end w:w="140" w:type="dxa"/>
            </w:tcMar>
            <w:shd w:fill="EAF4F2"/>
          </w:tcPr>
          <w:p>
            <w:r>
              <w:rPr>
                <w:color w:val="183238"/>
                <w:sz w:val="18"/>
              </w:rPr>
              <w:t>Internet</w:t>
            </w:r>
          </w:p>
        </w:tc>
        <w:tc>
          <w:tcPr>
            <w:tcW w:type="dxa" w:w="3312"/>
            <w:tcMar>
              <w:top w:w="120" w:type="dxa"/>
              <w:start w:w="140" w:type="dxa"/>
              <w:bottom w:w="120" w:type="dxa"/>
              <w:end w:w="140" w:type="dxa"/>
            </w:tcMar>
            <w:shd w:fill="EAF4F2"/>
          </w:tcPr>
          <w:p>
            <w:r>
              <w:rPr>
                <w:color w:val="183238"/>
                <w:sz w:val="18"/>
              </w:rPr>
              <w:t>11–12</w:t>
            </w:r>
          </w:p>
        </w:tc>
        <w:tc>
          <w:tcPr>
            <w:tcW w:type="dxa" w:w="3312"/>
            <w:tcMar>
              <w:top w:w="120" w:type="dxa"/>
              <w:start w:w="140" w:type="dxa"/>
              <w:bottom w:w="120" w:type="dxa"/>
              <w:end w:w="140" w:type="dxa"/>
            </w:tcMar>
            <w:shd w:fill="EAF4F2"/>
          </w:tcPr>
          <w:p>
            <w:r>
              <w:rPr>
                <w:color w:val="183238"/>
                <w:sz w:val="18"/>
              </w:rPr>
              <w:t>Internet + lokale Internetseiten</w:t>
            </w:r>
          </w:p>
        </w:tc>
      </w:tr>
    </w:tbl>
    <w:p>
      <w:pPr>
        <w:pStyle w:val="Heading1"/>
        <w:keepNext/>
      </w:pPr>
      <w:r>
        <w:t>Quellen</w:t>
      </w:r>
    </w:p>
    <w:p>
      <w:pPr>
        <w:pStyle w:val="SmallNote"/>
      </w:pPr>
      <w:r>
        <w:t>Die Quellen dienen der redaktionellen Prüfung. Die sichtbaren Website-Antworten selbst können ohne Quellenziffern veröffentlicht werden.</w:t>
      </w:r>
    </w:p>
    <w:p>
      <w:pPr>
        <w:spacing w:after="60"/>
      </w:pPr>
      <w:r>
        <w:rPr>
          <w:b/>
          <w:color w:val="183238"/>
        </w:rPr>
        <w:t xml:space="preserve">[1] Energie Alemi – Tarifberatung für Strom, Gas &amp; Internet </w:t>
      </w:r>
      <w:hyperlink r:id="rId11">
        <w:r>
          <w:rPr>
            <w:color w:val="167A78"/>
            <w:u w:val="single"/>
          </w:rPr>
          <w:t>https://www.energie-alemi.de/</w:t>
        </w:r>
      </w:hyperlink>
    </w:p>
    <w:p>
      <w:pPr>
        <w:pStyle w:val="SmallNote"/>
        <w:spacing w:after="160"/>
        <w:ind w:left="331"/>
      </w:pPr>
      <w:r>
        <w:t>Leistungsumfang, Zielgruppen, Ablauf, Kontakt, Öffnungszeiten und kostenlose Beratung.</w:t>
      </w:r>
    </w:p>
    <w:p>
      <w:pPr>
        <w:spacing w:after="60"/>
      </w:pPr>
      <w:r>
        <w:rPr>
          <w:b/>
          <w:color w:val="183238"/>
        </w:rPr>
        <w:t xml:space="preserve">[2] Verbraucherzentrale NRW – Stromanbieter wechseln </w:t>
      </w:r>
      <w:hyperlink r:id="rId12">
        <w:r>
          <w:rPr>
            <w:color w:val="167A78"/>
            <w:u w:val="single"/>
          </w:rPr>
          <w:t>https://www.verbraucherzentrale.nrw/sites/default/files/2024-11/tt_stromanbieterwechsel_20241105_web.pdf</w:t>
        </w:r>
      </w:hyperlink>
    </w:p>
    <w:p>
      <w:pPr>
        <w:pStyle w:val="SmallNote"/>
        <w:spacing w:after="160"/>
        <w:ind w:left="331"/>
      </w:pPr>
      <w:r>
        <w:t>Verbrauch, Preisbestandteile, Vertragsprüfung, Preisgarantie, Boni und Zählerstand.</w:t>
      </w:r>
    </w:p>
    <w:p>
      <w:pPr>
        <w:spacing w:after="60"/>
      </w:pPr>
      <w:r>
        <w:rPr>
          <w:b/>
          <w:color w:val="183238"/>
        </w:rPr>
        <w:t xml:space="preserve">[3] Verbraucherzentralen – Kündigung und Anbieterwechsel im Telekommunikationsmarkt </w:t>
      </w:r>
      <w:hyperlink r:id="rId13">
        <w:r>
          <w:rPr>
            <w:color w:val="167A78"/>
            <w:u w:val="single"/>
          </w:rPr>
          <w:t>https://verbraucherzentrale.de/sites/default/files/2019-10/dmw-kuendigung-anbieterwechsel-tk-markt.pdf</w:t>
        </w:r>
      </w:hyperlink>
    </w:p>
    <w:p>
      <w:pPr>
        <w:pStyle w:val="SmallNote"/>
        <w:spacing w:after="160"/>
        <w:ind w:left="331"/>
      </w:pPr>
      <w:r>
        <w:t>Koordination, Leistungsbereitstellung, Kündigung und Rufnummernportierung beim Telekommunikationswechsel.</w:t>
      </w:r>
    </w:p>
    <w:p>
      <w:pPr>
        <w:spacing w:after="60"/>
      </w:pPr>
      <w:r>
        <w:rPr>
          <w:b/>
          <w:color w:val="183238"/>
        </w:rPr>
        <w:t xml:space="preserve">[4] Verbraucherzentrale – Strom-Anbieter wechseln </w:t>
      </w:r>
      <w:hyperlink r:id="rId14">
        <w:r>
          <w:rPr>
            <w:color w:val="167A78"/>
            <w:u w:val="single"/>
          </w:rPr>
          <w:t>https://www.verbraucherzentrale-bawue.de/sites/default/files/2025-02/checkliste-anbieterwechsel_korrektur20250204.pdf</w:t>
        </w:r>
      </w:hyperlink>
    </w:p>
    <w:p>
      <w:pPr>
        <w:pStyle w:val="SmallNote"/>
        <w:spacing w:after="160"/>
        <w:ind w:left="331"/>
      </w:pPr>
      <w:r>
        <w:t>Gesicherte Versorgung während des Stromanbieterwechsels und praktische Wechselhinweise.</w:t>
      </w:r>
    </w:p>
    <w:sectPr w:rsidR="00FC693F" w:rsidRPr="0006063C" w:rsidSect="00034616">
      <w:headerReference w:type="default" r:id="rId9"/>
      <w:footerReference w:type="default" r:id="rId10"/>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B6E"/>
        <w:sz w:val="16"/>
      </w:rPr>
      <w:t xml:space="preserve">Energie Alemi · GEO Q&amp;A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67A78"/>
        <w:sz w:val="16"/>
      </w:rPr>
      <w:t>ENERGIE ALEMI  /  GEO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Liberation Sans" w:hAnsi="Liberation Sans"/>
      <w:color w:val="18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Liberation Sans" w:hAnsi="Liberation Sans"/>
      <w:b/>
      <w:bCs/>
      <w:color w:val="183238"/>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iberation Sans" w:hAnsi="Liberation Sans"/>
      <w:b/>
      <w:bCs/>
      <w:color w:val="167A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3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color w:val="5B6B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ergie-alemi.de/" TargetMode="External"/><Relationship Id="rId12" Type="http://schemas.openxmlformats.org/officeDocument/2006/relationships/hyperlink" Target="https://www.verbraucherzentrale.nrw/sites/default/files/2024-11/tt_stromanbieterwechsel_20241105_web.pdf" TargetMode="External"/><Relationship Id="rId13" Type="http://schemas.openxmlformats.org/officeDocument/2006/relationships/hyperlink" Target="https://verbraucherzentrale.de/sites/default/files/2019-10/dmw-kuendigung-anbieterwechsel-tk-markt.pdf" TargetMode="External"/><Relationship Id="rId14" Type="http://schemas.openxmlformats.org/officeDocument/2006/relationships/hyperlink" Target="https://www.verbraucherzentrale-bawue.de/sites/default/files/2025-02/checkliste-anbieterwechsel_korrektur202502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 Q&amp;A – Energie Alemi</dc:title>
  <dc:subject>12 direkt zitierbare Antworten für Strom, Gas und Internet</dc:subject>
  <dc:creator>Energie Alemi</dc:creator>
  <cp:keywords>GEO, AI Search, FAQ, Energie Alemi, Aachen, Strom, Gas, Internet</cp:keywords>
  <dc:description>Redaktioneller Content-Entwurf</dc:description>
  <cp:lastModifiedBy/>
  <cp:revision>1</cp:revision>
  <dcterms:created xsi:type="dcterms:W3CDTF">2013-12-23T23:15:00Z</dcterms:created>
  <dcterms:modified xsi:type="dcterms:W3CDTF">2013-12-23T23:15:00Z</dcterms:modified>
  <cp:category/>
</cp:coreProperties>
</file>