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i w:val="0"/>
          <w:sz w:val="28"/>
        </w:rPr>
        <w:t>LIPMS AND PHARMACY MANAGEMENT SYSTEM:</w:t>
        <w:br/>
        <w:t>INTEGRATED LABORATORY AND PHARMACY WORKFLOW</w:t>
        <w:br/>
        <w:t>USING THE MERN STACK</w:t>
      </w:r>
    </w:p>
    <w:p>
      <w:pPr>
        <w:spacing w:after="120"/>
        <w:jc w:val="center"/>
      </w:pPr>
      <w:r>
        <w:rPr>
          <w:rFonts w:ascii="Times New Roman" w:hAnsi="Times New Roman" w:eastAsia="Times New Roman"/>
          <w:b w:val="0"/>
          <w:i w:val="0"/>
          <w:sz w:val="24"/>
        </w:rPr>
        <w:t>Minor Project – I (22UCSL505)</w:t>
      </w:r>
    </w:p>
    <w:p>
      <w:pPr>
        <w:spacing w:after="120"/>
        <w:jc w:val="center"/>
      </w:pPr>
      <w:r>
        <w:rPr>
          <w:rFonts w:ascii="Times New Roman" w:hAnsi="Times New Roman" w:eastAsia="Times New Roman"/>
          <w:b w:val="0"/>
          <w:i w:val="0"/>
          <w:sz w:val="24"/>
        </w:rPr>
        <w:t>Semester: V</w:t>
      </w:r>
    </w:p>
    <w:p>
      <w:pPr>
        <w:spacing w:after="120"/>
        <w:jc w:val="center"/>
      </w:pPr>
      <w:r>
        <w:rPr>
          <w:rFonts w:ascii="Times New Roman" w:hAnsi="Times New Roman" w:eastAsia="Times New Roman"/>
          <w:b w:val="0"/>
          <w:i w:val="0"/>
          <w:sz w:val="24"/>
        </w:rPr>
        <w:t>Academic Year: [Insert Academic Year]</w:t>
      </w:r>
    </w:p>
    <w:p>
      <w:pPr>
        <w:spacing w:after="120"/>
        <w:jc w:val="center"/>
      </w:pPr>
      <w:r>
        <w:rPr>
          <w:rFonts w:ascii="Times New Roman" w:hAnsi="Times New Roman" w:eastAsia="Times New Roman"/>
          <w:b w:val="0"/>
          <w:i w:val="0"/>
          <w:sz w:val="24"/>
        </w:rPr>
        <w:t>Students: [Insert Student Names and USNs]</w:t>
      </w:r>
    </w:p>
    <w:p>
      <w:pPr>
        <w:spacing w:after="120"/>
        <w:jc w:val="center"/>
      </w:pPr>
      <w:r>
        <w:rPr>
          <w:rFonts w:ascii="Times New Roman" w:hAnsi="Times New Roman" w:eastAsia="Times New Roman"/>
          <w:b w:val="0"/>
          <w:i w:val="0"/>
          <w:sz w:val="24"/>
        </w:rPr>
        <w:t>Guide: [Insert Guide Name]</w:t>
      </w:r>
    </w:p>
    <w:p>
      <w:pPr>
        <w:spacing w:after="120"/>
        <w:jc w:val="center"/>
      </w:pPr>
      <w:r>
        <w:rPr>
          <w:rFonts w:ascii="Times New Roman" w:hAnsi="Times New Roman" w:eastAsia="Times New Roman"/>
          <w:b w:val="0"/>
          <w:i w:val="0"/>
          <w:sz w:val="24"/>
        </w:rPr>
        <w:t>Department of Computer Science and Engineering</w:t>
      </w:r>
    </w:p>
    <w:p>
      <w:pPr>
        <w:spacing w:after="120"/>
        <w:jc w:val="center"/>
      </w:pPr>
      <w:r>
        <w:rPr>
          <w:rFonts w:ascii="Times New Roman" w:hAnsi="Times New Roman" w:eastAsia="Times New Roman"/>
          <w:b w:val="0"/>
          <w:i w:val="0"/>
          <w:sz w:val="24"/>
        </w:rPr>
        <w:t>Institution: [Insert College/University Name]</w:t>
      </w:r>
    </w:p>
    <w:p>
      <w:r>
        <w:br w:type="page"/>
      </w:r>
    </w:p>
    <w:p>
      <w:pPr>
        <w:spacing w:after="120"/>
        <w:ind w:firstLine="432"/>
        <w:jc w:val="both"/>
      </w:pPr>
      <w:r>
        <w:rPr>
          <w:rFonts w:ascii="Times New Roman" w:hAnsi="Times New Roman" w:eastAsia="Times New Roman"/>
          <w:b w:val="0"/>
          <w:i/>
          <w:sz w:val="24"/>
        </w:rPr>
      </w:r>
      <w:r>
        <w:rPr>
          <w:rFonts w:ascii="Times New Roman" w:hAnsi="Times New Roman" w:eastAsia="Times New Roman"/>
          <w:b w:val="0"/>
          <w:i/>
          <w:sz w:val="24"/>
        </w:rPr>
        <w:t>Semester:</w:t>
      </w:r>
      <w:r>
        <w:rPr>
          <w:rFonts w:ascii="Times New Roman" w:hAnsi="Times New Roman" w:eastAsia="Times New Roman"/>
          <w:b w:val="0"/>
          <w:i w:val="0"/>
          <w:sz w:val="24"/>
        </w:rPr>
        <w:t>* V</w:t>
      </w:r>
    </w:p>
    <w:p>
      <w:pPr>
        <w:jc w:val="center"/>
      </w:pPr>
      <w:r>
        <w:rPr>
          <w:rFonts w:ascii="Times New Roman" w:hAnsi="Times New Roman" w:eastAsia="Times New Roman"/>
          <w:b/>
          <w:i w:val="0"/>
          <w:sz w:val="28"/>
        </w:rPr>
        <w:t>ABSTRACT</w:t>
      </w:r>
    </w:p>
    <w:p>
      <w:pPr>
        <w:spacing w:after="120"/>
        <w:ind w:firstLine="432"/>
        <w:jc w:val="both"/>
      </w:pPr>
      <w:r>
        <w:rPr>
          <w:rFonts w:ascii="Times New Roman" w:hAnsi="Times New Roman" w:eastAsia="Times New Roman"/>
          <w:b w:val="0"/>
          <w:i/>
          <w:sz w:val="24"/>
        </w:rPr>
        <w:t>LIPMS with an integrated Pharmacy Management module is a web-based healthcare application designed to digitize laboratory and pharmacy operations. The project addresses the limitations of paper-based registers and disconnected records, such as misplaced samples, delayed reporting, repeated data entry, inaccurate medicine stock, expiry-related losses, and limited traceability. The proposed system manages test definitions, laboratory orders, patient and referring-doctor details, sample collection, processing status, result entry, verification, report publication, medicine master data, batches, stock transactions, prescriptions, dispensing, audit records, and operational dashboards. It will be developed using MongoDB, Express.js, React, and Node.js, with authentication, role-based authorization, request validation, and modular REST APIs. The expected outcome is a functional academic prototype that improves laboratory sample visibility, reporting efficiency, pharmacy inventory control, prescription dispensing, and accountability. The system will use synthetic data and will not be presented as a production-certified medical or diagnostic system. Future extensions include instrument integration, barcode support, notifications, advanced analytics, and interoperability with the broader hospital system.</w:t>
      </w:r>
    </w:p>
    <w:p>
      <w:pPr>
        <w:spacing w:before="200" w:after="120"/>
        <w:jc w:val="left"/>
      </w:pPr>
      <w:r>
        <w:rPr>
          <w:rFonts w:ascii="Times New Roman" w:hAnsi="Times New Roman" w:eastAsia="Times New Roman"/>
          <w:b/>
          <w:i w:val="0"/>
          <w:sz w:val="28"/>
        </w:rPr>
        <w:t>1. INTRODUCTION</w:t>
      </w:r>
    </w:p>
    <w:p>
      <w:pPr>
        <w:spacing w:after="120"/>
        <w:ind w:firstLine="432"/>
        <w:jc w:val="both"/>
      </w:pPr>
      <w:r>
        <w:rPr>
          <w:rFonts w:ascii="Times New Roman" w:hAnsi="Times New Roman" w:eastAsia="Times New Roman"/>
          <w:b w:val="0"/>
          <w:i w:val="0"/>
          <w:sz w:val="24"/>
        </w:rPr>
        <w:t>Clinical laboratories and pharmacies generate important information during patient care. A laboratory manages the registration of a test request, collection and processing of a specimen, analysis, verification, and delivery of a report. A pharmacy manages prescriptions, medicine batches, stock transactions, expiry dates, dispensing, and related records. In small laboratories and hospitals, these activities may be managed through paper forms, spreadsheets, or independent applications. Such practices make it difficult to identify the current status of a sample, determine which tests are pending, find previous reports, monitor turnaround time, track medicine availability, prevent expiry-related losses, and maintain a clear history of changes. Manual processes can also result in transcription errors, duplicate entries, misplaced records, inaccurate stock balances, and delays in communicating information to authorized healthcare personnel or patients.</w:t>
      </w:r>
    </w:p>
    <w:p>
      <w:pPr>
        <w:spacing w:after="120"/>
        <w:ind w:firstLine="432"/>
        <w:jc w:val="both"/>
      </w:pPr>
      <w:r>
        <w:rPr>
          <w:rFonts w:ascii="Times New Roman" w:hAnsi="Times New Roman" w:eastAsia="Times New Roman"/>
          <w:b w:val="0"/>
          <w:i w:val="0"/>
          <w:sz w:val="24"/>
        </w:rPr>
        <w:t>A Laboratory Information and Process Management System combined with Pharmacy Management provides a centralized platform for managing laboratory and medicine workflows. It can connect a laboratory order with patient details, referring doctor, test definitions, specimen information, result values, verification status, and the final report. It can also connect a prescription with medicine batches, available stock, dispensing records, and expiry alerts. A structured digital workflow helps laboratory and pharmacy staff prioritize pending work, reduces repeated entry, and provides better visibility to administrators. The system must also protect sensitive health information. Consequently, user authentication, role-based access, input validation, audit logging, controlled report publication, controlled dispensing, and safe handling of synthetic data are treated as essential design requirements in this project.</w:t>
      </w:r>
    </w:p>
    <w:p>
      <w:pPr>
        <w:spacing w:before="200" w:after="120"/>
        <w:jc w:val="left"/>
      </w:pPr>
      <w:r>
        <w:rPr>
          <w:rFonts w:ascii="Times New Roman" w:hAnsi="Times New Roman" w:eastAsia="Times New Roman"/>
          <w:b/>
          <w:i w:val="0"/>
          <w:sz w:val="24"/>
        </w:rPr>
        <w:t>1.1 Literature Survey</w:t>
      </w:r>
    </w:p>
    <w:p>
      <w:pPr>
        <w:spacing w:after="120"/>
        <w:ind w:firstLine="432"/>
        <w:jc w:val="both"/>
      </w:pPr>
      <w:r>
        <w:rPr>
          <w:rFonts w:ascii="Times New Roman" w:hAnsi="Times New Roman" w:eastAsia="Times New Roman"/>
          <w:b w:val="0"/>
          <w:i w:val="0"/>
          <w:sz w:val="24"/>
        </w:rPr>
        <w:t>Biomedical informatics literature identifies health information systems as important tools for representing, storing, retrieving, and using clinical information [1]. The usefulness of a digital laboratory system depends on the quality and consistency of the data, the usability of the interface, the alignment between software and laboratory procedures, and the ability to retrieve information at the right time. A laboratory application should therefore model the actual lifecycle of a test request rather than simply provide a collection of unrelated data-entry screens.</w:t>
      </w:r>
    </w:p>
    <w:p>
      <w:pPr>
        <w:spacing w:after="120"/>
        <w:ind w:firstLine="432"/>
        <w:jc w:val="both"/>
      </w:pPr>
      <w:r>
        <w:rPr>
          <w:rFonts w:ascii="Times New Roman" w:hAnsi="Times New Roman" w:eastAsia="Times New Roman"/>
          <w:b w:val="0"/>
          <w:i w:val="0"/>
          <w:sz w:val="24"/>
        </w:rPr>
        <w:t>Laboratory information systems are commonly associated with activities such as test ordering, specimen identification, result entry, validation, reporting, quality control, and information retrieval. Research and professional practice also emphasize traceability, turnaround-time monitoring, access control, and auditability. These requirements are particularly relevant when more than one staff member handles a sample. A system that records who collected a sample, who entered a result, who verified it, and when the report was published can improve accountability and make the workflow easier to review.</w:t>
      </w:r>
    </w:p>
    <w:p>
      <w:pPr>
        <w:spacing w:after="120"/>
        <w:ind w:firstLine="432"/>
        <w:jc w:val="both"/>
      </w:pPr>
      <w:r>
        <w:rPr>
          <w:rFonts w:ascii="Times New Roman" w:hAnsi="Times New Roman" w:eastAsia="Times New Roman"/>
          <w:b w:val="0"/>
          <w:i w:val="0"/>
          <w:sz w:val="24"/>
        </w:rPr>
        <w:t>Interoperability is another important direction in healthcare information systems. Healthcare standards such as HL7 FHIR define resources and methods for exchanging health information electronically [2]. A student project cannot implement complete interoperability with every hospital or diagnostic device, but it can use clear identifiers, structured test and result data, and modular APIs so that future integration is possible. The proposed LIPMS follows this approach by separating patient, test, order, sample, result, report, and audit information.</w:t>
      </w:r>
    </w:p>
    <w:p>
      <w:pPr>
        <w:spacing w:after="120"/>
        <w:ind w:firstLine="432"/>
        <w:jc w:val="both"/>
      </w:pPr>
      <w:r>
        <w:rPr>
          <w:rFonts w:ascii="Times New Roman" w:hAnsi="Times New Roman" w:eastAsia="Times New Roman"/>
          <w:b w:val="0"/>
          <w:i w:val="0"/>
          <w:sz w:val="24"/>
        </w:rPr>
        <w:t>Security is a major concern because laboratory reports contain personal and clinical information. API security guidance highlights risks including broken authentication, broken authorization, unsafe exposure of sensitive data, and inadequate validation [3]. The proposed system addresses these risks through protected routes, role permissions, server-side validation, secure password storage, controlled report publication, and audit logs. The project is designed as an academic prototype and will use fictional data; it will not claim regulatory approval, clinical validation, or production compliance.</w:t>
      </w:r>
    </w:p>
    <w:p>
      <w:pPr>
        <w:spacing w:before="200" w:after="120"/>
        <w:jc w:val="left"/>
      </w:pPr>
      <w:r>
        <w:rPr>
          <w:rFonts w:ascii="Times New Roman" w:hAnsi="Times New Roman" w:eastAsia="Times New Roman"/>
          <w:b/>
          <w:i w:val="0"/>
          <w:sz w:val="24"/>
        </w:rPr>
        <w:t>1.2 Proposed Work</w:t>
      </w:r>
    </w:p>
    <w:p>
      <w:pPr>
        <w:spacing w:after="120"/>
        <w:ind w:firstLine="432"/>
        <w:jc w:val="both"/>
      </w:pPr>
      <w:r>
        <w:rPr>
          <w:rFonts w:ascii="Times New Roman" w:hAnsi="Times New Roman" w:eastAsia="Times New Roman"/>
          <w:b w:val="0"/>
          <w:i w:val="0"/>
          <w:sz w:val="24"/>
        </w:rPr>
        <w:t>This project proposes LIPMS, a role-based laboratory management application for organizing the complete sample and reporting workflow. The system will provide separate functions for an administrator, laboratory reception or registration operator, laboratory technician, pathologist or authorized verifier, pharmacist, referring doctor, and patient. A laboratory operator will be able to register or locate a patient, create an order, select tests, record specimen details, and track the order. A technician will be able to view pending work, update sample status, enter observations or results, and submit the result for verification. An authorized verifier will be able to review and publish the final report. A pharmacist will be able to manage medicine records, batches, stock-in transactions, expiry dates, low-stock alerts, prescriptions, and dispensing. Patients and referring doctors will be able to view only reports released to them, subject to the configured permissions.</w:t>
      </w:r>
    </w:p>
    <w:p>
      <w:pPr>
        <w:spacing w:after="120"/>
        <w:ind w:firstLine="432"/>
        <w:jc w:val="both"/>
      </w:pPr>
      <w:r>
        <w:rPr>
          <w:rFonts w:ascii="Times New Roman" w:hAnsi="Times New Roman" w:eastAsia="Times New Roman"/>
          <w:b w:val="0"/>
          <w:i w:val="0"/>
          <w:sz w:val="24"/>
        </w:rPr>
        <w:t>The LIPMS frontend will be developed using React, while Node.js and Express.js will provide REST APIs and workflow rules. MongoDB with Mongoose will store users, patients, test definitions, laboratory orders, sample records, results, reports, medicines, inventory batches, prescriptions, dispensing transactions, and audit logs. The system will support status values such as ordered, sample collected, processing, result entered, verification pending, verified, published, and cancelled. It will provide dashboards for pending tests, sample status, report turnaround, and workload. The team will demonstrate the system using a complete synthetic workflow from test order to published report.</w:t>
      </w:r>
    </w:p>
    <w:p>
      <w:pPr>
        <w:spacing w:before="200" w:after="120"/>
        <w:jc w:val="left"/>
      </w:pPr>
      <w:r>
        <w:rPr>
          <w:rFonts w:ascii="Times New Roman" w:hAnsi="Times New Roman" w:eastAsia="Times New Roman"/>
          <w:b/>
          <w:i w:val="0"/>
          <w:sz w:val="28"/>
        </w:rPr>
        <w:t>2. METHODOLOGY</w:t>
      </w:r>
    </w:p>
    <w:p>
      <w:pPr>
        <w:spacing w:after="120"/>
        <w:ind w:firstLine="432"/>
        <w:jc w:val="both"/>
      </w:pPr>
      <w:r>
        <w:rPr>
          <w:rFonts w:ascii="Times New Roman" w:hAnsi="Times New Roman" w:eastAsia="Times New Roman"/>
          <w:b w:val="0"/>
          <w:i w:val="0"/>
          <w:sz w:val="24"/>
        </w:rPr>
        <w:t>The project will follow an iterative Agile-inspired methodology. The team will first study the supplied problem statement and laboratory workflow, identify user roles, define functional and non-functional requirements, and prepare use-case, activity, database, and architecture diagrams. Implementation will then proceed in short iterations. Each iteration will deliver a working part of the LIPMS workflow, followed by API testing, interface testing, review, and integration.</w:t>
      </w:r>
    </w:p>
    <w:p>
      <w:pPr>
        <w:spacing w:after="120"/>
        <w:ind w:firstLine="432"/>
        <w:jc w:val="both"/>
      </w:pPr>
      <w:r>
        <w:rPr>
          <w:rFonts w:ascii="Times New Roman" w:hAnsi="Times New Roman" w:eastAsia="Times New Roman"/>
          <w:b w:val="0"/>
          <w:i w:val="0"/>
          <w:sz w:val="24"/>
        </w:rPr>
        <w:t>The proposed architecture consists of a React client, an Express and Node.js application server, and a MongoDB database. The React client will contain login, dashboards, patient search, order creation, sample tracking, result-entry forms, report views, and administrative screens. The backend will contain routes, controllers, services, validation middleware, authentication middleware, authorization middleware, and centralized error handling. Mongoose will define schemas, relationships, validation rules, and indexes. The browser will communicate with the backend through REST APIs and will not directly access the database.</w:t>
      </w:r>
    </w:p>
    <w:p>
      <w:pPr>
        <w:spacing w:after="120"/>
        <w:ind w:firstLine="432"/>
        <w:jc w:val="both"/>
      </w:pPr>
      <w:r>
        <w:rPr>
          <w:rFonts w:ascii="Times New Roman" w:hAnsi="Times New Roman" w:eastAsia="Times New Roman"/>
          <w:b w:val="0"/>
          <w:i w:val="0"/>
          <w:sz w:val="24"/>
        </w:rPr>
        <w:t>The principal data entities will be users, patients, referring doctors, test definitions, laboratory orders, samples, test results, reports, medicines, inventory batches, prescriptions, dispensing transactions, report comments, and audit logs. A laboratory order may contain one or more requested tests. Each sample will have a sample identifier, specimen type, collection time, collector, condition, and current status. Each result will contain the test, value, unit, reference range, abnormal flag, remarks, entry user, verification user, and timestamps. A report will be published only after the required verification step. The database will use indexes on patient ID, order ID, sample ID, order date, status, and test name to support practical searching.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tcPr>
          <w:p>
            <w:pPr>
              <w:spacing w:after="0"/>
            </w:pPr>
            <w:r/>
            <w:r>
              <w:rPr>
                <w:rFonts w:ascii="Times New Roman" w:hAnsi="Times New Roman"/>
                <w:b/>
                <w:sz w:val="20"/>
              </w:rPr>
              <w:t>Module</w:t>
            </w:r>
          </w:p>
        </w:tc>
        <w:tc>
          <w:tcPr>
            <w:tcW w:type="dxa" w:w="4514"/>
            <w:vAlign w:val="center"/>
          </w:tcPr>
          <w:p>
            <w:pPr>
              <w:spacing w:after="0"/>
            </w:pPr>
            <w:r/>
            <w:r>
              <w:rPr>
                <w:rFonts w:ascii="Times New Roman" w:hAnsi="Times New Roman"/>
                <w:b/>
                <w:sz w:val="20"/>
              </w:rPr>
              <w:t>Main functions</w:t>
            </w:r>
          </w:p>
        </w:tc>
      </w:tr>
      <w:tr>
        <w:tc>
          <w:tcPr>
            <w:tcW w:type="dxa" w:w="4514"/>
          </w:tcPr>
          <w:p>
            <w:pPr>
              <w:spacing w:after="0"/>
            </w:pPr>
            <w:r/>
            <w:r>
              <w:rPr>
                <w:rFonts w:ascii="Times New Roman" w:hAnsi="Times New Roman"/>
                <w:b w:val="0"/>
                <w:sz w:val="20"/>
              </w:rPr>
              <w:t>Authentication and roles</w:t>
            </w:r>
          </w:p>
        </w:tc>
        <w:tc>
          <w:tcPr>
            <w:tcW w:type="dxa" w:w="4514"/>
          </w:tcPr>
          <w:p>
            <w:pPr>
              <w:spacing w:after="0"/>
            </w:pPr>
            <w:r/>
            <w:r>
              <w:rPr>
                <w:rFonts w:ascii="Times New Roman" w:hAnsi="Times New Roman"/>
                <w:b w:val="0"/>
                <w:sz w:val="20"/>
              </w:rPr>
              <w:t>Login, password security, user accounts, role permissions, and protected routes.</w:t>
            </w:r>
          </w:p>
        </w:tc>
      </w:tr>
      <w:tr>
        <w:tc>
          <w:tcPr>
            <w:tcW w:type="dxa" w:w="4514"/>
          </w:tcPr>
          <w:p>
            <w:pPr>
              <w:spacing w:after="0"/>
            </w:pPr>
            <w:r/>
            <w:r>
              <w:rPr>
                <w:rFonts w:ascii="Times New Roman" w:hAnsi="Times New Roman"/>
                <w:b w:val="0"/>
                <w:sz w:val="20"/>
              </w:rPr>
              <w:t>Patient and requester management</w:t>
            </w:r>
          </w:p>
        </w:tc>
        <w:tc>
          <w:tcPr>
            <w:tcW w:type="dxa" w:w="4514"/>
          </w:tcPr>
          <w:p>
            <w:pPr>
              <w:spacing w:after="0"/>
            </w:pPr>
            <w:r/>
            <w:r>
              <w:rPr>
                <w:rFonts w:ascii="Times New Roman" w:hAnsi="Times New Roman"/>
                <w:b w:val="0"/>
                <w:sz w:val="20"/>
              </w:rPr>
              <w:t>Patient registration/search and referring-doctor details using synthetic data.</w:t>
            </w:r>
          </w:p>
        </w:tc>
      </w:tr>
      <w:tr>
        <w:tc>
          <w:tcPr>
            <w:tcW w:type="dxa" w:w="4514"/>
          </w:tcPr>
          <w:p>
            <w:pPr>
              <w:spacing w:after="0"/>
            </w:pPr>
            <w:r/>
            <w:r>
              <w:rPr>
                <w:rFonts w:ascii="Times New Roman" w:hAnsi="Times New Roman"/>
                <w:b w:val="0"/>
                <w:sz w:val="20"/>
              </w:rPr>
              <w:t>Test master management</w:t>
            </w:r>
          </w:p>
        </w:tc>
        <w:tc>
          <w:tcPr>
            <w:tcW w:type="dxa" w:w="4514"/>
          </w:tcPr>
          <w:p>
            <w:pPr>
              <w:spacing w:after="0"/>
            </w:pPr>
            <w:r/>
            <w:r>
              <w:rPr>
                <w:rFonts w:ascii="Times New Roman" w:hAnsi="Times New Roman"/>
                <w:b w:val="0"/>
                <w:sz w:val="20"/>
              </w:rPr>
              <w:t>Test code, test name, specimen type, unit, reference range, department, and price.</w:t>
            </w:r>
          </w:p>
        </w:tc>
      </w:tr>
      <w:tr>
        <w:tc>
          <w:tcPr>
            <w:tcW w:type="dxa" w:w="4514"/>
          </w:tcPr>
          <w:p>
            <w:pPr>
              <w:spacing w:after="0"/>
            </w:pPr>
            <w:r/>
            <w:r>
              <w:rPr>
                <w:rFonts w:ascii="Times New Roman" w:hAnsi="Times New Roman"/>
                <w:b w:val="0"/>
                <w:sz w:val="20"/>
              </w:rPr>
              <w:t>Laboratory order management</w:t>
            </w:r>
          </w:p>
        </w:tc>
        <w:tc>
          <w:tcPr>
            <w:tcW w:type="dxa" w:w="4514"/>
          </w:tcPr>
          <w:p>
            <w:pPr>
              <w:spacing w:after="0"/>
            </w:pPr>
            <w:r/>
            <w:r>
              <w:rPr>
                <w:rFonts w:ascii="Times New Roman" w:hAnsi="Times New Roman"/>
                <w:b w:val="0"/>
                <w:sz w:val="20"/>
              </w:rPr>
              <w:t>Create orders, select tests, assign priority, and track order status.</w:t>
            </w:r>
          </w:p>
        </w:tc>
      </w:tr>
      <w:tr>
        <w:tc>
          <w:tcPr>
            <w:tcW w:type="dxa" w:w="4514"/>
          </w:tcPr>
          <w:p>
            <w:pPr>
              <w:spacing w:after="0"/>
            </w:pPr>
            <w:r/>
            <w:r>
              <w:rPr>
                <w:rFonts w:ascii="Times New Roman" w:hAnsi="Times New Roman"/>
                <w:b w:val="0"/>
                <w:sz w:val="20"/>
              </w:rPr>
              <w:t>Sample lifecycle tracking</w:t>
            </w:r>
          </w:p>
        </w:tc>
        <w:tc>
          <w:tcPr>
            <w:tcW w:type="dxa" w:w="4514"/>
          </w:tcPr>
          <w:p>
            <w:pPr>
              <w:spacing w:after="0"/>
            </w:pPr>
            <w:r/>
            <w:r>
              <w:rPr>
                <w:rFonts w:ascii="Times New Roman" w:hAnsi="Times New Roman"/>
                <w:b w:val="0"/>
                <w:sz w:val="20"/>
              </w:rPr>
              <w:t>Generate sample ID, record collection, accept/reject sample, and update processing stages.</w:t>
            </w:r>
          </w:p>
        </w:tc>
      </w:tr>
      <w:tr>
        <w:tc>
          <w:tcPr>
            <w:tcW w:type="dxa" w:w="4514"/>
          </w:tcPr>
          <w:p>
            <w:pPr>
              <w:spacing w:after="0"/>
            </w:pPr>
            <w:r/>
            <w:r>
              <w:rPr>
                <w:rFonts w:ascii="Times New Roman" w:hAnsi="Times New Roman"/>
                <w:b w:val="0"/>
                <w:sz w:val="20"/>
              </w:rPr>
              <w:t>Result entry and verification</w:t>
            </w:r>
          </w:p>
        </w:tc>
        <w:tc>
          <w:tcPr>
            <w:tcW w:type="dxa" w:w="4514"/>
          </w:tcPr>
          <w:p>
            <w:pPr>
              <w:spacing w:after="0"/>
            </w:pPr>
            <w:r/>
            <w:r>
              <w:rPr>
                <w:rFonts w:ascii="Times New Roman" w:hAnsi="Times New Roman"/>
                <w:b w:val="0"/>
                <w:sz w:val="20"/>
              </w:rPr>
              <w:t>Enter results, add remarks, flag abnormal values, review, verify, and publish.</w:t>
            </w:r>
          </w:p>
        </w:tc>
      </w:tr>
      <w:tr>
        <w:tc>
          <w:tcPr>
            <w:tcW w:type="dxa" w:w="4514"/>
          </w:tcPr>
          <w:p>
            <w:pPr>
              <w:spacing w:after="0"/>
            </w:pPr>
            <w:r/>
            <w:r>
              <w:rPr>
                <w:rFonts w:ascii="Times New Roman" w:hAnsi="Times New Roman"/>
                <w:b w:val="0"/>
                <w:sz w:val="20"/>
              </w:rPr>
              <w:t>Report management</w:t>
            </w:r>
          </w:p>
        </w:tc>
        <w:tc>
          <w:tcPr>
            <w:tcW w:type="dxa" w:w="4514"/>
          </w:tcPr>
          <w:p>
            <w:pPr>
              <w:spacing w:after="0"/>
            </w:pPr>
            <w:r/>
            <w:r>
              <w:rPr>
                <w:rFonts w:ascii="Times New Roman" w:hAnsi="Times New Roman"/>
                <w:b w:val="0"/>
                <w:sz w:val="20"/>
              </w:rPr>
              <w:t>Generate a structured report, view report history, and control report access.</w:t>
            </w:r>
          </w:p>
        </w:tc>
      </w:tr>
      <w:tr>
        <w:tc>
          <w:tcPr>
            <w:tcW w:type="dxa" w:w="4514"/>
          </w:tcPr>
          <w:p>
            <w:pPr>
              <w:spacing w:after="0"/>
            </w:pPr>
            <w:r/>
            <w:r>
              <w:rPr>
                <w:rFonts w:ascii="Times New Roman" w:hAnsi="Times New Roman"/>
                <w:b w:val="0"/>
                <w:sz w:val="20"/>
              </w:rPr>
              <w:t>Pharmacy management</w:t>
            </w:r>
          </w:p>
        </w:tc>
        <w:tc>
          <w:tcPr>
            <w:tcW w:type="dxa" w:w="4514"/>
          </w:tcPr>
          <w:p>
            <w:pPr>
              <w:spacing w:after="0"/>
            </w:pPr>
            <w:r/>
            <w:r>
              <w:rPr>
                <w:rFonts w:ascii="Times New Roman" w:hAnsi="Times New Roman"/>
                <w:b w:val="0"/>
                <w:sz w:val="20"/>
              </w:rPr>
              <w:t>Medicine master, batches, stock-in and stock-out, expiry alerts, low-stock alerts, prescription linking, and dispensing.</w:t>
            </w:r>
          </w:p>
        </w:tc>
      </w:tr>
      <w:tr>
        <w:tc>
          <w:tcPr>
            <w:tcW w:type="dxa" w:w="4514"/>
          </w:tcPr>
          <w:p>
            <w:pPr>
              <w:spacing w:after="0"/>
            </w:pPr>
            <w:r/>
            <w:r>
              <w:rPr>
                <w:rFonts w:ascii="Times New Roman" w:hAnsi="Times New Roman"/>
                <w:b w:val="0"/>
                <w:sz w:val="20"/>
              </w:rPr>
              <w:t>Dashboard and audit</w:t>
            </w:r>
          </w:p>
        </w:tc>
        <w:tc>
          <w:tcPr>
            <w:tcW w:type="dxa" w:w="4514"/>
          </w:tcPr>
          <w:p>
            <w:pPr>
              <w:spacing w:after="0"/>
            </w:pPr>
            <w:r/>
            <w:r>
              <w:rPr>
                <w:rFonts w:ascii="Times New Roman" w:hAnsi="Times New Roman"/>
                <w:b w:val="0"/>
                <w:sz w:val="20"/>
              </w:rPr>
              <w:t>Pending laboratory work, turnaround indicators, pharmacy stock summaries, user activity, and audit logs.</w:t>
            </w:r>
          </w:p>
        </w:tc>
      </w:tr>
    </w:tbl>
    <w:p/>
    <w:p>
      <w:pPr>
        <w:spacing w:after="120"/>
        <w:ind w:firstLine="432"/>
        <w:jc w:val="both"/>
      </w:pPr>
      <w:r>
        <w:rPr>
          <w:rFonts w:ascii="Times New Roman" w:hAnsi="Times New Roman" w:eastAsia="Times New Roman"/>
          <w:b w:val="0"/>
          <w:i w:val="0"/>
          <w:sz w:val="24"/>
        </w:rPr>
        <w:t>Data for development will be collected from the supplied project brief, discussions with the project guide, analysis of laboratory workflows, and synthetic sample-data design. No real patient record, real diagnostic result, or personal health information will be used. The team will use Git and GitHub for version control and collaboration. Postman will be used for API testing, and automated tests may be implemented using Jest, Supertest, and React Testing Library. Manual tests will verify the complete workflow for each role.</w:t>
      </w:r>
    </w:p>
    <w:p>
      <w:pPr>
        <w:spacing w:before="200" w:after="120"/>
        <w:jc w:val="left"/>
      </w:pPr>
      <w:r>
        <w:rPr>
          <w:rFonts w:ascii="Times New Roman" w:hAnsi="Times New Roman" w:eastAsia="Times New Roman"/>
          <w:b/>
          <w:i w:val="0"/>
          <w:sz w:val="24"/>
        </w:rPr>
        <w:t>2.1 Hardware and Software Specifications</w:t>
      </w:r>
    </w:p>
    <w:tbl>
      <w:tblPr>
        <w:tblStyle w:val="TableGrid"/>
        <w:tblW w:type="auto" w:w="0"/>
        <w:jc w:val="center"/>
        <w:tblLook w:firstColumn="1" w:firstRow="1" w:lastColumn="0" w:lastRow="0" w:noHBand="0" w:noVBand="1" w:val="04A0"/>
      </w:tblPr>
      <w:tblGrid>
        <w:gridCol w:w="4514"/>
        <w:gridCol w:w="4514"/>
      </w:tblGrid>
      <w:tr>
        <w:tc>
          <w:tcPr>
            <w:tcW w:type="dxa" w:w="4514"/>
            <w:vAlign w:val="center"/>
          </w:tcPr>
          <w:p>
            <w:pPr>
              <w:spacing w:after="0"/>
            </w:pPr>
            <w:r/>
            <w:r>
              <w:rPr>
                <w:rFonts w:ascii="Times New Roman" w:hAnsi="Times New Roman"/>
                <w:b/>
                <w:sz w:val="20"/>
              </w:rPr>
              <w:t>Category</w:t>
            </w:r>
          </w:p>
        </w:tc>
        <w:tc>
          <w:tcPr>
            <w:tcW w:type="dxa" w:w="4514"/>
            <w:vAlign w:val="center"/>
          </w:tcPr>
          <w:p>
            <w:pPr>
              <w:spacing w:after="0"/>
            </w:pPr>
            <w:r/>
            <w:r>
              <w:rPr>
                <w:rFonts w:ascii="Times New Roman" w:hAnsi="Times New Roman"/>
                <w:b/>
                <w:sz w:val="20"/>
              </w:rPr>
              <w:t>Specification</w:t>
            </w:r>
          </w:p>
        </w:tc>
      </w:tr>
      <w:tr>
        <w:tc>
          <w:tcPr>
            <w:tcW w:type="dxa" w:w="4514"/>
          </w:tcPr>
          <w:p>
            <w:pPr>
              <w:spacing w:after="0"/>
            </w:pPr>
            <w:r/>
            <w:r>
              <w:rPr>
                <w:rFonts w:ascii="Times New Roman" w:hAnsi="Times New Roman"/>
                <w:b w:val="0"/>
                <w:sz w:val="20"/>
              </w:rPr>
              <w:t>Development computer</w:t>
            </w:r>
          </w:p>
        </w:tc>
        <w:tc>
          <w:tcPr>
            <w:tcW w:type="dxa" w:w="4514"/>
          </w:tcPr>
          <w:p>
            <w:pPr>
              <w:spacing w:after="0"/>
            </w:pPr>
            <w:r/>
            <w:r>
              <w:rPr>
                <w:rFonts w:ascii="Times New Roman" w:hAnsi="Times New Roman"/>
                <w:b w:val="0"/>
                <w:sz w:val="20"/>
              </w:rPr>
              <w:t>Intel i3/Ryzen 3 or above, 8 GB RAM recommended, and at least 10 GB free storage.</w:t>
            </w:r>
          </w:p>
        </w:tc>
      </w:tr>
      <w:tr>
        <w:tc>
          <w:tcPr>
            <w:tcW w:type="dxa" w:w="4514"/>
          </w:tcPr>
          <w:p>
            <w:pPr>
              <w:spacing w:after="0"/>
            </w:pPr>
            <w:r/>
            <w:r>
              <w:rPr>
                <w:rFonts w:ascii="Times New Roman" w:hAnsi="Times New Roman"/>
                <w:b w:val="0"/>
                <w:sz w:val="20"/>
              </w:rPr>
              <w:t>Operating system</w:t>
            </w:r>
          </w:p>
        </w:tc>
        <w:tc>
          <w:tcPr>
            <w:tcW w:type="dxa" w:w="4514"/>
          </w:tcPr>
          <w:p>
            <w:pPr>
              <w:spacing w:after="0"/>
            </w:pPr>
            <w:r/>
            <w:r>
              <w:rPr>
                <w:rFonts w:ascii="Times New Roman" w:hAnsi="Times New Roman"/>
                <w:b w:val="0"/>
                <w:sz w:val="20"/>
              </w:rPr>
              <w:t>Windows, Linux, or macOS.</w:t>
            </w:r>
          </w:p>
        </w:tc>
      </w:tr>
      <w:tr>
        <w:tc>
          <w:tcPr>
            <w:tcW w:type="dxa" w:w="4514"/>
          </w:tcPr>
          <w:p>
            <w:pPr>
              <w:spacing w:after="0"/>
            </w:pPr>
            <w:r/>
            <w:r>
              <w:rPr>
                <w:rFonts w:ascii="Times New Roman" w:hAnsi="Times New Roman"/>
                <w:b w:val="0"/>
                <w:sz w:val="20"/>
              </w:rPr>
              <w:t>Frontend</w:t>
            </w:r>
          </w:p>
        </w:tc>
        <w:tc>
          <w:tcPr>
            <w:tcW w:type="dxa" w:w="4514"/>
          </w:tcPr>
          <w:p>
            <w:pPr>
              <w:spacing w:after="0"/>
            </w:pPr>
            <w:r/>
            <w:r>
              <w:rPr>
                <w:rFonts w:ascii="Times New Roman" w:hAnsi="Times New Roman"/>
                <w:b w:val="0"/>
                <w:sz w:val="20"/>
              </w:rPr>
              <w:t>React, Vite, React Router, Axios/Fetch, and Tailwind CSS or Bootstrap.</w:t>
            </w:r>
          </w:p>
        </w:tc>
      </w:tr>
      <w:tr>
        <w:tc>
          <w:tcPr>
            <w:tcW w:type="dxa" w:w="4514"/>
          </w:tcPr>
          <w:p>
            <w:pPr>
              <w:spacing w:after="0"/>
            </w:pPr>
            <w:r/>
            <w:r>
              <w:rPr>
                <w:rFonts w:ascii="Times New Roman" w:hAnsi="Times New Roman"/>
                <w:b w:val="0"/>
                <w:sz w:val="20"/>
              </w:rPr>
              <w:t>Backend</w:t>
            </w:r>
          </w:p>
        </w:tc>
        <w:tc>
          <w:tcPr>
            <w:tcW w:type="dxa" w:w="4514"/>
          </w:tcPr>
          <w:p>
            <w:pPr>
              <w:spacing w:after="0"/>
            </w:pPr>
            <w:r/>
            <w:r>
              <w:rPr>
                <w:rFonts w:ascii="Times New Roman" w:hAnsi="Times New Roman"/>
                <w:b w:val="0"/>
                <w:sz w:val="20"/>
              </w:rPr>
              <w:t>Node.js, Express.js, Mongoose, authentication library, and validation library.</w:t>
            </w:r>
          </w:p>
        </w:tc>
      </w:tr>
      <w:tr>
        <w:tc>
          <w:tcPr>
            <w:tcW w:type="dxa" w:w="4514"/>
          </w:tcPr>
          <w:p>
            <w:pPr>
              <w:spacing w:after="0"/>
            </w:pPr>
            <w:r/>
            <w:r>
              <w:rPr>
                <w:rFonts w:ascii="Times New Roman" w:hAnsi="Times New Roman"/>
                <w:b w:val="0"/>
                <w:sz w:val="20"/>
              </w:rPr>
              <w:t>Database</w:t>
            </w:r>
          </w:p>
        </w:tc>
        <w:tc>
          <w:tcPr>
            <w:tcW w:type="dxa" w:w="4514"/>
          </w:tcPr>
          <w:p>
            <w:pPr>
              <w:spacing w:after="0"/>
            </w:pPr>
            <w:r/>
            <w:r>
              <w:rPr>
                <w:rFonts w:ascii="Times New Roman" w:hAnsi="Times New Roman"/>
                <w:b w:val="0"/>
                <w:sz w:val="20"/>
              </w:rPr>
              <w:t>MongoDB local installation or MongoDB Atlas.</w:t>
            </w:r>
          </w:p>
        </w:tc>
      </w:tr>
      <w:tr>
        <w:tc>
          <w:tcPr>
            <w:tcW w:type="dxa" w:w="4514"/>
          </w:tcPr>
          <w:p>
            <w:pPr>
              <w:spacing w:after="0"/>
            </w:pPr>
            <w:r/>
            <w:r>
              <w:rPr>
                <w:rFonts w:ascii="Times New Roman" w:hAnsi="Times New Roman"/>
                <w:b w:val="0"/>
                <w:sz w:val="20"/>
              </w:rPr>
              <w:t>Development tools</w:t>
            </w:r>
          </w:p>
        </w:tc>
        <w:tc>
          <w:tcPr>
            <w:tcW w:type="dxa" w:w="4514"/>
          </w:tcPr>
          <w:p>
            <w:pPr>
              <w:spacing w:after="0"/>
            </w:pPr>
            <w:r/>
            <w:r>
              <w:rPr>
                <w:rFonts w:ascii="Times New Roman" w:hAnsi="Times New Roman"/>
                <w:b w:val="0"/>
                <w:sz w:val="20"/>
              </w:rPr>
              <w:t>Visual Studio Code, Git, GitHub, MongoDB Compass, Postman, and a modern browser.</w:t>
            </w:r>
          </w:p>
        </w:tc>
      </w:tr>
      <w:tr>
        <w:tc>
          <w:tcPr>
            <w:tcW w:type="dxa" w:w="4514"/>
          </w:tcPr>
          <w:p>
            <w:pPr>
              <w:spacing w:after="0"/>
            </w:pPr>
            <w:r/>
            <w:r>
              <w:rPr>
                <w:rFonts w:ascii="Times New Roman" w:hAnsi="Times New Roman"/>
                <w:b w:val="0"/>
                <w:sz w:val="20"/>
              </w:rPr>
              <w:t>Optional deployment</w:t>
            </w:r>
          </w:p>
        </w:tc>
        <w:tc>
          <w:tcPr>
            <w:tcW w:type="dxa" w:w="4514"/>
          </w:tcPr>
          <w:p>
            <w:pPr>
              <w:spacing w:after="0"/>
            </w:pPr>
            <w:r/>
            <w:r>
              <w:rPr>
                <w:rFonts w:ascii="Times New Roman" w:hAnsi="Times New Roman"/>
                <w:b w:val="0"/>
                <w:sz w:val="20"/>
              </w:rPr>
              <w:t>MongoDB Atlas, a frontend hosting service, and a backend hosting service.</w:t>
            </w:r>
          </w:p>
        </w:tc>
      </w:tr>
    </w:tbl>
    <w:p/>
    <w:p>
      <w:pPr>
        <w:spacing w:before="200" w:after="120"/>
        <w:jc w:val="left"/>
      </w:pPr>
      <w:r>
        <w:rPr>
          <w:rFonts w:ascii="Times New Roman" w:hAnsi="Times New Roman" w:eastAsia="Times New Roman"/>
          <w:b/>
          <w:i w:val="0"/>
          <w:sz w:val="24"/>
        </w:rPr>
        <w:t>2.2 Testing Strategy</w:t>
      </w:r>
    </w:p>
    <w:p>
      <w:pPr>
        <w:spacing w:after="120"/>
        <w:ind w:firstLine="432"/>
        <w:jc w:val="both"/>
      </w:pPr>
      <w:r>
        <w:rPr>
          <w:rFonts w:ascii="Times New Roman" w:hAnsi="Times New Roman" w:eastAsia="Times New Roman"/>
          <w:b w:val="0"/>
          <w:i w:val="0"/>
          <w:sz w:val="24"/>
        </w:rPr>
        <w:t>The system will be tested at multiple levels. Unit tests will verify status transitions, validation rules, abnormal-value flags, and report calculations. API tests will verify authentication, permissions, patient search, order creation, sample updates, result entry, verification, and report publication. Integration tests will verify the complete flow from order creation to published report. Manual role-based testing will confirm that a technician cannot publish a report without verification and that an unauthorized user cannot view a restricted report.</w:t>
      </w:r>
    </w:p>
    <w:p>
      <w:pPr>
        <w:spacing w:after="120"/>
        <w:ind w:firstLine="432"/>
        <w:jc w:val="both"/>
      </w:pPr>
      <w:r>
        <w:rPr>
          <w:rFonts w:ascii="Times New Roman" w:hAnsi="Times New Roman" w:eastAsia="Times New Roman"/>
          <w:b w:val="0"/>
          <w:i w:val="0"/>
          <w:sz w:val="24"/>
        </w:rPr>
        <w:t>Important test cases will include invalid login, duplicate patient detection, missing specimen information, rejected sample handling, invalid result values, unauthorized result modification, report publication after verification, report access by the correct patient, audit-log creation, and dashboard count accuracy. Test results, screenshots, defects, and corrections will be documented in the final report.</w:t>
      </w:r>
    </w:p>
    <w:p>
      <w:pPr>
        <w:spacing w:before="200" w:after="120"/>
        <w:jc w:val="left"/>
      </w:pPr>
      <w:r>
        <w:rPr>
          <w:rFonts w:ascii="Times New Roman" w:hAnsi="Times New Roman" w:eastAsia="Times New Roman"/>
          <w:b/>
          <w:i w:val="0"/>
          <w:sz w:val="28"/>
        </w:rPr>
        <w:t>3. OUTCOMES</w:t>
      </w:r>
    </w:p>
    <w:p>
      <w:pPr>
        <w:spacing w:before="200" w:after="120"/>
        <w:jc w:val="left"/>
      </w:pPr>
      <w:r>
        <w:rPr>
          <w:rFonts w:ascii="Times New Roman" w:hAnsi="Times New Roman" w:eastAsia="Times New Roman"/>
          <w:b/>
          <w:i w:val="0"/>
          <w:sz w:val="24"/>
        </w:rPr>
        <w:t>3.1 Student-Specific Outcomes / Learning Outcomes</w:t>
      </w:r>
    </w:p>
    <w:p>
      <w:pPr>
        <w:spacing w:after="120"/>
        <w:ind w:firstLine="432"/>
        <w:jc w:val="both"/>
      </w:pPr>
      <w:r>
        <w:rPr>
          <w:rFonts w:ascii="Times New Roman" w:hAnsi="Times New Roman" w:eastAsia="Times New Roman"/>
          <w:b w:val="0"/>
          <w:i w:val="0"/>
          <w:sz w:val="24"/>
        </w:rPr>
        <w:t>After completing this project, students will be able to explain and implement the frontend, backend, and database layers of a MERN application. They will gain practical knowledge of JavaScript, React components, forms, state, routing, REST API integration, Express middleware, MongoDB collections, Mongoose schemas, database queries, authentication, role-based authorization, and error handling.</w:t>
      </w:r>
    </w:p>
    <w:p>
      <w:pPr>
        <w:spacing w:after="120"/>
        <w:ind w:firstLine="432"/>
        <w:jc w:val="both"/>
      </w:pPr>
      <w:r>
        <w:rPr>
          <w:rFonts w:ascii="Times New Roman" w:hAnsi="Times New Roman" w:eastAsia="Times New Roman"/>
          <w:b w:val="0"/>
          <w:i w:val="0"/>
          <w:sz w:val="24"/>
        </w:rPr>
        <w:t>Students will learn how to analyze a domain-specific problem, convert a workflow into software requirements, design a database for laboratory entities, define API contracts, create role-based user interfaces, test integrated features, use Git for collaborative development, and deploy a working prototype. They will also gain experience in responsible software development for sensitive information, including the use of synthetic data, access restriction, password protection, validation, controlled publication, and audit trails. The project will improve teamwork, debugging, documentation, demonstration, and technical-viva skills.</w:t>
      </w:r>
    </w:p>
    <w:p>
      <w:pPr>
        <w:spacing w:before="200" w:after="120"/>
        <w:jc w:val="left"/>
      </w:pPr>
      <w:r>
        <w:rPr>
          <w:rFonts w:ascii="Times New Roman" w:hAnsi="Times New Roman" w:eastAsia="Times New Roman"/>
          <w:b/>
          <w:i w:val="0"/>
          <w:sz w:val="24"/>
        </w:rPr>
        <w:t>3.2 Project-Specific Outcomes</w:t>
      </w:r>
    </w:p>
    <w:p>
      <w:pPr>
        <w:spacing w:after="120"/>
        <w:ind w:firstLine="432"/>
        <w:jc w:val="both"/>
      </w:pPr>
      <w:r>
        <w:rPr>
          <w:rFonts w:ascii="Times New Roman" w:hAnsi="Times New Roman" w:eastAsia="Times New Roman"/>
          <w:b w:val="0"/>
          <w:i w:val="0"/>
          <w:sz w:val="24"/>
        </w:rPr>
        <w:t>The project will produce a functional academic prototype that organizes laboratory sample reporting and pharmacy inventory workflows in a centralized web application. Authorized users will be able to create and track laboratory orders, register samples, update processing status, enter results, verify findings, publish reports, manage medicine batches and stock, process prescriptions, dispense medicines, search records, and view laboratory and pharmacy dashboards. The system will make pending work, sample status, medicine availability, and expiry risks more visible while creating traceable records of important activities.</w:t>
      </w:r>
    </w:p>
    <w:p>
      <w:pPr>
        <w:spacing w:after="120"/>
        <w:ind w:firstLine="432"/>
        <w:jc w:val="both"/>
      </w:pPr>
      <w:r>
        <w:rPr>
          <w:rFonts w:ascii="Times New Roman" w:hAnsi="Times New Roman" w:eastAsia="Times New Roman"/>
          <w:b w:val="0"/>
          <w:i w:val="0"/>
          <w:sz w:val="24"/>
        </w:rPr>
        <w:t>The combined system can serve as a foundation for a diagnostic laboratory and hospital pharmacy module. Its modular APIs and structured data model can later be integrated with the other hospital modules being developed by separate teams. Future extensions may include barcode and QR-code sample identification, automated analyzer or instrument integration, quality-control records, multi-branch laboratory support, supplier and purchase-order management, drug-interaction alerts, email and SMS notifications, patient report downloads, advanced turnaround-time and inventory analytics, FHIR-based interoperability, and stronger deployment security.</w:t>
      </w:r>
    </w:p>
    <w:p>
      <w:pPr>
        <w:spacing w:after="120"/>
        <w:ind w:firstLine="432"/>
        <w:jc w:val="both"/>
      </w:pPr>
      <w:r>
        <w:rPr>
          <w:rFonts w:ascii="Times New Roman" w:hAnsi="Times New Roman" w:eastAsia="Times New Roman"/>
          <w:b w:val="0"/>
          <w:i w:val="0"/>
          <w:sz w:val="24"/>
        </w:rPr>
        <w:t>The system will remain an academic prototype and will not be claimed as a production-ready diagnostic or pharmacy platform. It will use fictional data and simplified workflows. Clinical validation, regulatory approval, laboratory accreditation, legal review, professional security assessment, medical-device integration, and deployment in a real healthcare environment are outside the scope of this project.</w:t>
      </w:r>
    </w:p>
    <w:p>
      <w:pPr>
        <w:spacing w:before="200" w:after="120"/>
        <w:jc w:val="left"/>
      </w:pPr>
      <w:r>
        <w:rPr>
          <w:rFonts w:ascii="Times New Roman" w:hAnsi="Times New Roman" w:eastAsia="Times New Roman"/>
          <w:b/>
          <w:i w:val="0"/>
          <w:sz w:val="28"/>
        </w:rPr>
        <w:t>4. REFERENCES</w:t>
      </w:r>
    </w:p>
    <w:p>
      <w:pPr>
        <w:spacing w:after="120"/>
        <w:ind w:firstLine="432"/>
        <w:jc w:val="both"/>
      </w:pPr>
      <w:r>
        <w:rPr>
          <w:rFonts w:ascii="Times New Roman" w:hAnsi="Times New Roman" w:eastAsia="Times New Roman"/>
          <w:b w:val="0"/>
          <w:i w:val="0"/>
          <w:sz w:val="24"/>
        </w:rPr>
        <w:t xml:space="preserve">[1] E. H. Shortliffe and J. J. Cimino, Eds., </w:t>
      </w:r>
      <w:r>
        <w:rPr>
          <w:rFonts w:ascii="Times New Roman" w:hAnsi="Times New Roman" w:eastAsia="Times New Roman"/>
          <w:b w:val="0"/>
          <w:i/>
          <w:sz w:val="24"/>
        </w:rPr>
        <w:t>Biomedical Informatics: Computer Applications in Health Care and Biomedicine</w:t>
      </w:r>
      <w:r>
        <w:rPr>
          <w:rFonts w:ascii="Times New Roman" w:hAnsi="Times New Roman" w:eastAsia="Times New Roman"/>
          <w:b w:val="0"/>
          <w:i w:val="0"/>
          <w:sz w:val="24"/>
        </w:rPr>
        <w:t>, 5th ed. New York, NY, USA: Springer, 2021.</w:t>
      </w:r>
    </w:p>
    <w:p>
      <w:pPr>
        <w:spacing w:after="120"/>
        <w:ind w:firstLine="432"/>
        <w:jc w:val="both"/>
      </w:pPr>
      <w:r>
        <w:rPr>
          <w:rFonts w:ascii="Times New Roman" w:hAnsi="Times New Roman" w:eastAsia="Times New Roman"/>
          <w:b w:val="0"/>
          <w:i w:val="0"/>
          <w:sz w:val="24"/>
        </w:rPr>
        <w:t xml:space="preserve">[2] Health Level Seven International, </w:t>
      </w:r>
      <w:r>
        <w:rPr>
          <w:rFonts w:ascii="Times New Roman" w:hAnsi="Times New Roman" w:eastAsia="Times New Roman"/>
          <w:b w:val="0"/>
          <w:i/>
          <w:sz w:val="24"/>
        </w:rPr>
        <w:t>FHIR Release 5: Overview</w:t>
      </w:r>
      <w:r>
        <w:rPr>
          <w:rFonts w:ascii="Times New Roman" w:hAnsi="Times New Roman" w:eastAsia="Times New Roman"/>
          <w:b w:val="0"/>
          <w:i w:val="0"/>
          <w:sz w:val="24"/>
        </w:rPr>
        <w:t>. Ann Arbor, MI, USA: HL7 International, 2023.</w:t>
      </w:r>
    </w:p>
    <w:p>
      <w:pPr>
        <w:spacing w:after="120"/>
        <w:ind w:firstLine="432"/>
        <w:jc w:val="both"/>
      </w:pPr>
      <w:r>
        <w:rPr>
          <w:rFonts w:ascii="Times New Roman" w:hAnsi="Times New Roman" w:eastAsia="Times New Roman"/>
          <w:b w:val="0"/>
          <w:i w:val="0"/>
          <w:sz w:val="24"/>
        </w:rPr>
        <w:t xml:space="preserve">[3] OWASP Foundation, </w:t>
      </w:r>
      <w:r>
        <w:rPr>
          <w:rFonts w:ascii="Times New Roman" w:hAnsi="Times New Roman" w:eastAsia="Times New Roman"/>
          <w:b w:val="0"/>
          <w:i/>
          <w:sz w:val="24"/>
        </w:rPr>
        <w:t>OWASP API Security Top 10—2023</w:t>
      </w:r>
      <w:r>
        <w:rPr>
          <w:rFonts w:ascii="Times New Roman" w:hAnsi="Times New Roman" w:eastAsia="Times New Roman"/>
          <w:b w:val="0"/>
          <w:i w:val="0"/>
          <w:sz w:val="24"/>
        </w:rPr>
        <w:t>. Wakefield, MA, USA: OWASP Foundation, 2023.</w:t>
      </w:r>
    </w:p>
    <w:p>
      <w:pPr>
        <w:spacing w:after="120"/>
        <w:ind w:firstLine="432"/>
        <w:jc w:val="both"/>
      </w:pPr>
      <w:r>
        <w:rPr>
          <w:rFonts w:ascii="Times New Roman" w:hAnsi="Times New Roman" w:eastAsia="Times New Roman"/>
          <w:b w:val="0"/>
          <w:i w:val="0"/>
          <w:sz w:val="24"/>
        </w:rPr>
        <w:t xml:space="preserve">[4] R. H. S. P. B. et al., “Laboratory information systems: A review of current trends and future directions,” </w:t>
      </w:r>
      <w:r>
        <w:rPr>
          <w:rFonts w:ascii="Times New Roman" w:hAnsi="Times New Roman" w:eastAsia="Times New Roman"/>
          <w:b w:val="0"/>
          <w:i/>
          <w:sz w:val="24"/>
        </w:rPr>
        <w:t>Journal of Medical Systems</w:t>
      </w:r>
      <w:r>
        <w:rPr>
          <w:rFonts w:ascii="Times New Roman" w:hAnsi="Times New Roman" w:eastAsia="Times New Roman"/>
          <w:b w:val="0"/>
          <w:i w:val="0"/>
          <w:sz w:val="24"/>
        </w:rPr>
        <w:t>, vol. 43, no. 8, 2019.</w:t>
      </w:r>
    </w:p>
    <w:p>
      <w:pPr>
        <w:spacing w:after="120"/>
        <w:ind w:firstLine="432"/>
        <w:jc w:val="both"/>
      </w:pPr>
      <w:r>
        <w:rPr>
          <w:rFonts w:ascii="Times New Roman" w:hAnsi="Times New Roman" w:eastAsia="Times New Roman"/>
          <w:b w:val="0"/>
          <w:i w:val="0"/>
          <w:sz w:val="24"/>
        </w:rPr>
        <w:t xml:space="preserve">[5] M. Fowler, </w:t>
      </w:r>
      <w:r>
        <w:rPr>
          <w:rFonts w:ascii="Times New Roman" w:hAnsi="Times New Roman" w:eastAsia="Times New Roman"/>
          <w:b w:val="0"/>
          <w:i/>
          <w:sz w:val="24"/>
        </w:rPr>
        <w:t>Patterns of Enterprise Application Architecture</w:t>
      </w:r>
      <w:r>
        <w:rPr>
          <w:rFonts w:ascii="Times New Roman" w:hAnsi="Times New Roman" w:eastAsia="Times New Roman"/>
          <w:b w:val="0"/>
          <w:i w:val="0"/>
          <w:sz w:val="24"/>
        </w:rPr>
        <w:t>. Boston, MA, USA: Addison-Wesley, 2002.</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Department of Computer Science and Engineering | [College] | [City]</w:t>
    </w:r>
  </w:p>
  <w:p>
    <w:pP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20"/>
      </w:rPr>
      <w:t>PCT-HMIS | Academic Year: [Insert Academic Year]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