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Requirements Specification (SysRS)</w:t>
      </w:r>
    </w:p>
    <w:p>
      <w:r>
        <w:t>Revision 3.1 — baseline for pilot-project-alpha.</w:t>
      </w:r>
    </w:p>
    <w:p>
      <w:pPr>
        <w:pStyle w:val="Heading1"/>
      </w:pPr>
      <w:r>
        <w:t>1. Scope</w:t>
      </w:r>
    </w:p>
    <w:p>
      <w:r>
        <w:t>This SysRS defines the system-level requirements for the telemetry acquisition subsystem.</w:t>
      </w:r>
    </w:p>
    <w:p>
      <w:pPr>
        <w:pStyle w:val="Heading1"/>
      </w:pPr>
      <w:r>
        <w:t>2. Requirements</w:t>
      </w:r>
    </w:p>
    <w:p>
      <w:pPr>
        <w:pStyle w:val="Heading2"/>
      </w:pPr>
      <w:r>
        <w:t>2.1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The system shall acquire telemetry data from at least 3 sensor channels simultaneously.</w:t>
            </w:r>
          </w:p>
        </w:tc>
      </w:tr>
      <w:tr>
        <w:tc>
          <w:tcPr>
            <w:tcW w:type="dxa" w:w="2880"/>
          </w:tcPr>
          <w:p>
            <w:r>
              <w:t>REQ-0003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The system shall timestamp every acquired sample with a system time reference accurate to +/- 1 ms.</w:t>
            </w:r>
          </w:p>
        </w:tc>
      </w:tr>
      <w:tr>
        <w:tc>
          <w:tcPr>
            <w:tcW w:type="dxa" w:w="2880"/>
          </w:tcPr>
          <w:p>
            <w:r>
              <w:t>REQ-0004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The system shall buffer at least 10000 samples per channel before flow control is applied. This refines REQ-0003 by requiring bounded buffering for time-tagged data.</w:t>
            </w:r>
          </w:p>
        </w:tc>
      </w:tr>
      <w:tr>
        <w:tc>
          <w:tcPr>
            <w:tcW w:type="dxa" w:w="2880"/>
          </w:tcPr>
          <w:p>
            <w:r>
              <w:t>REQ-0005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The system shall expose acquired samples through a REST interface to the ground segment.</w:t>
            </w:r>
          </w:p>
        </w:tc>
      </w:tr>
      <w:tr>
        <w:tc>
          <w:tcPr>
            <w:tcW w:type="dxa" w:w="2880"/>
          </w:tcPr>
          <w:p>
            <w:r>
              <w:t>REQ-0006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The system shall record an engineering log with a minimum depth of 6 months of mission operations.</w:t>
            </w:r>
          </w:p>
        </w:tc>
      </w:tr>
    </w:tbl>
    <w:p>
      <w:pPr>
        <w:pStyle w:val="Heading2"/>
      </w:pPr>
      <w:r>
        <w:t>2.2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REQ-0002</w:t>
            </w:r>
          </w:p>
        </w:tc>
        <w:tc>
          <w:tcPr>
            <w:tcW w:type="dxa" w:w="2880"/>
          </w:tcPr>
          <w:p>
            <w:r>
              <w:t>non_functional</w:t>
            </w:r>
          </w:p>
        </w:tc>
        <w:tc>
          <w:tcPr>
            <w:tcW w:type="dxa" w:w="2880"/>
          </w:tcPr>
          <w:p>
            <w:r>
              <w:t>The system shall have a mean time between failures (MTBF) of not less than 2000 hours.</w:t>
            </w:r>
          </w:p>
        </w:tc>
      </w:tr>
      <w:tr>
        <w:tc>
          <w:tcPr>
            <w:tcW w:type="dxa" w:w="2880"/>
          </w:tcPr>
          <w:p>
            <w:r>
              <w:t>REQ-0007</w:t>
            </w:r>
          </w:p>
        </w:tc>
        <w:tc>
          <w:tcPr>
            <w:tcW w:type="dxa" w:w="2880"/>
          </w:tcPr>
          <w:p>
            <w:r>
              <w:t>non_functional</w:t>
            </w:r>
          </w:p>
        </w:tc>
        <w:tc>
          <w:tcPr>
            <w:tcW w:type="dxa" w:w="2880"/>
          </w:tcPr>
          <w:p>
            <w:r>
              <w:t>The system shall sustain a sample ingestion rate of at least 100 Hz per channel.</w:t>
            </w:r>
          </w:p>
        </w:tc>
      </w:tr>
      <w:tr>
        <w:tc>
          <w:tcPr>
            <w:tcW w:type="dxa" w:w="2880"/>
          </w:tcPr>
          <w:p>
            <w:r>
              <w:t>REQ-0008</w:t>
            </w:r>
          </w:p>
        </w:tc>
        <w:tc>
          <w:tcPr>
            <w:tcW w:type="dxa" w:w="2880"/>
          </w:tcPr>
          <w:p>
            <w:r>
              <w:t>non_functional</w:t>
            </w:r>
          </w:p>
        </w:tc>
        <w:tc>
          <w:tcPr>
            <w:tcW w:type="dxa" w:w="2880"/>
          </w:tcPr>
          <w:p>
            <w:r>
              <w:t>The system shall restrict access to acquisition controls to authenticated operators only.</w:t>
            </w:r>
          </w:p>
        </w:tc>
      </w:tr>
      <w:tr>
        <w:tc>
          <w:tcPr>
            <w:tcW w:type="dxa" w:w="2880"/>
          </w:tcPr>
          <w:p>
            <w:r>
              <w:t>REQ-0009</w:t>
            </w:r>
          </w:p>
        </w:tc>
        <w:tc>
          <w:tcPr>
            <w:tcW w:type="dxa" w:w="2880"/>
          </w:tcPr>
          <w:p>
            <w:r>
              <w:t>non_functional</w:t>
            </w:r>
          </w:p>
        </w:tc>
        <w:tc>
          <w:tcPr>
            <w:tcW w:type="dxa" w:w="2880"/>
          </w:tcPr>
          <w:p>
            <w:r>
              <w:t>The system shall complete a software restart in less than 30 seconds after a fault.</w:t>
            </w:r>
          </w:p>
        </w:tc>
      </w:tr>
      <w:tr>
        <w:tc>
          <w:tcPr>
            <w:tcW w:type="dxa" w:w="2880"/>
          </w:tcPr>
          <w:p>
            <w:r>
              <w:t>REQ-0010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The system shall operate within a 28 V DC power envelope not exceeding 45 W.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