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demo-055758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_v3.1.docx / 2. Requirements / 2.2   [source: SRS.generated / 2 System Overview] 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 [source: STP.generated / 1 Introduction]</w:t>
        <w:br/>
        <w:t>- ed as stated.  [source: STP.generated / 3 Test Cases]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ional Requirements 1. Scope 1. Scope 1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1. Scope 1. Sc  [source: STP.generated / 1 Introduction]</w:t>
        <w:br/>
        <w:t>- irements 2. Requirements / 2.2 Non-Fun  [source: SRS.generated / 1 Introduction] - s for the telemetry acquisition subsystem.  [source: SysRS_v3.1.docx / 1. Scope] - ID | Type | Requirement REQ-0001 | functional | The system shall acquire telemetry data from at least 3 sensor channels simultaneously. REQ-0003 | functional | The system shall timestamp every acquired sample with a system time reference accurate to +/- 1 ms. REQ-0004 | functional | The system shall buffer at least 10000 samples per  [source: STP.generated / 1 Introduction]</w:t>
        <w:br/>
        <w:t>- refines REQ-0003 by requiring bounded  [source: SRS.generated / 1 Introduction] - e  [source: SysRS_v3.1.docx / 2. Requirements / 2.2 Non-Functional Requirements] - t | The system shall operate within a 28 V DC power envelope not exceeding 45 W.  [source: SysRS_v3.1.docx / 2. Requirements / 2.2 Non-Functional Requirements] - | The system shall operate within a 28 V DC power envelope not exceeding 45 W.  [source: SysRS_v3.1.docx / 2. Requirements / 2.2 Non-Functional Requirements] DRAFT (mock, gr  [source: STP.generated / 1 Introduction]</w:t>
        <w:br/>
        <w:t>- _v3.1.docx / 2. Requirements / 2.2   [source: SRS.generated / 2 System Overview] - 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Requirements 2. Requirements / 2.2 Non-Functional  [source: STP.generated / 1 Introduction]</w:t>
        <w:br/>
        <w:t>- ed as stated.  [source: STP.generated / 3 Test Cases]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REQ-0003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</w:tr>
      <w:tr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  <w:tc>
          <w:tcPr>
            <w:tcW w:type="dxa" w:w="2880"/>
          </w:tcPr>
          <w:p>
            <w:r>
              <w:t>3 Test Cases</w:t>
            </w:r>
          </w:p>
        </w:tc>
      </w:tr>
      <w:tr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  <w:tc>
          <w:tcPr>
            <w:tcW w:type="dxa" w:w="2880"/>
          </w:tcPr>
          <w:p>
            <w:r>
              <w:t>MoM_DesignReview04.docx</w:t>
            </w:r>
          </w:p>
        </w:tc>
      </w:tr>
      <w:tr>
        <w:tc>
          <w:tcPr>
            <w:tcW w:type="dxa" w:w="2880"/>
          </w:tcPr>
          <w:p>
            <w:r>
              <w:t>REQ-0001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  <w:tc>
          <w:tcPr>
            <w:tcW w:type="dxa" w:w="2880"/>
          </w:tcPr>
          <w:p>
            <w:r>
              <w:t>4. Test Outcomes</w:t>
            </w:r>
          </w:p>
        </w:tc>
      </w:tr>
    </w:tbl>
    <w:p>
      <w:pPr>
        <w:pStyle w:val="Heading1"/>
      </w:pPr>
      <w:r>
        <w:t>2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Verify IR-0101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Verify IR-0102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Verify IR-0103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Verify IR-0104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Verify REQ-0011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Verify REQ-0001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Verify REQ-0003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Verify REQ-0004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Verify REQ-0005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Result recorded in MoM for REQ-0005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Verify REQ-0006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Verify REQ-0002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Result recorded in MoM for REQ-0002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Verify REQ-0007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Verify REQ-0008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Verify REQ-0009</w:t>
            </w:r>
          </w:p>
        </w:tc>
        <w:tc>
          <w:tcPr>
            <w:tcW w:type="dxa" w:w="2160"/>
          </w:tcPr>
          <w:p>
            <w:r>
              <w:t>UNTESTED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Gap Analysis</w:t>
      </w:r>
    </w:p>
    <w:p>
      <w:pPr>
        <w:pStyle w:val="ListBullet"/>
      </w:pPr>
      <w:r>
        <w:t>TP-0001</w:t>
      </w:r>
    </w:p>
    <w:p>
      <w:pPr>
        <w:pStyle w:val="ListBullet"/>
      </w:pPr>
      <w:r>
        <w:t>TP-0002</w:t>
      </w:r>
    </w:p>
    <w:p>
      <w:pPr>
        <w:pStyle w:val="ListBullet"/>
      </w:pPr>
      <w:r>
        <w:t>TP-0003</w:t>
      </w:r>
    </w:p>
    <w:p>
      <w:pPr>
        <w:pStyle w:val="ListBullet"/>
      </w:pPr>
      <w:r>
        <w:t>TP-0004</w:t>
      </w:r>
    </w:p>
    <w:p>
      <w:pPr>
        <w:pStyle w:val="ListBullet"/>
      </w:pPr>
      <w:r>
        <w:t>TP-0005</w:t>
      </w:r>
    </w:p>
    <w:p>
      <w:pPr>
        <w:pStyle w:val="ListBullet"/>
      </w:pPr>
      <w:r>
        <w:t>TP-0006</w:t>
      </w:r>
    </w:p>
    <w:p>
      <w:pPr>
        <w:pStyle w:val="ListBullet"/>
      </w:pPr>
      <w:r>
        <w:t>TP-0007</w:t>
      </w:r>
    </w:p>
    <w:p>
      <w:pPr>
        <w:pStyle w:val="ListBullet"/>
      </w:pPr>
      <w:r>
        <w:t>TP-0008</w:t>
      </w:r>
    </w:p>
    <w:p>
      <w:pPr>
        <w:pStyle w:val="ListBullet"/>
      </w:pPr>
      <w:r>
        <w:t>TP-0009</w:t>
      </w:r>
    </w:p>
    <w:p>
      <w:pPr>
        <w:pStyle w:val="ListBullet"/>
      </w:pPr>
      <w:r>
        <w:t>TP-0010</w:t>
      </w:r>
    </w:p>
    <w:p>
      <w:pPr>
        <w:pStyle w:val="ListBullet"/>
      </w:pPr>
      <w:r>
        <w:t>TP-0011</w:t>
      </w:r>
    </w:p>
    <w:p>
      <w:pPr>
        <w:pStyle w:val="ListBullet"/>
      </w:pPr>
      <w:r>
        <w:t>TP-0012</w:t>
      </w:r>
    </w:p>
    <w:p>
      <w:pPr>
        <w:pStyle w:val="ListBullet"/>
      </w:pPr>
      <w:r>
        <w:t>TP-0013</w:t>
      </w:r>
    </w:p>
    <w:p>
      <w:pPr>
        <w:pStyle w:val="ListBullet"/>
      </w:pPr>
      <w:r>
        <w:t>TP-0014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Defect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  <w:tc>
          <w:tcPr>
            <w:tcW w:type="dxa" w:w="2160"/>
          </w:tcPr>
          <w:p>
            <w:r>
              <w:t>1. Decisions</w:t>
            </w:r>
          </w:p>
        </w:tc>
      </w:tr>
      <w:tr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  <w:tc>
          <w:tcPr>
            <w:tcW w:type="dxa" w:w="2160"/>
          </w:tcPr>
          <w:p>
            <w:r>
              <w:t>2. Action Items</w:t>
            </w:r>
          </w:p>
        </w:tc>
      </w:tr>
      <w:tr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  <w:tc>
          <w:tcPr>
            <w:tcW w:type="dxa" w:w="2160"/>
          </w:tcPr>
          <w:p>
            <w:r>
              <w:t>3. Requirement Changes</w:t>
            </w:r>
          </w:p>
        </w:tc>
      </w:tr>
      <w:tr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  <w:tc>
          <w:tcPr>
            <w:tcW w:type="dxa" w:w="2160"/>
          </w:tcPr>
          <w:p>
            <w:r>
              <w:t>4. Test Outcomes</w:t>
            </w:r>
          </w:p>
        </w:tc>
      </w:tr>
      <w:tr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  <w:tc>
          <w:tcPr>
            <w:tcW w:type="dxa" w:w="2160"/>
          </w:tcPr>
          <w:p>
            <w:r>
              <w:t>MoM_DesignReview04.docx</w:t>
            </w:r>
          </w:p>
        </w:tc>
      </w:tr>
    </w:tbl>
    <w:p>
      <w:pPr>
        <w:pStyle w:val="Heading2"/>
      </w:pPr>
      <w:r>
        <w:t>Analysis</w:t>
      </w:r>
    </w:p>
    <w:p>
      <w:r>
        <w:t>DRAFT (mock, grounded on 5 retrieved chunks):</w:t>
        <w:br/>
        <w:t>- Minutes of Meeting — Design Review 04 Review of the telemetry acquisition subsystem preliminary design. Rev 1.0  [source: MoM_DesignReview04.docx / MoM_DesignReview04.docx]</w:t>
        <w:br/>
        <w:t>- Decision: The acquisition subsystem shall use a time-tagged sample buffer for all channels. Decision: The REST interface in REQ-0005 shall be versioned from day one.  [source: MoM_DesignReview04.docx / 1. Decisions]</w:t>
        <w:br/>
        <w:t>- Action item: Update SysRS section 2 to clarify the REQ-0001 sampling rate. Owner: Dr. Sharma. Due: 2026-09-01. Action item: Confirm REQ-0008 authentication mechanism with the security panel. Owner: Lt. Rao. Due: 2026-09-15.  [source: MoM_DesignReview04.docx / 2. Action Items]</w:t>
        <w:br/>
        <w:t>- Requirement change: REQ-0006 is modified to require structured JSON logging output. Requirement change: A new requirement REQ-0011 is added to require automatic fault recovery within 30 seconds, in addition to REQ-0009.  [source: MoM_DesignReview04.docx / 3. Requirement Changes]</w:t>
        <w:br/>
        <w:t>- REQ-0001: PASS — all 3 channels acquired during the hardware-in-loop demonstration. REQ-0005: FAIL — sample retrieval endpoint did not meet latency budget during load test. REQ-0002: PASS — MTBF estimate recorded above 2000 hours on the reference platform.  [source: MoM_DesignReview04.docx / 4. Test Outcomes]</w:t>
      </w:r>
    </w:p>
    <w:p>
      <w:pPr>
        <w:pStyle w:val="Heading1"/>
      </w:pPr>
      <w:r>
        <w:t>4 Test Result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From</w:t>
            </w:r>
          </w:p>
        </w:tc>
        <w:tc>
          <w:tcPr>
            <w:tcW w:type="dxa" w:w="2160"/>
          </w:tcPr>
          <w:p>
            <w:r>
              <w:t>To</w:t>
            </w:r>
          </w:p>
        </w:tc>
        <w:tc>
          <w:tcPr>
            <w:tcW w:type="dxa" w:w="2160"/>
          </w:tcPr>
          <w:p>
            <w:r>
              <w:t>Link Type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TP-0001</w:t>
            </w:r>
          </w:p>
        </w:tc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IR-0101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TP-0002</w:t>
            </w:r>
          </w:p>
        </w:tc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IR-0102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TP-0003</w:t>
            </w:r>
          </w:p>
        </w:tc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IR-0103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TP-0004</w:t>
            </w:r>
          </w:p>
        </w:tc>
        <w:tc>
          <w:tcPr>
            <w:tcW w:type="dxa" w:w="2160"/>
          </w:tcPr>
          <w:p>
            <w:r>
              <w:t>IR-0104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C-acquisition.AcquisitionEngine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TP-0006</w:t>
            </w:r>
          </w:p>
        </w:tc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C-processing.HealthMonitor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implements</w:t>
            </w:r>
          </w:p>
        </w:tc>
        <w:tc>
          <w:tcPr>
            <w:tcW w:type="dxa" w:w="2160"/>
          </w:tcPr>
          <w:p>
            <w:r>
              <w:t>0.800000011920929</w:t>
            </w:r>
          </w:p>
        </w:tc>
      </w:tr>
      <w:tr>
        <w:tc>
          <w:tcPr>
            <w:tcW w:type="dxa" w:w="2160"/>
          </w:tcPr>
          <w:p>
            <w:r>
              <w:t>TP-0011</w:t>
            </w:r>
          </w:p>
        </w:tc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TP-0007</w:t>
            </w:r>
          </w:p>
        </w:tc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TP-0008</w:t>
            </w:r>
          </w:p>
        </w:tc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REQ-0004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TP-0009</w:t>
            </w:r>
          </w:p>
        </w:tc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REQ-0003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TP-0010</w:t>
            </w:r>
          </w:p>
        </w:tc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TP-0012</w:t>
            </w:r>
          </w:p>
        </w:tc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REQ-0007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TP-0013</w:t>
            </w:r>
          </w:p>
        </w:tc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REQ-0008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REQ-0005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TP-0014</w:t>
            </w:r>
          </w:p>
        </w:tc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REQ-0010</w:t>
            </w:r>
          </w:p>
        </w:tc>
        <w:tc>
          <w:tcPr>
            <w:tcW w:type="dxa" w:w="2160"/>
          </w:tcPr>
          <w:p>
            <w:r>
              <w:t>refines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REQ-0001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REQ-0006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REQ-0009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traces_to</w:t>
            </w:r>
          </w:p>
        </w:tc>
        <w:tc>
          <w:tcPr>
            <w:tcW w:type="dxa" w:w="2160"/>
          </w:tcPr>
          <w:p>
            <w:r>
              <w:t>0.699999988079071</w:t>
            </w:r>
          </w:p>
        </w:tc>
      </w:tr>
      <w:tr>
        <w:tc>
          <w:tcPr>
            <w:tcW w:type="dxa" w:w="2160"/>
          </w:tcPr>
          <w:p>
            <w:r>
              <w:t>TP-0005</w:t>
            </w:r>
          </w:p>
        </w:tc>
        <w:tc>
          <w:tcPr>
            <w:tcW w:type="dxa" w:w="2160"/>
          </w:tcPr>
          <w:p>
            <w:r>
              <w:t>REQ-0011</w:t>
            </w:r>
          </w:p>
        </w:tc>
        <w:tc>
          <w:tcPr>
            <w:tcW w:type="dxa" w:w="2160"/>
          </w:tcPr>
          <w:p>
            <w:r>
              <w:t>verifies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</w:tbl>
    <w:p>
      <w:pPr>
        <w:pStyle w:val="Heading2"/>
      </w:pPr>
      <w:r>
        <w:t>Uncovered Requirements</w:t>
      </w:r>
    </w:p>
    <w:p>
      <w:pPr>
        <w:pStyle w:val="ListBullet"/>
      </w:pPr>
      <w:r>
        <w:t>C-acquisition.Sample</w:t>
      </w:r>
    </w:p>
    <w:p>
      <w:pPr>
        <w:pStyle w:val="ListBullet"/>
      </w:pPr>
      <w:r>
        <w:t>C-api.HealthReport</w:t>
      </w:r>
    </w:p>
    <w:p>
      <w:pPr>
        <w:pStyle w:val="ListBullet"/>
      </w:pPr>
      <w:r>
        <w:t>C-api.StartCommand</w:t>
      </w:r>
    </w:p>
    <w:p>
      <w:pPr>
        <w:pStyle w:val="ListBullet"/>
      </w:pPr>
      <w:r>
        <w:t>C-api.TelemetrySample</w:t>
      </w:r>
    </w:p>
    <w:p>
      <w:pPr>
        <w:pStyle w:val="ListBullet"/>
      </w:pPr>
      <w:r>
        <w:t>C-server./acquire/start</w:t>
      </w:r>
    </w:p>
    <w:p>
      <w:pPr>
        <w:pStyle w:val="ListBullet"/>
      </w:pPr>
      <w:r>
        <w:t>C-server./acquire/stop</w:t>
      </w:r>
    </w:p>
    <w:p>
      <w:pPr>
        <w:pStyle w:val="ListBullet"/>
      </w:pPr>
      <w:r>
        <w:t>C-server./health</w:t>
      </w:r>
    </w:p>
    <w:p>
      <w:pPr>
        <w:pStyle w:val="ListBullet"/>
      </w:pPr>
      <w:r>
        <w:t>C-server./mtbf</w:t>
      </w:r>
    </w:p>
    <w:p>
      <w:pPr>
        <w:pStyle w:val="ListBullet"/>
      </w:pPr>
      <w:r>
        <w:t>C-server./samples</w:t>
      </w:r>
    </w:p>
    <w:p>
      <w:pPr>
        <w:pStyle w:val="ListBullet"/>
      </w:pPr>
      <w:r>
        <w:t>C-server.get_mtbf</w:t>
      </w:r>
    </w:p>
    <w:p>
      <w:pPr>
        <w:pStyle w:val="ListBullet"/>
      </w:pPr>
      <w:r>
        <w:t>C-server.get_samples</w:t>
      </w:r>
    </w:p>
    <w:p>
      <w:pPr>
        <w:pStyle w:val="ListBullet"/>
      </w:pPr>
      <w:r>
        <w:t>C-server.health</w:t>
      </w:r>
    </w:p>
    <w:p>
      <w:pPr>
        <w:pStyle w:val="ListBullet"/>
      </w:pPr>
      <w:r>
        <w:t>C-server.start_acquisition</w:t>
      </w:r>
    </w:p>
    <w:p>
      <w:pPr>
        <w:pStyle w:val="ListBullet"/>
      </w:pPr>
      <w:r>
        <w:t>C-server.stop_acquisition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