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Interface Control Document</w:t>
      </w:r>
    </w:p>
    <w:p>
      <w:pPr>
        <w:jc w:val="center"/>
      </w:pPr>
      <w:r>
        <w:rPr>
          <w:sz w:val="28"/>
        </w:rPr>
        <w:t>Project: demo-446cd4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7 retrieved chunks):</w:t>
        <w:br/>
        <w:t>- Interface Requirements Specification (IRS) Revision 2.0 — interface requirements for the ground segment and sensor interfaces.  [source: IRS_v2.0.docx / IRS_v2.0.docx]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Minutes of Meeting — Design Review 04 Review of the telemetry acquisition subsystem preliminary design. Rev 1.0  [source: MoM_DesignReview04.docx / MoM_DesignReview04.docx]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</w:r>
    </w:p>
    <w:p>
      <w:pPr>
        <w:pStyle w:val="Heading2"/>
      </w:pPr>
      <w:r>
        <w:t>Scope</w:t>
      </w:r>
    </w:p>
    <w:p>
      <w:r>
        <w:t>DRAFT (mock, grounded on 7 retrieved chunks):</w:t>
        <w:br/>
        <w:t>- Interface Requirements Specification (IRS) Revision 2.0 — interface requirements for the ground segment and sensor interfaces.  [source: IRS_v2.0.docx / IRS_v2.0.docx]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Minutes of Meeting — Design Review 04 Review of the telemetry acquisition subsystem preliminary design. Rev 1.0  [source: MoM_DesignReview04.docx / MoM_DesignReview04.docx]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</w:r>
    </w:p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REQ-0005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</w:tr>
      <w:tr>
        <w:tc>
          <w:tcPr>
            <w:tcW w:type="dxa" w:w="2880"/>
          </w:tcPr>
          <w:p>
            <w:r>
              <w:t>IR-0101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</w:tr>
      <w:tr>
        <w:tc>
          <w:tcPr>
            <w:tcW w:type="dxa" w:w="2880"/>
          </w:tcPr>
          <w:p>
            <w:r>
              <w:t>REQ-0006</w:t>
            </w:r>
          </w:p>
        </w:tc>
        <w:tc>
          <w:tcPr>
            <w:tcW w:type="dxa" w:w="2880"/>
          </w:tcPr>
          <w:p>
            <w:r>
              <w:t>3. Requirement Changes</w:t>
            </w:r>
          </w:p>
        </w:tc>
        <w:tc>
          <w:tcPr>
            <w:tcW w:type="dxa" w:w="2880"/>
          </w:tcPr>
          <w:p>
            <w:r>
              <w:t>3. Requirement Changes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</w:tr>
    </w:tbl>
    <w:p>
      <w:pPr>
        <w:pStyle w:val="Heading1"/>
      </w:pPr>
      <w:r>
        <w:t>2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Requirement Id</w:t>
            </w:r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Interface</w:t>
            </w:r>
          </w:p>
        </w:tc>
        <w:tc>
          <w:tcPr>
            <w:tcW w:type="dxa" w:w="1440"/>
          </w:tcPr>
          <w:p>
            <w:r>
              <w:t>Direction</w:t>
            </w:r>
          </w:p>
        </w:tc>
        <w:tc>
          <w:tcPr>
            <w:tcW w:type="dxa" w:w="1440"/>
          </w:tcPr>
          <w:p>
            <w:r>
              <w:t>Protocol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</w:tr>
      <w:tr>
        <w:tc>
          <w:tcPr>
            <w:tcW w:type="dxa" w:w="1440"/>
          </w:tcPr>
          <w:p>
            <w:r>
              <w:t>IR-0101</w:t>
            </w:r>
          </w:p>
        </w:tc>
        <w:tc>
          <w:tcPr>
            <w:tcW w:type="dxa" w:w="1440"/>
          </w:tcPr>
          <w:p>
            <w:r>
              <w:t>| interface | The ground segment interface shall transmit telemetry sample envelopes as defined in api.proto (message TelemetrySample).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IR-0102</w:t>
            </w:r>
          </w:p>
        </w:tc>
        <w:tc>
          <w:tcPr>
            <w:tcW w:type="dxa" w:w="1440"/>
          </w:tcPr>
          <w:p>
            <w:r>
              <w:t>| interface | The acquisition command interface shall accept a StartCommand message to begin acquisition.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IR-0103</w:t>
            </w:r>
          </w:p>
        </w:tc>
        <w:tc>
          <w:tcPr>
            <w:tcW w:type="dxa" w:w="1440"/>
          </w:tcPr>
          <w:p>
            <w:r>
              <w:t>| interface | The health reporting interface shall expose an MTBF estimate as defined in api.proto (message HealthReport).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IR-0104</w:t>
            </w:r>
          </w:p>
        </w:tc>
        <w:tc>
          <w:tcPr>
            <w:tcW w:type="dxa" w:w="1440"/>
          </w:tcPr>
          <w:p>
            <w:r>
              <w:t>| interface | The sensor interface shall provide a raw sample stream at the configured sample rate.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REQ-0005</w:t>
            </w:r>
          </w:p>
        </w:tc>
        <w:tc>
          <w:tcPr>
            <w:tcW w:type="dxa" w:w="1440"/>
          </w:tcPr>
          <w:p>
            <w:r>
              <w:t>| functional | The system shall expose acquired samples through a REST interface to the ground segment.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sysrs</w:t>
            </w:r>
          </w:p>
        </w:tc>
      </w:tr>
    </w:tbl>
    <w:p>
      <w:pPr>
        <w:pStyle w:val="Heading1"/>
      </w:pPr>
      <w:r>
        <w:t>3 Message Formats and Data Structures</w:t>
      </w:r>
    </w:p>
    <w:p>
      <w:pPr>
        <w:pStyle w:val="Heading2"/>
      </w:pPr>
      <w:r>
        <w:t>Message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Schema Source</w:t>
            </w:r>
          </w:p>
        </w:tc>
        <w:tc>
          <w:tcPr>
            <w:tcW w:type="dxa" w:w="2880"/>
          </w:tcPr>
          <w:p>
            <w:r>
              <w:t>Fields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/home/hanuai/Documents/sdlc-docgen/backend/storage/97d0dcc9-e397-4320-8418-2ea9eb03ea0c/uploads/code/telemetry_acq/server.py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/home/hanuai/Documents/sdlc-docgen/backend/storage/97d0dcc9-e397-4320-8418-2ea9eb03ea0c/uploads/code/telemetry_acq/server.py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/home/hanuai/Documents/sdlc-docgen/backend/storage/97d0dcc9-e397-4320-8418-2ea9eb03ea0c/uploads/code/telemetry_acq/server.py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/home/hanuai/Documents/sdlc-docgen/backend/storage/97d0dcc9-e397-4320-8418-2ea9eb03ea0c/uploads/code/telemetry_acq/api.proto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/home/hanuai/Documents/sdlc-docgen/backend/storage/97d0dcc9-e397-4320-8418-2ea9eb03ea0c/uploads/code/telemetry_acq/api.proto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/home/hanuai/Documents/sdlc-docgen/backend/storage/97d0dcc9-e397-4320-8418-2ea9eb03ea0c/uploads/code/telemetry_acq/api.proto</w:t>
            </w:r>
          </w:p>
        </w:tc>
      </w:tr>
      <w:tr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/home/hanuai/Documents/sdlc-docgen/backend/storage/97d0dcc9-e397-4320-8418-2ea9eb03ea0c/uploads/code/telemetry_acq/processing.py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/home/hanuai/Documents/sdlc-docgen/backend/storage/97d0dcc9-e397-4320-8418-2ea9eb03ea0c/uploads/code/telemetry_acq/processing.py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/home/hanuai/Documents/sdlc-docgen/backend/storage/97d0dcc9-e397-4320-8418-2ea9eb03ea0c/uploads/code/telemetry_acq/processing.py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/home/hanuai/Documents/sdlc-docgen/backend/storage/97d0dcc9-e397-4320-8418-2ea9eb03ea0c/uploads/code/telemetry_acq/acquisition.py</w:t>
            </w:r>
          </w:p>
        </w:tc>
      </w:tr>
    </w:tbl>
    <w:p>
      <w:pPr>
        <w:pStyle w:val="Heading2"/>
      </w:pPr>
      <w:r>
        <w:t>Encoding Rules</w:t>
      </w:r>
    </w:p>
    <w:p>
      <w:r>
        <w:t>DRAFT (mock, grounded on 8 retrieved chunks):</w:t>
        <w:br/>
        <w:t>- point not yet implemented")  [source: /home/hanuai/Documents/sdlc-docgen/backend/storage/97d0dcc9-e397-4320-8418-2ea9eb03ea0c/uploads/code/telemetry_acq/server.py / /home/hanuai/Documents/sdlc-docgen/backend/storage/97d0dcc9-e397-4320-8418-2ea9eb03ea0c/uploads/code/telemetry_acq/server.py]</w:t>
        <w:br/>
        <w:t>- syntax = "proto3"; package telemetry_acq; // Telemetry sample envelope (interface IR-0101). message TelemetrySample { uint32 channel = 1; double timestamp = 2; repeated double values = 3; } // Command message to start acquisition (interface IR-0102). message StartCommand { uint32 num_channels = 1; uint32 sample_rate_hz = 2; } // Health status report (interface IR-0103). message HealthReport { string status = 1; double mtbf_estimate_hours = 2; }  [source: /home/hanuai/Documents/sdlc-docgen/backend/storage/97d0dcc9-e397-4320-8418-2ea9eb03ea0c/uploads/code/telemetry_acq/api.proto / /home/hanuai/Documents/sdlc-docgen/backend/storage/97d0dcc9-e397-4320-8418-2ea9eb03ea0c/uploads/code/telemetry_acq/api.proto]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Interface Requirements Specification (IRS) Revision 2.0 — interface requirements for the ground segment and sensor interfaces.  [source: IRS_v2.0.docx / IRS_v2.0.docx]</w:t>
        <w:br/>
        <w:t>- """Health monitoring for the acquisition subsystem. Supports REQ-0002 (MTBF &gt;= 2000 h).""" from __future__ import annotations import time class HealthMonitor: """Tracks uptime and estimates MTBF (REQ-0002).""" def __init__(self, required_mtbf_hours: float = 2000.0) -&gt; None: self.required_mtbf_hours = required_mtbf_hours self._started_at: float | None = None self._faults = 0 def start(self) -&gt; None: self._started_at = time.time() self._faults = 0 def record_fault(self) -&gt; None: self._faults += 1   [source: /home/hanuai/Documents/sdlc-docgen/backend/storage/97d0dcc9-e397-4320-8418-2ea9eb03ea0c/uploads/code/telemetry_acq/processing.py / /home/hanuai/Documents/sdlc-docgen/backend/storage/97d0dcc9-e397-4320-8418-2ea9eb03ea0c/uploads/code/telemetry_acq/processing.py]</w:t>
      </w:r>
    </w:p>
    <w:p>
      <w:pPr>
        <w:pStyle w:val="Heading1"/>
      </w:pPr>
      <w:r>
        <w:t>4 Interface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