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3 Module and Component Design</w:t>
      </w:r>
    </w:p>
    <w:p>
      <w:r>
        <w:t>(empty)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p>
      <w:r>
        <w:t>(empty)</w:t>
      </w:r>
    </w:p>
    <w:p>
      <w:pPr>
        <w:pStyle w:val="Heading2"/>
      </w:pPr>
      <w:r>
        <w:t>Shared Data Structures</w:t>
      </w:r>
    </w:p>
    <w:p>
      <w:r>
        <w:t>DRAFT (mock, no grounding chunks retrieved): please review and expand.</w:t>
      </w:r>
    </w:p>
    <w:p>
      <w:pPr>
        <w:pStyle w:val="Heading1"/>
      </w:pPr>
      <w:r>
        <w:t>5 Design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