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Interface Control Document</w:t>
      </w:r>
    </w:p>
    <w:p>
      <w:pPr>
        <w:jc w:val="center"/>
      </w:pPr>
      <w:r>
        <w:rPr>
          <w:sz w:val="28"/>
        </w:rPr>
        <w:t>Project: Rfq dox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no grounding chunks retrieved): please review and expand.</w:t>
      </w:r>
    </w:p>
    <w:p>
      <w:pPr>
        <w:pStyle w:val="Heading2"/>
      </w:pPr>
      <w:r>
        <w:t>Scope</w:t>
      </w:r>
    </w:p>
    <w:p>
      <w:r>
        <w:t>DRAFT (mock, no grounding chunks retrieved): please review and expand.</w:t>
      </w:r>
    </w:p>
    <w:p>
      <w:pPr>
        <w:pStyle w:val="Heading2"/>
      </w:pPr>
      <w:r>
        <w:t>References</w:t>
      </w:r>
    </w:p>
    <w:p>
      <w:r>
        <w:t>(empty)</w:t>
      </w:r>
    </w:p>
    <w:p>
      <w:pPr>
        <w:pStyle w:val="Heading1"/>
      </w:pPr>
      <w:r>
        <w:t>2 Interface Requirements</w:t>
      </w:r>
    </w:p>
    <w:p>
      <w:r>
        <w:t>(empty)</w:t>
      </w:r>
    </w:p>
    <w:p>
      <w:pPr>
        <w:pStyle w:val="Heading1"/>
      </w:pPr>
      <w:r>
        <w:t>3 Message Formats and Data Structures</w:t>
      </w:r>
    </w:p>
    <w:p>
      <w:pPr>
        <w:pStyle w:val="Heading2"/>
      </w:pPr>
      <w:r>
        <w:t>Message Schemas</w:t>
      </w:r>
    </w:p>
    <w:p>
      <w:r>
        <w:t>(empty)</w:t>
      </w:r>
    </w:p>
    <w:p>
      <w:pPr>
        <w:pStyle w:val="Heading2"/>
      </w:pPr>
      <w:r>
        <w:t>Encoding Rules</w:t>
      </w:r>
    </w:p>
    <w:p>
      <w:r>
        <w:t>DRAFT (mock, no grounding chunks retrieved): please review and expand.</w:t>
      </w:r>
    </w:p>
    <w:p>
      <w:pPr>
        <w:pStyle w:val="Heading1"/>
      </w:pPr>
      <w:r>
        <w:t>4 Interface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