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Design Description</w:t>
      </w:r>
    </w:p>
    <w:p>
      <w:pPr>
        <w:jc w:val="center"/>
      </w:pPr>
      <w:r>
        <w:rPr>
          <w:sz w:val="28"/>
        </w:rPr>
        <w:t>Project: demo-41d4ce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8 retrieved chunks):</w:t>
        <w:br/>
        <w:t>- 0929  [source: SRS.generated / 6 Traceability Matrix]</w:t>
        <w:br/>
        <w:t>- 929  [source: SRS.generated / 6 Traceability Matrix]</w:t>
        <w:br/>
        <w:t>- 29  [source: SRS.generated / 6 Traceability Matrix]</w:t>
        <w:br/>
        <w:t>- ments / 2.2 Non-Functional Requirements  [source: SRS.generated / 1 Introduction]</w:t>
        <w:br/>
        <w:t>- ents / 2.2 Non-Functional Requirements  [source: SRS.generated / 1 Introduction]</w:t>
      </w:r>
    </w:p>
    <w:p>
      <w:pPr>
        <w:pStyle w:val="Heading2"/>
      </w:pPr>
      <w:r>
        <w:t>Scope</w:t>
      </w:r>
    </w:p>
    <w:p>
      <w:r>
        <w:t>DRAFT (mock, grounded on 8 retrieved chunks):</w:t>
        <w:br/>
        <w:t>- .2 Non-Functional Requirements 2. Requirements / 2.2 Non-Functional Requirements  [source: SRS.generated / 1 Introduction]</w:t>
        <w:br/>
        <w:t>- through a REST interface to the ground segment.  [source: REQ-0005 / functional]  [source: SRS.generated / 2 System Overview]</w:t>
        <w:br/>
        <w:t>- IRS_v2.0.docx IRS_v2.0.docx IRS_v2.0.docx  [source: SRS.generated / 7 Compliance Statement]</w:t>
        <w:br/>
        <w:t>- Requirements Specification (SysRS)  [source: SysRS_v3.1.docx / SysRS_v3.1.docx]  [source: SRS.generated / 1 Introduction]</w:t>
        <w:br/>
        <w:t>- ents / 2.2 Non-Functional Requirements  [source: SRS.generated / 1 Introduction]</w:t>
      </w:r>
    </w:p>
    <w:p>
      <w:pPr>
        <w:pStyle w:val="Heading2"/>
      </w:pPr>
      <w:r>
        <w:t>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Id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6 Traceability Matrix</w:t>
            </w:r>
          </w:p>
        </w:tc>
        <w:tc>
          <w:tcPr>
            <w:tcW w:type="dxa" w:w="2880"/>
          </w:tcPr>
          <w:p>
            <w:r>
              <w:t>6 Traceability Matrix</w:t>
            </w:r>
          </w:p>
        </w:tc>
        <w:tc>
          <w:tcPr>
            <w:tcW w:type="dxa" w:w="2880"/>
          </w:tcPr>
          <w:p>
            <w:r>
              <w:t>6 Traceability Matrix</w:t>
            </w:r>
          </w:p>
        </w:tc>
      </w:tr>
      <w:tr>
        <w:tc>
          <w:tcPr>
            <w:tcW w:type="dxa" w:w="2880"/>
          </w:tcPr>
          <w:p>
            <w:r>
              <w:t>6 Traceability Matrix</w:t>
            </w:r>
          </w:p>
        </w:tc>
        <w:tc>
          <w:tcPr>
            <w:tcW w:type="dxa" w:w="2880"/>
          </w:tcPr>
          <w:p>
            <w:r>
              <w:t>6 Traceability Matrix</w:t>
            </w:r>
          </w:p>
        </w:tc>
        <w:tc>
          <w:tcPr>
            <w:tcW w:type="dxa" w:w="2880"/>
          </w:tcPr>
          <w:p>
            <w:r>
              <w:t>6 Traceability Matrix</w:t>
            </w:r>
          </w:p>
        </w:tc>
      </w:tr>
      <w:tr>
        <w:tc>
          <w:tcPr>
            <w:tcW w:type="dxa" w:w="2880"/>
          </w:tcPr>
          <w:p>
            <w:r>
              <w:t>6 Traceability Matrix</w:t>
            </w:r>
          </w:p>
        </w:tc>
        <w:tc>
          <w:tcPr>
            <w:tcW w:type="dxa" w:w="2880"/>
          </w:tcPr>
          <w:p>
            <w:r>
              <w:t>6 Traceability Matrix</w:t>
            </w:r>
          </w:p>
        </w:tc>
        <w:tc>
          <w:tcPr>
            <w:tcW w:type="dxa" w:w="2880"/>
          </w:tcPr>
          <w:p>
            <w:r>
              <w:t>6 Traceability Matrix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MoM_DesignReview04.docx</w:t>
            </w:r>
          </w:p>
        </w:tc>
        <w:tc>
          <w:tcPr>
            <w:tcW w:type="dxa" w:w="2880"/>
          </w:tcPr>
          <w:p>
            <w:r>
              <w:t>MoM_DesignReview04.docx</w:t>
            </w:r>
          </w:p>
        </w:tc>
        <w:tc>
          <w:tcPr>
            <w:tcW w:type="dxa" w:w="2880"/>
          </w:tcPr>
          <w:p>
            <w:r>
              <w:t>MoM_DesignReview04.docx</w:t>
            </w:r>
          </w:p>
        </w:tc>
      </w:tr>
      <w:tr>
        <w:tc>
          <w:tcPr>
            <w:tcW w:type="dxa" w:w="2880"/>
          </w:tcPr>
          <w:p>
            <w:r>
              <w:t>REQ-0005</w:t>
            </w:r>
          </w:p>
        </w:tc>
        <w:tc>
          <w:tcPr>
            <w:tcW w:type="dxa" w:w="2880"/>
          </w:tcPr>
          <w:p>
            <w:r>
              <w:t>1. Decisions</w:t>
            </w:r>
          </w:p>
        </w:tc>
        <w:tc>
          <w:tcPr>
            <w:tcW w:type="dxa" w:w="2880"/>
          </w:tcPr>
          <w:p>
            <w:r>
              <w:t>1. Decisions</w:t>
            </w:r>
          </w:p>
        </w:tc>
      </w:tr>
      <w:tr>
        <w:tc>
          <w:tcPr>
            <w:tcW w:type="dxa" w:w="2880"/>
          </w:tcPr>
          <w:p>
            <w:r>
              <w:t>REQ-0001</w:t>
            </w:r>
          </w:p>
        </w:tc>
        <w:tc>
          <w:tcPr>
            <w:tcW w:type="dxa" w:w="2880"/>
          </w:tcPr>
          <w:p>
            <w:r>
              <w:t>2. Action Items</w:t>
            </w:r>
          </w:p>
        </w:tc>
        <w:tc>
          <w:tcPr>
            <w:tcW w:type="dxa" w:w="2880"/>
          </w:tcPr>
          <w:p>
            <w:r>
              <w:t>2. Action Items</w:t>
            </w:r>
          </w:p>
        </w:tc>
      </w:tr>
    </w:tbl>
    <w:p>
      <w:pPr>
        <w:pStyle w:val="Heading1"/>
      </w:pPr>
      <w:r>
        <w:t>2 System Design Overview</w:t>
      </w:r>
    </w:p>
    <w:p>
      <w:pPr>
        <w:pStyle w:val="Heading2"/>
      </w:pPr>
      <w:r>
        <w:t>Design Approach</w:t>
      </w:r>
    </w:p>
    <w:p>
      <w:r>
        <w:t>DRAFT (mock, grounded on 20 retrieved chunks):</w:t>
        <w:br/>
        <w:t>- REQ-0001 | functional | The system shall acquire telemetry data from at least 3 sensor channels simultaneously. sysrs  Test / inspection  [source: SRS.generated / 3 Functional Requirements]</w:t>
        <w:br/>
        <w:t>- The system shall timestamp every acquired sample with a system time reference accurate to +/- 1 ms. sysrs  Test / inspection  [source: REQ-0003 / functional]</w:t>
        <w:br/>
        <w:t>- The system shall buffer at least 10000 samples per channel before flow control is applied. sysrs  Test / inspection  [source: REQ-0004 / functional]</w:t>
        <w:br/>
        <w:t>- The system shall record an engineering log with a minimum depth of 6 months of mission operations. sysrs  Test / inspection  [source: REQ-0006 / functional]</w:t>
        <w:br/>
        <w:t>- The system shall sustain a sample ingestion rate of at least 100 Hz per channel. sysrs  Test / inspection  [source: REQ-0007 / non_functional]</w:t>
      </w:r>
    </w:p>
    <w:p>
      <w:pPr>
        <w:pStyle w:val="Heading2"/>
      </w:pPr>
      <w:r>
        <w:t>Module Decomposition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3 Functional Requirements</w:t>
            </w:r>
          </w:p>
        </w:tc>
        <w:tc>
          <w:tcPr>
            <w:tcW w:type="dxa" w:w="2880"/>
          </w:tcPr>
          <w:p>
            <w:r>
              <w:t>3 Functional Requirements</w:t>
            </w:r>
          </w:p>
        </w:tc>
        <w:tc>
          <w:tcPr>
            <w:tcW w:type="dxa" w:w="2880"/>
          </w:tcPr>
          <w:p>
            <w:r>
              <w:t>3 Functional Requirements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  <w:tr>
        <w:tc>
          <w:tcPr>
            <w:tcW w:type="dxa" w:w="2880"/>
          </w:tcPr>
          <w:p>
            <w:r>
              <w:t>5 Non-Functional Requirements</w:t>
            </w:r>
          </w:p>
        </w:tc>
        <w:tc>
          <w:tcPr>
            <w:tcW w:type="dxa" w:w="2880"/>
          </w:tcPr>
          <w:p>
            <w:r>
              <w:t>5 Non-Functional Requirements</w:t>
            </w:r>
          </w:p>
        </w:tc>
        <w:tc>
          <w:tcPr>
            <w:tcW w:type="dxa" w:w="2880"/>
          </w:tcPr>
          <w:p>
            <w:r>
              <w:t>5 Non-Functional Requirements</w:t>
            </w:r>
          </w:p>
        </w:tc>
      </w:tr>
      <w:tr>
        <w:tc>
          <w:tcPr>
            <w:tcW w:type="dxa" w:w="2880"/>
          </w:tcPr>
          <w:p>
            <w:r>
              <w:t>3 Functional Requirements</w:t>
            </w:r>
          </w:p>
        </w:tc>
        <w:tc>
          <w:tcPr>
            <w:tcW w:type="dxa" w:w="2880"/>
          </w:tcPr>
          <w:p>
            <w:r>
              <w:t>3 Functional Requirements</w:t>
            </w:r>
          </w:p>
        </w:tc>
        <w:tc>
          <w:tcPr>
            <w:tcW w:type="dxa" w:w="2880"/>
          </w:tcPr>
          <w:p>
            <w:r>
              <w:t>3 Functional Requirements</w:t>
            </w:r>
          </w:p>
        </w:tc>
      </w:tr>
      <w:tr>
        <w:tc>
          <w:tcPr>
            <w:tcW w:type="dxa" w:w="2880"/>
          </w:tcPr>
          <w:p>
            <w:r>
              <w:t>4 Interface Requirements</w:t>
            </w:r>
          </w:p>
        </w:tc>
        <w:tc>
          <w:tcPr>
            <w:tcW w:type="dxa" w:w="2880"/>
          </w:tcPr>
          <w:p>
            <w:r>
              <w:t>4 Interface Requirements</w:t>
            </w:r>
          </w:p>
        </w:tc>
        <w:tc>
          <w:tcPr>
            <w:tcW w:type="dxa" w:w="2880"/>
          </w:tcPr>
          <w:p>
            <w:r>
              <w:t>4 Interface Requirements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</w:tbl>
    <w:p>
      <w:pPr>
        <w:pStyle w:val="Heading2"/>
      </w:pPr>
      <w:r>
        <w:t>Key Architectural Decisions</w:t>
      </w:r>
    </w:p>
    <w:p>
      <w:r>
        <w:t>DRAFT (mock, grounded on 16 retrieved chunks):</w:t>
        <w:br/>
        <w:t>- est / inspection  [source: SRS.generated / 3 Functional Requirements]</w:t>
        <w:br/>
        <w:t>- REQ-0001 | functional | The system shall acquire telemetry data from at least 3 sensor channels simultaneously. sysrs  Test / inspection  [source: SRS.generated / 3 Functional Requirements]</w:t>
        <w:br/>
        <w:t>- The system shall timestamp every acquired sample with a system time reference accurate to +/- 1 ms. sysrs  Test / inspection  [source: REQ-0003 / functional]</w:t>
        <w:br/>
        <w:t>- The system shall buffer at least 10000 samples per channel before flow control is applied. sysrs  Test / inspection  [source: REQ-0004 / functional]</w:t>
        <w:br/>
        <w:t>- The system shall record an engineering log with a minimum depth of 6 months of mission operations. sysrs  Test / inspection  [source: REQ-0006 / functional]</w:t>
      </w:r>
    </w:p>
    <w:p>
      <w:pPr>
        <w:pStyle w:val="Heading1"/>
      </w:pPr>
      <w:r>
        <w:t>3 Module and Component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Artifact Id</w:t>
            </w:r>
          </w:p>
        </w:tc>
        <w:tc>
          <w:tcPr>
            <w:tcW w:type="dxa" w:w="1728"/>
          </w:tcPr>
          <w:p>
            <w:r>
              <w:t>Artifact</w:t>
            </w:r>
          </w:p>
        </w:tc>
        <w:tc>
          <w:tcPr>
            <w:tcW w:type="dxa" w:w="1728"/>
          </w:tcPr>
          <w:p>
            <w:r>
              <w:t>Artifact Type</w:t>
            </w:r>
          </w:p>
        </w:tc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C-acquisition.AcquisitionEngine</w:t>
            </w:r>
          </w:p>
        </w:tc>
        <w:tc>
          <w:tcPr>
            <w:tcW w:type="dxa" w:w="1728"/>
          </w:tcPr>
          <w:p>
            <w:r>
              <w:t>AcquisitionEngine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acquisition</w:t>
            </w:r>
          </w:p>
        </w:tc>
        <w:tc>
          <w:tcPr>
            <w:tcW w:type="dxa" w:w="1728"/>
          </w:tcPr>
          <w:p>
            <w:r>
              <w:t>AcquisitionEngine</w:t>
            </w:r>
          </w:p>
        </w:tc>
      </w:tr>
      <w:tr>
        <w:tc>
          <w:tcPr>
            <w:tcW w:type="dxa" w:w="1728"/>
          </w:tcPr>
          <w:p>
            <w:r>
              <w:t>C-acquisition.Sample</w:t>
            </w:r>
          </w:p>
        </w:tc>
        <w:tc>
          <w:tcPr>
            <w:tcW w:type="dxa" w:w="1728"/>
          </w:tcPr>
          <w:p>
            <w:r>
              <w:t>Sample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acquisition</w:t>
            </w:r>
          </w:p>
        </w:tc>
        <w:tc>
          <w:tcPr>
            <w:tcW w:type="dxa" w:w="1728"/>
          </w:tcPr>
          <w:p>
            <w:r>
              <w:t>Sample</w:t>
            </w:r>
          </w:p>
        </w:tc>
      </w:tr>
      <w:tr>
        <w:tc>
          <w:tcPr>
            <w:tcW w:type="dxa" w:w="1728"/>
          </w:tcPr>
          <w:p>
            <w:r>
              <w:t>C-api.HealthReport</w:t>
            </w:r>
          </w:p>
        </w:tc>
        <w:tc>
          <w:tcPr>
            <w:tcW w:type="dxa" w:w="1728"/>
          </w:tcPr>
          <w:p>
            <w:r>
              <w:t>message HealthReport {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message HealthReport {</w:t>
            </w:r>
          </w:p>
        </w:tc>
      </w:tr>
      <w:tr>
        <w:tc>
          <w:tcPr>
            <w:tcW w:type="dxa" w:w="1728"/>
          </w:tcPr>
          <w:p>
            <w:r>
              <w:t>C-api.StartCommand</w:t>
            </w:r>
          </w:p>
        </w:tc>
        <w:tc>
          <w:tcPr>
            <w:tcW w:type="dxa" w:w="1728"/>
          </w:tcPr>
          <w:p>
            <w:r>
              <w:t>message StartCommand {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message StartCommand {</w:t>
            </w:r>
          </w:p>
        </w:tc>
      </w:tr>
      <w:tr>
        <w:tc>
          <w:tcPr>
            <w:tcW w:type="dxa" w:w="1728"/>
          </w:tcPr>
          <w:p>
            <w:r>
              <w:t>C-api.TelemetrySample</w:t>
            </w:r>
          </w:p>
        </w:tc>
        <w:tc>
          <w:tcPr>
            <w:tcW w:type="dxa" w:w="1728"/>
          </w:tcPr>
          <w:p>
            <w:r>
              <w:t>message TelemetrySample {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message TelemetrySample {</w:t>
            </w:r>
          </w:p>
        </w:tc>
      </w:tr>
      <w:tr>
        <w:tc>
          <w:tcPr>
            <w:tcW w:type="dxa" w:w="1728"/>
          </w:tcPr>
          <w:p>
            <w:r>
              <w:t>C-processing.HealthMonitor</w:t>
            </w:r>
          </w:p>
        </w:tc>
        <w:tc>
          <w:tcPr>
            <w:tcW w:type="dxa" w:w="1728"/>
          </w:tcPr>
          <w:p>
            <w:r>
              <w:t>HealthMonitor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processing</w:t>
            </w:r>
          </w:p>
        </w:tc>
        <w:tc>
          <w:tcPr>
            <w:tcW w:type="dxa" w:w="1728"/>
          </w:tcPr>
          <w:p>
            <w:r>
              <w:t>HealthMonitor</w:t>
            </w:r>
          </w:p>
        </w:tc>
      </w:tr>
      <w:tr>
        <w:tc>
          <w:tcPr>
            <w:tcW w:type="dxa" w:w="1728"/>
          </w:tcPr>
          <w:p>
            <w:r>
              <w:t>C-server./acquire/start</w:t>
            </w:r>
          </w:p>
        </w:tc>
        <w:tc>
          <w:tcPr>
            <w:tcW w:type="dxa" w:w="1728"/>
          </w:tcPr>
          <w:p>
            <w:r>
              <w:t>HTTP @app.post -&gt; /acquire/start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@app.post -&gt; /acquire/start</w:t>
            </w:r>
          </w:p>
        </w:tc>
      </w:tr>
      <w:tr>
        <w:tc>
          <w:tcPr>
            <w:tcW w:type="dxa" w:w="1728"/>
          </w:tcPr>
          <w:p>
            <w:r>
              <w:t>C-server./acquire/stop</w:t>
            </w:r>
          </w:p>
        </w:tc>
        <w:tc>
          <w:tcPr>
            <w:tcW w:type="dxa" w:w="1728"/>
          </w:tcPr>
          <w:p>
            <w:r>
              <w:t>HTTP @app.post -&gt; /acquire/stop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@app.post -&gt; /acquire/stop</w:t>
            </w:r>
          </w:p>
        </w:tc>
      </w:tr>
      <w:tr>
        <w:tc>
          <w:tcPr>
            <w:tcW w:type="dxa" w:w="1728"/>
          </w:tcPr>
          <w:p>
            <w:r>
              <w:t>C-server.get_mtbf</w:t>
            </w:r>
          </w:p>
        </w:tc>
        <w:tc>
          <w:tcPr>
            <w:tcW w:type="dxa" w:w="1728"/>
          </w:tcPr>
          <w:p>
            <w:r>
              <w:t>get_mtbf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get_mtbf</w:t>
            </w:r>
          </w:p>
        </w:tc>
      </w:tr>
      <w:tr>
        <w:tc>
          <w:tcPr>
            <w:tcW w:type="dxa" w:w="1728"/>
          </w:tcPr>
          <w:p>
            <w:r>
              <w:t>C-server.get_samples</w:t>
            </w:r>
          </w:p>
        </w:tc>
        <w:tc>
          <w:tcPr>
            <w:tcW w:type="dxa" w:w="1728"/>
          </w:tcPr>
          <w:p>
            <w:r>
              <w:t>get_samples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get_samples</w:t>
            </w:r>
          </w:p>
        </w:tc>
      </w:tr>
      <w:tr>
        <w:tc>
          <w:tcPr>
            <w:tcW w:type="dxa" w:w="1728"/>
          </w:tcPr>
          <w:p>
            <w:r>
              <w:t>C-server./health</w:t>
            </w:r>
          </w:p>
        </w:tc>
        <w:tc>
          <w:tcPr>
            <w:tcW w:type="dxa" w:w="1728"/>
          </w:tcPr>
          <w:p>
            <w:r>
              <w:t>HTTP @app.get -&gt; /health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@app.get -&gt; /health</w:t>
            </w:r>
          </w:p>
        </w:tc>
      </w:tr>
      <w:tr>
        <w:tc>
          <w:tcPr>
            <w:tcW w:type="dxa" w:w="1728"/>
          </w:tcPr>
          <w:p>
            <w:r>
              <w:t>C-server.health</w:t>
            </w:r>
          </w:p>
        </w:tc>
        <w:tc>
          <w:tcPr>
            <w:tcW w:type="dxa" w:w="1728"/>
          </w:tcPr>
          <w:p>
            <w:r>
              <w:t>health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health</w:t>
            </w:r>
          </w:p>
        </w:tc>
      </w:tr>
      <w:tr>
        <w:tc>
          <w:tcPr>
            <w:tcW w:type="dxa" w:w="1728"/>
          </w:tcPr>
          <w:p>
            <w:r>
              <w:t>C-server./mtbf</w:t>
            </w:r>
          </w:p>
        </w:tc>
        <w:tc>
          <w:tcPr>
            <w:tcW w:type="dxa" w:w="1728"/>
          </w:tcPr>
          <w:p>
            <w:r>
              <w:t>HTTP @app.get -&gt; /mtbf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@app.get -&gt; /mtbf</w:t>
            </w:r>
          </w:p>
        </w:tc>
      </w:tr>
      <w:tr>
        <w:tc>
          <w:tcPr>
            <w:tcW w:type="dxa" w:w="1728"/>
          </w:tcPr>
          <w:p>
            <w:r>
              <w:t>C-server./samples</w:t>
            </w:r>
          </w:p>
        </w:tc>
        <w:tc>
          <w:tcPr>
            <w:tcW w:type="dxa" w:w="1728"/>
          </w:tcPr>
          <w:p>
            <w:r>
              <w:t>HTTP @app.get -&gt; /samples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@app.get -&gt; /samples</w:t>
            </w:r>
          </w:p>
        </w:tc>
      </w:tr>
      <w:tr>
        <w:tc>
          <w:tcPr>
            <w:tcW w:type="dxa" w:w="1728"/>
          </w:tcPr>
          <w:p>
            <w:r>
              <w:t>C-server.start_acquisition</w:t>
            </w:r>
          </w:p>
        </w:tc>
        <w:tc>
          <w:tcPr>
            <w:tcW w:type="dxa" w:w="1728"/>
          </w:tcPr>
          <w:p>
            <w:r>
              <w:t>start_acquisition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start_acquisition</w:t>
            </w:r>
          </w:p>
        </w:tc>
      </w:tr>
      <w:tr>
        <w:tc>
          <w:tcPr>
            <w:tcW w:type="dxa" w:w="1728"/>
          </w:tcPr>
          <w:p>
            <w:r>
              <w:t>C-server.stop_acquisition</w:t>
            </w:r>
          </w:p>
        </w:tc>
        <w:tc>
          <w:tcPr>
            <w:tcW w:type="dxa" w:w="1728"/>
          </w:tcPr>
          <w:p>
            <w:r>
              <w:t>stop_acquisition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stop_acquisition</w:t>
            </w:r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REQ-0001 (sysrs) is not covered in this section.</w:t>
      </w:r>
    </w:p>
    <w:p>
      <w:pPr>
        <w:pStyle w:val="ListBullet"/>
      </w:pPr>
      <w:r>
        <w:t>REQ-0003 (sysrs) is not covered in this section.</w:t>
      </w:r>
    </w:p>
    <w:p>
      <w:pPr>
        <w:pStyle w:val="ListBullet"/>
      </w:pPr>
      <w:r>
        <w:t>REQ-0004 (sysrs) is not covered in this section.</w:t>
      </w:r>
    </w:p>
    <w:p>
      <w:pPr>
        <w:pStyle w:val="ListBullet"/>
      </w:pPr>
      <w:r>
        <w:t>REQ-0005 (sysrs) is not covered in this section.</w:t>
      </w:r>
    </w:p>
    <w:p>
      <w:pPr>
        <w:pStyle w:val="ListBullet"/>
      </w:pPr>
      <w:r>
        <w:t>REQ-0006 (sysrs) is not covered in this section.</w:t>
      </w:r>
    </w:p>
    <w:p>
      <w:pPr>
        <w:pStyle w:val="ListBullet"/>
      </w:pPr>
      <w:r>
        <w:t>REQ-0002 (sysrs) is not covered in this section.</w:t>
      </w:r>
    </w:p>
    <w:p>
      <w:pPr>
        <w:pStyle w:val="ListBullet"/>
      </w:pPr>
      <w:r>
        <w:t>REQ-0007 (sysrs) is not covered in this section.</w:t>
      </w:r>
    </w:p>
    <w:p>
      <w:pPr>
        <w:pStyle w:val="ListBullet"/>
      </w:pPr>
      <w:r>
        <w:t>REQ-0008 (sysrs) is not covered in this section.</w:t>
      </w:r>
    </w:p>
    <w:p>
      <w:pPr>
        <w:pStyle w:val="ListBullet"/>
      </w:pPr>
      <w:r>
        <w:t>REQ-0009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ListBullet"/>
      </w:pPr>
      <w:r>
        <w:t>IR-0101 (irs) is not covered in this section.</w:t>
      </w:r>
    </w:p>
    <w:p>
      <w:pPr>
        <w:pStyle w:val="ListBullet"/>
      </w:pPr>
      <w:r>
        <w:t>IR-0102 (irs) is not covered in this section.</w:t>
      </w:r>
    </w:p>
    <w:p>
      <w:pPr>
        <w:pStyle w:val="ListBullet"/>
      </w:pPr>
      <w:r>
        <w:t>IR-0103 (irs) is not covered in this section.</w:t>
      </w:r>
    </w:p>
    <w:p>
      <w:pPr>
        <w:pStyle w:val="ListBullet"/>
      </w:pPr>
      <w:r>
        <w:t>IR-0104 (irs) is not covered in this section.</w:t>
      </w:r>
    </w:p>
    <w:p>
      <w:pPr>
        <w:pStyle w:val="Heading1"/>
      </w:pPr>
      <w:r>
        <w:t>4 Interface Design</w:t>
      </w:r>
    </w:p>
    <w:p>
      <w:pPr>
        <w:pStyle w:val="Heading2"/>
      </w:pPr>
      <w:r>
        <w:t>External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Direction</w:t>
            </w:r>
          </w:p>
        </w:tc>
        <w:tc>
          <w:tcPr>
            <w:tcW w:type="dxa" w:w="2160"/>
          </w:tcPr>
          <w:p>
            <w:r>
              <w:t>Protocol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IRS_v2.0.docx</w:t>
            </w:r>
          </w:p>
        </w:tc>
        <w:tc>
          <w:tcPr>
            <w:tcW w:type="dxa" w:w="2160"/>
          </w:tcPr>
          <w:p>
            <w:r>
              <w:t>IRS_v2.0.docx</w:t>
            </w:r>
          </w:p>
        </w:tc>
        <w:tc>
          <w:tcPr>
            <w:tcW w:type="dxa" w:w="2160"/>
          </w:tcPr>
          <w:p>
            <w:r>
              <w:t>IRS_v2.0.docx</w:t>
            </w:r>
          </w:p>
        </w:tc>
        <w:tc>
          <w:tcPr>
            <w:tcW w:type="dxa" w:w="2160"/>
          </w:tcPr>
          <w:p>
            <w:r>
              <w:t>IRS_v2.0.docx</w:t>
            </w:r>
          </w:p>
        </w:tc>
      </w:tr>
      <w:tr>
        <w:tc>
          <w:tcPr>
            <w:tcW w:type="dxa" w:w="2160"/>
          </w:tcPr>
          <w:p>
            <w:r>
              <w:t>3. Interface Requirements</w:t>
            </w:r>
          </w:p>
        </w:tc>
        <w:tc>
          <w:tcPr>
            <w:tcW w:type="dxa" w:w="2160"/>
          </w:tcPr>
          <w:p>
            <w:r>
              <w:t>3. Interface Requirements</w:t>
            </w:r>
          </w:p>
        </w:tc>
        <w:tc>
          <w:tcPr>
            <w:tcW w:type="dxa" w:w="2160"/>
          </w:tcPr>
          <w:p>
            <w:r>
              <w:t>3. Interface Requirements</w:t>
            </w:r>
          </w:p>
        </w:tc>
        <w:tc>
          <w:tcPr>
            <w:tcW w:type="dxa" w:w="2160"/>
          </w:tcPr>
          <w:p>
            <w:r>
              <w:t>3. Interface Requirements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/home/hanuai/Documents/sdlc-docgen/backend/storage/0896b35a-2a22-4d75-96eb-83eae35c4d69/uploads/code/telemetry_acq/api.proto</w:t>
            </w:r>
          </w:p>
        </w:tc>
        <w:tc>
          <w:tcPr>
            <w:tcW w:type="dxa" w:w="2160"/>
          </w:tcPr>
          <w:p>
            <w:r>
              <w:t>/home/hanuai/Documents/sdlc-docgen/backend/storage/0896b35a-2a22-4d75-96eb-83eae35c4d69/uploads/code/telemetry_acq/api.proto</w:t>
            </w:r>
          </w:p>
        </w:tc>
        <w:tc>
          <w:tcPr>
            <w:tcW w:type="dxa" w:w="2160"/>
          </w:tcPr>
          <w:p>
            <w:r>
              <w:t>/home/hanuai/Documents/sdlc-docgen/backend/storage/0896b35a-2a22-4d75-96eb-83eae35c4d69/uploads/code/telemetry_acq/api.proto</w:t>
            </w:r>
          </w:p>
        </w:tc>
        <w:tc>
          <w:tcPr>
            <w:tcW w:type="dxa" w:w="2160"/>
          </w:tcPr>
          <w:p>
            <w:r>
              <w:t>/home/hanuai/Documents/sdlc-docgen/backend/storage/0896b35a-2a22-4d75-96eb-83eae35c4d69/uploads/code/telemetry_acq/api.proto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/home/hanuai/Documents/sdlc-docgen/backend/storage/0896b35a-2a22-4d75-96eb-83eae35c4d69/uploads/code/telemetry_acq/acquisition.py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/home/hanuai/Documents/sdlc-docgen/backend/storage/0896b35a-2a22-4d75-96eb-83eae35c4d69/uploads/code/telemetry_acq/acquisition.py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/home/hanuai/Documents/sdlc-docgen/backend/storage/0896b35a-2a22-4d75-96eb-83eae35c4d69/uploads/code/telemetry_acq/acquisition.py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/home/hanuai/Documents/sdlc-docgen/backend/storage/0896b35a-2a22-4d75-96eb-83eae35c4d69/uploads/code/telemetry_acq/acquisition.py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/home/hanuai/Documents/sdlc-docgen/backend/storage/0896b35a-2a22-4d75-96eb-83eae35c4d69/uploads/code/telemetry_acq/acquisition.py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/home/hanuai/Documents/sdlc-docgen/backend/storage/0896b35a-2a22-4d75-96eb-83eae35c4d69/uploads/code/telemetry_acq/acquisition.py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/home/hanuai/Documents/sdlc-docgen/backend/storage/0896b35a-2a22-4d75-96eb-83eae35c4d69/uploads/code/telemetry_acq/acquisition.py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/home/hanuai/Documents/sdlc-docgen/backend/storage/0896b35a-2a22-4d75-96eb-83eae35c4d69/uploads/code/telemetry_acq/acquisition.py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/home/hanuai/Documents/sdlc-docgen/backend/storage/0896b35a-2a22-4d75-96eb-83eae35c4d69/uploads/code/telemetry_acq/acquisition.py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/home/hanuai/Documents/sdlc-docgen/backend/storage/0896b35a-2a22-4d75-96eb-83eae35c4d69/uploads/code/telemetry_acq/acquisition.py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/home/hanuai/Documents/sdlc-docgen/backend/storage/0896b35a-2a22-4d75-96eb-83eae35c4d69/uploads/code/telemetry_acq/acquisition.py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/home/hanuai/Documents/sdlc-docgen/backend/storage/0896b35a-2a22-4d75-96eb-83eae35c4d69/uploads/code/telemetry_acq/acquisition.py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/home/hanuai/Documents/sdlc-docgen/backend/storage/0896b35a-2a22-4d75-96eb-83eae35c4d69/uploads/code/telemetry_acq/acquisition.py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/home/hanuai/Documents/sdlc-docgen/backend/storage/0896b35a-2a22-4d75-96eb-83eae35c4d69/uploads/code/telemetry_acq/acquisition.py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/home/hanuai/Documents/sdlc-docgen/backend/storage/0896b35a-2a22-4d75-96eb-83eae35c4d69/uploads/code/telemetry_acq/acquisition.py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/home/hanuai/Documents/sdlc-docgen/backend/storage/0896b35a-2a22-4d75-96eb-83eae35c4d69/uploads/code/telemetry_acq/acquisition.py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/home/hanuai/Documents/sdlc-docgen/backend/storage/0896b35a-2a22-4d75-96eb-83eae35c4d69/uploads/code/telemetry_acq/acquisition.py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/home/hanuai/Documents/sdlc-docgen/backend/storage/0896b35a-2a22-4d75-96eb-83eae35c4d69/uploads/code/telemetry_acq/acquisition.py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/home/hanuai/Documents/sdlc-docgen/backend/storage/0896b35a-2a22-4d75-96eb-83eae35c4d69/uploads/code/telemetry_acq/acquisition.py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/home/hanuai/Documents/sdlc-docgen/backend/storage/0896b35a-2a22-4d75-96eb-83eae35c4d69/uploads/code/telemetry_acq/acquisition.py</w:t>
            </w:r>
          </w:p>
        </w:tc>
      </w:tr>
    </w:tbl>
    <w:p>
      <w:pPr>
        <w:pStyle w:val="Heading2"/>
      </w:pPr>
      <w:r>
        <w:t>Shared Data Structures</w:t>
      </w:r>
    </w:p>
    <w:p>
      <w:r>
        <w:t>DRAFT (mock, grounded on 12 retrieved chunks):</w:t>
        <w:br/>
        <w:t>- ID | Type | Requirement  [source: IRS_v2.0.docx / 3. Interface Requirements]</w:t>
        <w:br/>
        <w:t>- The ground segment interface shall transmit telemetry sample envelopes as defined in api.proto (message TelemetrySample).  [source: IR-0101 / interface]</w:t>
        <w:br/>
        <w:t>- The acquisition command interface shall accept a StartCommand message to begin acquisition.  [source: IR-0102 / interface]</w:t>
        <w:br/>
        <w:t>- The health reporting interface shall expose an MTBF estimate as defined in api.proto (message HealthReport).  [source: IR-0103 / interface]</w:t>
        <w:br/>
        <w:t>- The sensor interface shall provide a raw sample stream at the configured sample rate.  [source: IR-0104 / interface]</w:t>
      </w:r>
    </w:p>
    <w:p>
      <w:pPr>
        <w:pStyle w:val="Heading1"/>
      </w:pPr>
      <w:r>
        <w:t>5 Design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Link 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C-acquisition.AcquisitionEngine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C-processing.HealthMonitor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</w:tbl>
    <w:p>
      <w:pPr>
        <w:pStyle w:val="Heading2"/>
      </w:pPr>
      <w:r>
        <w:t>Uncovered Requirements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