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  <w:br/>
        <w:t>- ional Requirements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Scope 2. Requirements / 2.2 Non-Functional Requirements 2. Requirements / 2.2 Non-Fun  [source: SRS.generated / 1 Introduction]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grounded on 8 retrieved chunks): - This SysRS defines the system-level requirements   [source: SRS.generated / 1 Introduction]</w:t>
      </w:r>
    </w:p>
    <w:p>
      <w:pPr>
        <w:pStyle w:val="Heading2"/>
      </w:pPr>
      <w:r>
        <w:t>Test Strategy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- 9. mom  Test / inspection  [source: SRS.generated / 3 Functional Requirements]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- 9. mom  Test / inspection  [source: SRS.generated / 3 Functional Requirements]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n to REQ-0009. mom  Test / inspection  [source: SRS.generated / 3 Functional Requirements]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Test / inspection  [source: SRS.generated / 3 Functional Requirements]</w:t>
        <w:br/>
        <w:t>- Test / inspection  [source: SRS.generated / 3 Functional Requirements]</w:t>
        <w:br/>
        <w:t>- m  Test / inspection  [source: SRS.generated / 3 Functional Requirements]</w:t>
        <w:br/>
        <w:t>- Test / inspection  [source: SRS.generated / 3 Functional Requirements]</w:t>
        <w:br/>
        <w:t>- n to REQ-0009. mom  Test / inspection  [source: SRS.generated / 3 Functional Requirements]</w:t>
      </w:r>
    </w:p>
    <w:p>
      <w:pPr>
        <w:pStyle w:val="Heading1"/>
      </w:pPr>
      <w:r>
        <w:t>3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Verifies</w:t>
            </w:r>
          </w:p>
        </w:tc>
        <w:tc>
          <w:tcPr>
            <w:tcW w:type="dxa" w:w="1728"/>
          </w:tcPr>
          <w:p>
            <w:r>
              <w:t>Procedure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TP-0001</w:t>
            </w:r>
          </w:p>
        </w:tc>
        <w:tc>
          <w:tcPr>
            <w:tcW w:type="dxa" w:w="1728"/>
          </w:tcPr>
          <w:p>
            <w:r>
              <w:t>Verify REQ-0001</w:t>
            </w:r>
          </w:p>
        </w:tc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1. Exercise the behaviour described in REQ-0001. 2. Capture inputs and outputs.</w:t>
            </w:r>
          </w:p>
        </w:tc>
        <w:tc>
          <w:tcPr>
            <w:tcW w:type="dxa" w:w="1728"/>
          </w:tcPr>
          <w:p>
            <w:r>
              <w:t>REQ-0001 is satisfied as stated.</w:t>
            </w:r>
          </w:p>
        </w:tc>
      </w:tr>
      <w:tr>
        <w:tc>
          <w:tcPr>
            <w:tcW w:type="dxa" w:w="1728"/>
          </w:tcPr>
          <w:p>
            <w:r>
              <w:t>TP-0002</w:t>
            </w:r>
          </w:p>
        </w:tc>
        <w:tc>
          <w:tcPr>
            <w:tcW w:type="dxa" w:w="1728"/>
          </w:tcPr>
          <w:p>
            <w:r>
              <w:t>Verify REQ-0003</w:t>
            </w:r>
          </w:p>
        </w:tc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1. Exercise the behaviour described in REQ-0003. 2. Capture inputs and outputs.</w:t>
            </w:r>
          </w:p>
        </w:tc>
        <w:tc>
          <w:tcPr>
            <w:tcW w:type="dxa" w:w="1728"/>
          </w:tcPr>
          <w:p>
            <w:r>
              <w:t>REQ-0003 is satisfied as stated.</w:t>
            </w:r>
          </w:p>
        </w:tc>
      </w:tr>
      <w:tr>
        <w:tc>
          <w:tcPr>
            <w:tcW w:type="dxa" w:w="1728"/>
          </w:tcPr>
          <w:p>
            <w:r>
              <w:t>TP-0003</w:t>
            </w:r>
          </w:p>
        </w:tc>
        <w:tc>
          <w:tcPr>
            <w:tcW w:type="dxa" w:w="1728"/>
          </w:tcPr>
          <w:p>
            <w:r>
              <w:t>Verify REQ-0004</w:t>
            </w:r>
          </w:p>
        </w:tc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1. Exercise the behaviour described in REQ-0004. 2. Capture inputs and outputs.</w:t>
            </w:r>
          </w:p>
        </w:tc>
        <w:tc>
          <w:tcPr>
            <w:tcW w:type="dxa" w:w="1728"/>
          </w:tcPr>
          <w:p>
            <w:r>
              <w:t>REQ-0004 is satisfied as stated.</w:t>
            </w:r>
          </w:p>
        </w:tc>
      </w:tr>
      <w:tr>
        <w:tc>
          <w:tcPr>
            <w:tcW w:type="dxa" w:w="1728"/>
          </w:tcPr>
          <w:p>
            <w:r>
              <w:t>TP-0004</w:t>
            </w:r>
          </w:p>
        </w:tc>
        <w:tc>
          <w:tcPr>
            <w:tcW w:type="dxa" w:w="1728"/>
          </w:tcPr>
          <w:p>
            <w:r>
              <w:t>Verify REQ-0005</w:t>
            </w:r>
          </w:p>
        </w:tc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1. Exercise the behaviour described in REQ-0005. 2. Capture inputs and outputs.</w:t>
            </w:r>
          </w:p>
        </w:tc>
        <w:tc>
          <w:tcPr>
            <w:tcW w:type="dxa" w:w="1728"/>
          </w:tcPr>
          <w:p>
            <w:r>
              <w:t>REQ-0005 is satisfied as stated.</w:t>
            </w:r>
          </w:p>
        </w:tc>
      </w:tr>
      <w:tr>
        <w:tc>
          <w:tcPr>
            <w:tcW w:type="dxa" w:w="1728"/>
          </w:tcPr>
          <w:p>
            <w:r>
              <w:t>TP-0005</w:t>
            </w:r>
          </w:p>
        </w:tc>
        <w:tc>
          <w:tcPr>
            <w:tcW w:type="dxa" w:w="1728"/>
          </w:tcPr>
          <w:p>
            <w:r>
              <w:t>Verify REQ-0006</w:t>
            </w:r>
          </w:p>
        </w:tc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1. Exercise the behaviour described in REQ-0006. 2. Capture inputs and outputs.</w:t>
            </w:r>
          </w:p>
        </w:tc>
        <w:tc>
          <w:tcPr>
            <w:tcW w:type="dxa" w:w="1728"/>
          </w:tcPr>
          <w:p>
            <w:r>
              <w:t>REQ-0006 is satisfied as stated.</w:t>
            </w:r>
          </w:p>
        </w:tc>
      </w:tr>
      <w:tr>
        <w:tc>
          <w:tcPr>
            <w:tcW w:type="dxa" w:w="1728"/>
          </w:tcPr>
          <w:p>
            <w:r>
              <w:t>TP-0006</w:t>
            </w:r>
          </w:p>
        </w:tc>
        <w:tc>
          <w:tcPr>
            <w:tcW w:type="dxa" w:w="1728"/>
          </w:tcPr>
          <w:p>
            <w:r>
              <w:t>Verify REQ-0002</w:t>
            </w:r>
          </w:p>
        </w:tc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1. Exercise the behaviour described in REQ-0002. 2. Capture inputs and outputs.</w:t>
            </w:r>
          </w:p>
        </w:tc>
        <w:tc>
          <w:tcPr>
            <w:tcW w:type="dxa" w:w="1728"/>
          </w:tcPr>
          <w:p>
            <w:r>
              <w:t>REQ-0002 is satisfied as stated.</w:t>
            </w:r>
          </w:p>
        </w:tc>
      </w:tr>
      <w:tr>
        <w:tc>
          <w:tcPr>
            <w:tcW w:type="dxa" w:w="1728"/>
          </w:tcPr>
          <w:p>
            <w:r>
              <w:t>TP-0007</w:t>
            </w:r>
          </w:p>
        </w:tc>
        <w:tc>
          <w:tcPr>
            <w:tcW w:type="dxa" w:w="1728"/>
          </w:tcPr>
          <w:p>
            <w:r>
              <w:t>Verify REQ-0007</w:t>
            </w:r>
          </w:p>
        </w:tc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1. Exercise the behaviour described in REQ-0007. 2. Capture inputs and outputs.</w:t>
            </w:r>
          </w:p>
        </w:tc>
        <w:tc>
          <w:tcPr>
            <w:tcW w:type="dxa" w:w="1728"/>
          </w:tcPr>
          <w:p>
            <w:r>
              <w:t>REQ-0007 is satisfied as stated.</w:t>
            </w:r>
          </w:p>
        </w:tc>
      </w:tr>
      <w:tr>
        <w:tc>
          <w:tcPr>
            <w:tcW w:type="dxa" w:w="1728"/>
          </w:tcPr>
          <w:p>
            <w:r>
              <w:t>TP-0008</w:t>
            </w:r>
          </w:p>
        </w:tc>
        <w:tc>
          <w:tcPr>
            <w:tcW w:type="dxa" w:w="1728"/>
          </w:tcPr>
          <w:p>
            <w:r>
              <w:t>Verify REQ-0008</w:t>
            </w:r>
          </w:p>
        </w:tc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1. Exercise the behaviour described in REQ-0008. 2. Capture inputs and outputs.</w:t>
            </w:r>
          </w:p>
        </w:tc>
        <w:tc>
          <w:tcPr>
            <w:tcW w:type="dxa" w:w="1728"/>
          </w:tcPr>
          <w:p>
            <w:r>
              <w:t>REQ-0008 is satisfied as stated.</w:t>
            </w:r>
          </w:p>
        </w:tc>
      </w:tr>
      <w:tr>
        <w:tc>
          <w:tcPr>
            <w:tcW w:type="dxa" w:w="1728"/>
          </w:tcPr>
          <w:p>
            <w:r>
              <w:t>TP-0009</w:t>
            </w:r>
          </w:p>
        </w:tc>
        <w:tc>
          <w:tcPr>
            <w:tcW w:type="dxa" w:w="1728"/>
          </w:tcPr>
          <w:p>
            <w:r>
              <w:t>Verify REQ-0009</w:t>
            </w:r>
          </w:p>
        </w:tc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1. Exercise the behaviour described in REQ-0009. 2. Capture inputs and outputs.</w:t>
            </w:r>
          </w:p>
        </w:tc>
        <w:tc>
          <w:tcPr>
            <w:tcW w:type="dxa" w:w="1728"/>
          </w:tcPr>
          <w:p>
            <w:r>
              <w:t>REQ-0009 is satisfied as stated.</w:t>
            </w:r>
          </w:p>
        </w:tc>
      </w:tr>
      <w:tr>
        <w:tc>
          <w:tcPr>
            <w:tcW w:type="dxa" w:w="1728"/>
          </w:tcPr>
          <w:p>
            <w:r>
              <w:t>TP-0010</w:t>
            </w:r>
          </w:p>
        </w:tc>
        <w:tc>
          <w:tcPr>
            <w:tcW w:type="dxa" w:w="1728"/>
          </w:tcPr>
          <w:p>
            <w:r>
              <w:t>Verify IR-0101</w:t>
            </w:r>
          </w:p>
        </w:tc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1. Exercise the behaviour described in IR-0101. 2. Capture inputs and outputs.</w:t>
            </w:r>
          </w:p>
        </w:tc>
        <w:tc>
          <w:tcPr>
            <w:tcW w:type="dxa" w:w="1728"/>
          </w:tcPr>
          <w:p>
            <w:r>
              <w:t>IR-0101 is satisfied as stated.</w:t>
            </w:r>
          </w:p>
        </w:tc>
      </w:tr>
      <w:tr>
        <w:tc>
          <w:tcPr>
            <w:tcW w:type="dxa" w:w="1728"/>
          </w:tcPr>
          <w:p>
            <w:r>
              <w:t>TP-0011</w:t>
            </w:r>
          </w:p>
        </w:tc>
        <w:tc>
          <w:tcPr>
            <w:tcW w:type="dxa" w:w="1728"/>
          </w:tcPr>
          <w:p>
            <w:r>
              <w:t>Verify IR-0102</w:t>
            </w:r>
          </w:p>
        </w:tc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1. Exercise the behaviour described in IR-0102. 2. Capture inputs and outputs.</w:t>
            </w:r>
          </w:p>
        </w:tc>
        <w:tc>
          <w:tcPr>
            <w:tcW w:type="dxa" w:w="1728"/>
          </w:tcPr>
          <w:p>
            <w:r>
              <w:t>IR-0102 is satisfied as stated.</w:t>
            </w:r>
          </w:p>
        </w:tc>
      </w:tr>
      <w:tr>
        <w:tc>
          <w:tcPr>
            <w:tcW w:type="dxa" w:w="1728"/>
          </w:tcPr>
          <w:p>
            <w:r>
              <w:t>TP-0012</w:t>
            </w:r>
          </w:p>
        </w:tc>
        <w:tc>
          <w:tcPr>
            <w:tcW w:type="dxa" w:w="1728"/>
          </w:tcPr>
          <w:p>
            <w:r>
              <w:t>Verify IR-0103</w:t>
            </w:r>
          </w:p>
        </w:tc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1. Exercise the behaviour described in IR-0103. 2. Capture inputs and outputs.</w:t>
            </w:r>
          </w:p>
        </w:tc>
        <w:tc>
          <w:tcPr>
            <w:tcW w:type="dxa" w:w="1728"/>
          </w:tcPr>
          <w:p>
            <w:r>
              <w:t>IR-0103 is satisfied as stated.</w:t>
            </w:r>
          </w:p>
        </w:tc>
      </w:tr>
      <w:tr>
        <w:tc>
          <w:tcPr>
            <w:tcW w:type="dxa" w:w="1728"/>
          </w:tcPr>
          <w:p>
            <w:r>
              <w:t>TP-0013</w:t>
            </w:r>
          </w:p>
        </w:tc>
        <w:tc>
          <w:tcPr>
            <w:tcW w:type="dxa" w:w="1728"/>
          </w:tcPr>
          <w:p>
            <w:r>
              <w:t>Verify IR-0104</w:t>
            </w:r>
          </w:p>
        </w:tc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1. Exercise the behaviour described in IR-0104. 2. Capture inputs and outputs.</w:t>
            </w:r>
          </w:p>
        </w:tc>
        <w:tc>
          <w:tcPr>
            <w:tcW w:type="dxa" w:w="1728"/>
          </w:tcPr>
          <w:p>
            <w:r>
              <w:t>IR-0104 is satisfied as stated.</w:t>
            </w:r>
          </w:p>
        </w:tc>
      </w:tr>
      <w:tr>
        <w:tc>
          <w:tcPr>
            <w:tcW w:type="dxa" w:w="1728"/>
          </w:tcPr>
          <w:p>
            <w:r>
              <w:t>TP-0014</w:t>
            </w:r>
          </w:p>
        </w:tc>
        <w:tc>
          <w:tcPr>
            <w:tcW w:type="dxa" w:w="1728"/>
          </w:tcPr>
          <w:p>
            <w:r>
              <w:t>Verify REQ-0011</w:t>
            </w:r>
          </w:p>
        </w:tc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1. Exercise the behaviour described in REQ-0011. 2. Capture inputs and outputs.</w:t>
            </w:r>
          </w:p>
        </w:tc>
        <w:tc>
          <w:tcPr>
            <w:tcW w:type="dxa" w:w="1728"/>
          </w:tcPr>
          <w:p>
            <w:r>
              <w:t>REQ-0011 is satisfied as stated.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ListBullet"/>
      </w:pPr>
      <w:r>
        <w:t>TP-0004</w:t>
      </w:r>
    </w:p>
    <w:p>
      <w:pPr>
        <w:pStyle w:val="ListBullet"/>
      </w:pPr>
      <w:r>
        <w:t>TP-0005</w:t>
      </w:r>
    </w:p>
    <w:p>
      <w:pPr>
        <w:pStyle w:val="ListBullet"/>
      </w:pPr>
      <w:r>
        <w:t>TP-0006</w:t>
      </w:r>
    </w:p>
    <w:p>
      <w:pPr>
        <w:pStyle w:val="ListBullet"/>
      </w:pPr>
      <w:r>
        <w:t>TP-0007</w:t>
      </w:r>
    </w:p>
    <w:p>
      <w:pPr>
        <w:pStyle w:val="ListBullet"/>
      </w:pPr>
      <w:r>
        <w:t>TP-0008</w:t>
      </w:r>
    </w:p>
    <w:p>
      <w:pPr>
        <w:pStyle w:val="ListBullet"/>
      </w:pPr>
      <w:r>
        <w:t>TP-0009</w:t>
      </w:r>
    </w:p>
    <w:p>
      <w:pPr>
        <w:pStyle w:val="ListBullet"/>
      </w:pPr>
      <w:r>
        <w:t>TP-0010</w:t>
      </w:r>
    </w:p>
    <w:p>
      <w:pPr>
        <w:pStyle w:val="ListBullet"/>
      </w:pPr>
      <w:r>
        <w:t>TP-0011</w:t>
      </w:r>
    </w:p>
    <w:p>
      <w:pPr>
        <w:pStyle w:val="ListBullet"/>
      </w:pPr>
      <w:r>
        <w:t>TP-0012</w:t>
      </w:r>
    </w:p>
    <w:p>
      <w:pPr>
        <w:pStyle w:val="ListBullet"/>
      </w:pPr>
      <w:r>
        <w:t>TP-0013</w:t>
      </w:r>
    </w:p>
    <w:p>
      <w:pPr>
        <w:pStyle w:val="ListBullet"/>
      </w:pPr>
      <w:r>
        <w:t>TP-0014</w:t>
      </w:r>
    </w:p>
    <w:p>
      <w:pPr>
        <w:pStyle w:val="Heading1"/>
      </w:pPr>
      <w:r>
        <w:t>4 Test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