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Requirements Specification</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This System Requirement Specification (SRS) defines the system-level requirements for the telemetry acquisition subsystem of the [Project Name] project. This subsystem will support the [Parent System 1] and [Parent System 2] systems by acquiring, timestamping, buffering, and transmitting telemetry data to the ground segment.  The intended audience for this SRS is the development team, system engineers, and testers involved in the design, implementation, and testing of the telemetry acquisition subsystem.</w:t>
        <w:br/>
        <w:br/>
        <w:t>This document outlines the functional and non-functional requirements necessary for the successful operation of the telemetry acquisition subsystem. The requirements are derived from the parent systems' specifications and ensure that the subsystem meets the project's objectives.</w:t>
      </w:r>
    </w:p>
    <w:p>
      <w:pPr>
        <w:pStyle w:val="Heading2"/>
      </w:pPr>
      <w:r>
        <w:t>Scope</w:t>
      </w:r>
    </w:p>
    <w:p>
      <w:r>
        <w:t>Scope: This System Requirement Specification (SRS) defines the system-level requirements for the telemetry acquisition subsystem of the [Project Name] R&amp;D software project. The scope encompasses all aspects of the subsystem's functionality, performance, and operation.</w:t>
        <w:br/>
        <w:br/>
        <w:t>The following are in scope:</w:t>
        <w:br/>
        <w:br/>
        <w:t>Acquisition and processing of telemetry data from at least three sensor channels simultaneously.</w:t>
        <w:br/>
        <w:t>Timestamping of acquired samples with a system time reference accurate to +/- 1 ms.</w:t>
        <w:br/>
        <w:t>Buffering of acquired samples before flow control application for each channel (minimum 10,000 samples).</w:t>
        <w:br/>
        <w:t>Providing acquired samples through a REST interface to the ground segment.</w:t>
        <w:br/>
        <w:t>Recording an engineering log with a minimum depth of 6 months of mission operations.</w:t>
        <w:br/>
        <w:t>System operation within a 28 V DC power envelope not exceeding 45 W.</w:t>
        <w:br/>
        <w:br/>
        <w:t>The following are out of scope:</w:t>
        <w:br/>
        <w:br/>
        <w:t>Development of specific sensor interfaces or integration with external systems.</w:t>
        <w:br/>
        <w:t>Detailed design and implementation of the REST interface.</w:t>
        <w:br/>
        <w:t>Specific details regarding the engineering log format and content.</w:t>
        <w:br/>
        <w:t>Detailed analysis of power consumption for individual components.</w:t>
        <w:br/>
        <w:br/>
        <w:t>Source Requirements:</w:t>
        <w:br/>
        <w:br/>
        <w:t>REQ-0001: Acquisition and processing of telemetry data from at least three sensor channels simultaneously.</w:t>
        <w:br/>
        <w:t>REQ-0002: System shall have a mean time between failures (MTBF) of not less than 2000 hours.</w:t>
        <w:br/>
        <w:t>REQ-0003: The system shall timestamp every acquired sample with a system time reference accurate to +/- 1 ms.</w:t>
        <w:br/>
        <w:t>REQ-0004: The system shall buffer at least 10,000 samples per channel before flow control is applied. This refines REQ-0003 by requiring bounded buffering for time-tagged data.</w:t>
        <w:br/>
        <w:t>REQ-0005: The system shall expose acquired samples through a REST interface to the ground segment.</w:t>
        <w:br/>
        <w:t>REQ-0006: The system shall record an engineering log with a minimum depth of 6 months of mission operations.</w:t>
        <w:br/>
        <w:t>REQ-0007: The system shall sustain a sample ingestion rate of at least 100 Hz per channel.</w:t>
        <w:br/>
        <w:t>REQ-0008: The system shall restrict access to acquisition controls to authenticated operators only.</w:t>
        <w:br/>
        <w:t>REQ-0009: The system shall complete a software restart in less than 30 seconds after a fault.</w:t>
        <w:br/>
        <w:t>REQ-0010: The system shall operate within a 28 V DC power envelope not exceeding 45 W.</w:t>
      </w:r>
    </w:p>
    <w:p>
      <w:pPr>
        <w:pStyle w:val="Heading2"/>
      </w:pPr>
      <w:r>
        <w:t>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1. Scope</w:t>
            </w:r>
          </w:p>
        </w:tc>
        <w:tc>
          <w:tcPr>
            <w:tcW w:type="dxa" w:w="4320"/>
          </w:tcPr>
          <w:p>
            <w:r>
              <w:t>1. Scope</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r>
        <w:tc>
          <w:tcPr>
            <w:tcW w:type="dxa" w:w="4320"/>
          </w:tcPr>
          <w:p>
            <w:r>
              <w:t>2. Requirements / 2.2 Non-Functional Requirements</w:t>
            </w:r>
          </w:p>
        </w:tc>
        <w:tc>
          <w:tcPr>
            <w:tcW w:type="dxa" w:w="4320"/>
          </w:tcPr>
          <w:p>
            <w:r>
              <w:t>2. Requirements / 2.2 Non-Functional Requirements</w:t>
            </w:r>
          </w:p>
        </w:tc>
      </w:tr>
    </w:tbl>
    <w:p>
      <w:pPr>
        <w:pStyle w:val="Heading2"/>
      </w:pPr>
      <w:r>
        <w:t>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 Id</w:t>
            </w:r>
          </w:p>
        </w:tc>
        <w:tc>
          <w:tcPr>
            <w:tcW w:type="dxa" w:w="2160"/>
          </w:tcPr>
          <w:p>
            <w:r>
              <w:t>Title</w:t>
            </w:r>
          </w:p>
        </w:tc>
        <w:tc>
          <w:tcPr>
            <w:tcW w:type="dxa" w:w="2160"/>
          </w:tcPr>
          <w:p>
            <w:r>
              <w:t>Source</w:t>
            </w:r>
          </w:p>
        </w:tc>
        <w:tc>
          <w:tcPr>
            <w:tcW w:type="dxa" w:w="2160"/>
          </w:tcPr>
          <w:p>
            <w:r>
              <w:t>Revision</w:t>
            </w:r>
          </w:p>
        </w:tc>
      </w:tr>
      <w:tr>
        <w:tc>
          <w:tcPr>
            <w:tcW w:type="dxa" w:w="2160"/>
          </w:tcPr>
          <w:p>
            <w:r>
              <w:t>1. Scope</w:t>
            </w:r>
          </w:p>
        </w:tc>
        <w:tc>
          <w:tcPr>
            <w:tcW w:type="dxa" w:w="2160"/>
          </w:tcPr>
          <w:p>
            <w:r>
              <w:t>1. Scope</w:t>
            </w:r>
          </w:p>
        </w:tc>
        <w:tc>
          <w:tcPr>
            <w:tcW w:type="dxa" w:w="2160"/>
          </w:tcPr>
          <w:p>
            <w:r>
              <w:t>1. Scope</w:t>
            </w:r>
          </w:p>
        </w:tc>
        <w:tc>
          <w:tcPr>
            <w:tcW w:type="dxa" w:w="2160"/>
          </w:tcPr>
          <w:p>
            <w:r>
              <w:t>1. Scope</w:t>
            </w:r>
          </w:p>
        </w:tc>
      </w:tr>
      <w:tr>
        <w:tc>
          <w:tcPr>
            <w:tcW w:type="dxa" w:w="2160"/>
          </w:tcPr>
          <w:p>
            <w:r>
              <w:t>REQ-0001</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REQ-0002</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r>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c>
          <w:tcPr>
            <w:tcW w:type="dxa" w:w="2160"/>
          </w:tcPr>
          <w:p>
            <w:r>
              <w:t>2. Requirements / 2.2 Non-Functional Requirements</w:t>
            </w:r>
          </w:p>
        </w:tc>
      </w:tr>
    </w:tbl>
    <w:p>
      <w:pPr>
        <w:pStyle w:val="Heading1"/>
      </w:pPr>
      <w:r>
        <w:t>2 System Overview</w:t>
      </w:r>
    </w:p>
    <w:p>
      <w:pPr>
        <w:pStyle w:val="Heading2"/>
      </w:pPr>
      <w:r>
        <w:t>System Context</w:t>
      </w:r>
    </w:p>
    <w:p>
      <w:r>
        <w:t>System Overview</w:t>
        <w:br/>
        <w:br/>
        <w:t>System Boundaries:</w:t>
        <w:br/>
        <w:br/>
        <w:t>The system under development is responsible for acquiring, timestamping, buffering, and transmitting telemetry data from at least three sensor channels.  It interfaces with the ground segment via a REST interface to provide access to acquired samples. The system also maintains an engineering log of mission operations for at least six months.</w:t>
        <w:br/>
        <w:br/>
        <w:t>External Interfaces:</w:t>
        <w:br/>
        <w:br/>
        <w:t>Ground Segment: The system exposes acquired samples through a REST interface to the ground segment, enabling data transfer and analysis.</w:t>
        <w:br/>
        <w:t>Engineering Log: The system records an engineering log with a minimum depth of six months of mission operation data. This log serves as a historical record for troubleshooting and operational analysis.</w:t>
        <w:br/>
        <w:t>Power Source: The system operates within a 28 V DC power envelope not exceeding 45 W, ensuring efficient power consumption and reliable operation.</w:t>
        <w:br/>
        <w:br/>
        <w:t>System Context:</w:t>
        <w:br/>
        <w:br/>
        <w:t>The system operates in a controlled environment with defined boundaries to ensure data integrity and security. Access to acquisition controls is restricted to authenticated operators only, preventing unauthorized manipulation of the system. The system's Mean Time Between Failures (MTBF) must be not less than 2000 hours, ensuring continuous operation and minimizing downtime.  The system achieves a sample ingestion rate of at least 100 Hz per channel, enabling real-time data processing and analysis.</w:t>
        <w:br/>
        <w:br/>
        <w:t>Source: REQ-0001, REQ-0003, REQ-0004, REQ-0005, REQ-0006, REQ-0007, REQ-0008, REQ-0009, REQ-0010</w:t>
        <w:br/>
        <w:br/>
        <w:t>Note: This document provides a high-level overview of the system's boundaries and external interfaces. Further details regarding specific functionalities and interactions will be provided in subsequent sections of this specification.</w:t>
      </w:r>
    </w:p>
    <w:p>
      <w:pPr>
        <w:pStyle w:val="Heading2"/>
      </w:pPr>
      <w:r>
        <w:t>Architectural View</w:t>
      </w:r>
    </w:p>
    <w:p>
      <w:r>
        <w:t>System Overview</w:t>
        <w:br/>
        <w:br/>
        <w:t>The system is designed to acquire telemetry data from multiple sensor channels simultaneously and timestamp each sample with high accuracy.  It will buffer samples before flow control, ensuring reliable data delivery even under high-demand conditions. The system provides a REST interface for accessing acquired data and maintains a detailed engineering log of mission operations.</w:t>
        <w:br/>
        <w:br/>
        <w:t>Key Architectural Components:</w:t>
        <w:br/>
        <w:br/>
        <w:t>Sensor Acquisition Module: Acquires telemetry data from multiple sensor channels.</w:t>
        <w:br/>
        <w:t>Data Buffering Module:  Buffers acquired samples before flow control to maintain real-time data delivery.</w:t>
        <w:br/>
        <w:t>Timestamping Module: Timestamps each acquired sample with high accuracy.</w:t>
        <w:br/>
        <w:t>REST Interface Module: Exposes acquired data through a REST interface for ground segment access.</w:t>
        <w:br/>
        <w:t>Engineering Log Module: Records an engineering log of mission operations, maintaining at least six months of historical data.</w:t>
        <w:br/>
        <w:t>Power Management Module:  Operates within a 28 V DC power envelope not exceeding 45 W.</w:t>
        <w:br/>
        <w:br/>
        <w:t>Note: Detailed design information is provided in the System Design Document (SDD).</w:t>
      </w:r>
    </w:p>
    <w:p>
      <w:pPr>
        <w:pStyle w:val="Heading2"/>
      </w:pPr>
      <w:r>
        <w:t>User Roles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Privileges</w:t>
            </w:r>
          </w:p>
        </w:tc>
      </w:tr>
      <w:tr>
        <w:tc>
          <w:tcPr>
            <w:tcW w:type="dxa" w:w="2880"/>
          </w:tcPr>
          <w:p>
            <w:r>
              <w:t>SysRS_v3.1.docx</w:t>
            </w:r>
          </w:p>
        </w:tc>
        <w:tc>
          <w:tcPr>
            <w:tcW w:type="dxa" w:w="2880"/>
          </w:tcPr>
          <w:p>
            <w:r>
              <w:t>SysRS_v3.1.docx</w:t>
            </w:r>
          </w:p>
        </w:tc>
        <w:tc>
          <w:tcPr>
            <w:tcW w:type="dxa" w:w="2880"/>
          </w:tcPr>
          <w:p>
            <w:r>
              <w:t>SysRS_v3.1.docx</w:t>
            </w:r>
          </w:p>
        </w:tc>
      </w:tr>
      <w:tr>
        <w:tc>
          <w:tcPr>
            <w:tcW w:type="dxa" w:w="2880"/>
          </w:tcPr>
          <w:p>
            <w:r>
              <w:t>1. Scope</w:t>
            </w:r>
          </w:p>
        </w:tc>
        <w:tc>
          <w:tcPr>
            <w:tcW w:type="dxa" w:w="2880"/>
          </w:tcPr>
          <w:p>
            <w:r>
              <w:t>1. Scope</w:t>
            </w:r>
          </w:p>
        </w:tc>
        <w:tc>
          <w:tcPr>
            <w:tcW w:type="dxa" w:w="2880"/>
          </w:tcPr>
          <w:p>
            <w:r>
              <w:t>1. Scope</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p>
      <w:pPr>
        <w:pStyle w:val="Heading1"/>
      </w:pPr>
      <w:r>
        <w:t>3 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Source</w:t>
            </w:r>
          </w:p>
        </w:tc>
        <w:tc>
          <w:tcPr>
            <w:tcW w:type="dxa" w:w="1728"/>
          </w:tcPr>
          <w:p>
            <w:r>
              <w:t>Priority</w:t>
            </w:r>
          </w:p>
        </w:tc>
        <w:tc>
          <w:tcPr>
            <w:tcW w:type="dxa" w:w="1728"/>
          </w:tcPr>
          <w:p>
            <w:r>
              <w:t>Verification</w:t>
            </w:r>
          </w:p>
        </w:tc>
      </w:tr>
      <w:tr>
        <w:tc>
          <w:tcPr>
            <w:tcW w:type="dxa" w:w="1728"/>
          </w:tcPr>
          <w:p>
            <w:r>
              <w:t>REQ-0001</w:t>
            </w:r>
          </w:p>
        </w:tc>
        <w:tc>
          <w:tcPr>
            <w:tcW w:type="dxa" w:w="1728"/>
          </w:tcPr>
          <w:p>
            <w:r>
              <w:t>The system shall acquire telemetry data from at least 3 sensor channels simultaneously.</w:t>
            </w:r>
          </w:p>
        </w:tc>
        <w:tc>
          <w:tcPr>
            <w:tcW w:type="dxa" w:w="1728"/>
          </w:tcPr>
          <w:p>
            <w:r>
              <w:t>sysrs</w:t>
            </w:r>
          </w:p>
        </w:tc>
        <w:tc>
          <w:tcPr>
            <w:tcW w:type="dxa" w:w="1728"/>
          </w:tcPr>
          <w:p>
            <w:r>
              <w:t>P1</w:t>
            </w:r>
          </w:p>
        </w:tc>
        <w:tc>
          <w:tcPr>
            <w:tcW w:type="dxa" w:w="1728"/>
          </w:tcPr>
          <w:p>
            <w:r>
              <w:t>Test / inspection</w:t>
            </w:r>
          </w:p>
        </w:tc>
      </w:tr>
      <w:tr>
        <w:tc>
          <w:tcPr>
            <w:tcW w:type="dxa" w:w="1728"/>
          </w:tcPr>
          <w:p>
            <w:r>
              <w:t>REQ-0003</w:t>
            </w:r>
          </w:p>
        </w:tc>
        <w:tc>
          <w:tcPr>
            <w:tcW w:type="dxa" w:w="1728"/>
          </w:tcPr>
          <w:p>
            <w:r>
              <w:t>The system shall timestamp every acquired sample with a system time reference accurate to +/- 1 ms.</w:t>
            </w:r>
          </w:p>
        </w:tc>
        <w:tc>
          <w:tcPr>
            <w:tcW w:type="dxa" w:w="1728"/>
          </w:tcPr>
          <w:p>
            <w:r>
              <w:t>sysrs</w:t>
            </w:r>
          </w:p>
        </w:tc>
        <w:tc>
          <w:tcPr>
            <w:tcW w:type="dxa" w:w="1728"/>
          </w:tcPr>
          <w:p>
            <w:r>
              <w:t>P1</w:t>
            </w:r>
          </w:p>
        </w:tc>
        <w:tc>
          <w:tcPr>
            <w:tcW w:type="dxa" w:w="1728"/>
          </w:tcPr>
          <w:p>
            <w:r>
              <w:t>Test / inspection</w:t>
            </w:r>
          </w:p>
        </w:tc>
      </w:tr>
      <w:tr>
        <w:tc>
          <w:tcPr>
            <w:tcW w:type="dxa" w:w="1728"/>
          </w:tcPr>
          <w:p>
            <w:r>
              <w:t>REQ-0004</w:t>
            </w:r>
          </w:p>
        </w:tc>
        <w:tc>
          <w:tcPr>
            <w:tcW w:type="dxa" w:w="1728"/>
          </w:tcPr>
          <w:p>
            <w:r>
              <w:t>The system shall buffer at least 10000 samples per channel before flow control is applied. This refines REQ-0003 by requiring bounded buffering for time-tagged data.</w:t>
            </w:r>
          </w:p>
        </w:tc>
        <w:tc>
          <w:tcPr>
            <w:tcW w:type="dxa" w:w="1728"/>
          </w:tcPr>
          <w:p>
            <w:r>
              <w:t>sysrs</w:t>
            </w:r>
          </w:p>
        </w:tc>
        <w:tc>
          <w:tcPr>
            <w:tcW w:type="dxa" w:w="1728"/>
          </w:tcPr>
          <w:p>
            <w:r>
              <w:t>P1</w:t>
            </w:r>
          </w:p>
        </w:tc>
        <w:tc>
          <w:tcPr>
            <w:tcW w:type="dxa" w:w="1728"/>
          </w:tcPr>
          <w:p>
            <w:r>
              <w:t>Test / inspection</w:t>
            </w:r>
          </w:p>
        </w:tc>
      </w:tr>
      <w:tr>
        <w:tc>
          <w:tcPr>
            <w:tcW w:type="dxa" w:w="1728"/>
          </w:tcPr>
          <w:p>
            <w:r>
              <w:t>REQ-0005</w:t>
            </w:r>
          </w:p>
        </w:tc>
        <w:tc>
          <w:tcPr>
            <w:tcW w:type="dxa" w:w="1728"/>
          </w:tcPr>
          <w:p>
            <w:r>
              <w:t>The system shall expose acquired samples through a REST interface to the ground segment.</w:t>
            </w:r>
          </w:p>
        </w:tc>
        <w:tc>
          <w:tcPr>
            <w:tcW w:type="dxa" w:w="1728"/>
          </w:tcPr>
          <w:p>
            <w:r>
              <w:t>sysrs</w:t>
            </w:r>
          </w:p>
        </w:tc>
        <w:tc>
          <w:tcPr>
            <w:tcW w:type="dxa" w:w="1728"/>
          </w:tcPr>
          <w:p>
            <w:r>
              <w:t>P1</w:t>
            </w:r>
          </w:p>
        </w:tc>
        <w:tc>
          <w:tcPr>
            <w:tcW w:type="dxa" w:w="1728"/>
          </w:tcPr>
          <w:p>
            <w:r>
              <w:t>Test / inspection</w:t>
            </w:r>
          </w:p>
        </w:tc>
      </w:tr>
      <w:tr>
        <w:tc>
          <w:tcPr>
            <w:tcW w:type="dxa" w:w="1728"/>
          </w:tcPr>
          <w:p>
            <w:r>
              <w:t>REQ-0006</w:t>
            </w:r>
          </w:p>
        </w:tc>
        <w:tc>
          <w:tcPr>
            <w:tcW w:type="dxa" w:w="1728"/>
          </w:tcPr>
          <w:p>
            <w:r>
              <w:t>The system shall record an engineering log with a minimum depth of 6 months of mission operations.</w:t>
            </w:r>
          </w:p>
        </w:tc>
        <w:tc>
          <w:tcPr>
            <w:tcW w:type="dxa" w:w="1728"/>
          </w:tcPr>
          <w:p>
            <w:r>
              <w:t>sysrs</w:t>
            </w:r>
          </w:p>
        </w:tc>
        <w:tc>
          <w:tcPr>
            <w:tcW w:type="dxa" w:w="1728"/>
          </w:tcPr>
          <w:p>
            <w:r>
              <w:t>P1</w:t>
            </w:r>
          </w:p>
        </w:tc>
        <w:tc>
          <w:tcPr>
            <w:tcW w:type="dxa" w:w="1728"/>
          </w:tcPr>
          <w:p>
            <w:r>
              <w:t>Test / inspection</w:t>
            </w:r>
          </w:p>
        </w:tc>
      </w:tr>
      <w:tr>
        <w:tc>
          <w:tcPr>
            <w:tcW w:type="dxa" w:w="1728"/>
          </w:tcPr>
          <w:p>
            <w:r>
              <w:t>REQ-0011</w:t>
            </w:r>
          </w:p>
        </w:tc>
        <w:tc>
          <w:tcPr>
            <w:tcW w:type="dxa" w:w="1728"/>
          </w:tcPr>
          <w:p>
            <w:r>
              <w:t>is added to require automatic fault recovery within 30 seconds, in addition to REQ-0009.</w:t>
            </w:r>
          </w:p>
        </w:tc>
        <w:tc>
          <w:tcPr>
            <w:tcW w:type="dxa" w:w="1728"/>
          </w:tcPr>
          <w:p>
            <w:r>
              <w:t>mom</w:t>
            </w:r>
          </w:p>
        </w:tc>
        <w:tc>
          <w:tcPr>
            <w:tcW w:type="dxa" w:w="1728"/>
          </w:tcPr>
          <w:p>
            <w:r/>
          </w:p>
        </w:tc>
        <w:tc>
          <w:tcPr>
            <w:tcW w:type="dxa" w:w="1728"/>
          </w:tcPr>
          <w:p>
            <w:r>
              <w:t>Test / inspection</w:t>
            </w:r>
          </w:p>
        </w:tc>
      </w:tr>
    </w:tbl>
    <w:p>
      <w:pPr>
        <w:pStyle w:val="Heading1"/>
      </w:pPr>
      <w:r>
        <w:t>4 Interface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Interface</w:t>
            </w:r>
          </w:p>
        </w:tc>
        <w:tc>
          <w:tcPr>
            <w:tcW w:type="dxa" w:w="1728"/>
          </w:tcPr>
          <w:p>
            <w:r>
              <w:t>Direction</w:t>
            </w:r>
          </w:p>
        </w:tc>
        <w:tc>
          <w:tcPr>
            <w:tcW w:type="dxa" w:w="1728"/>
          </w:tcPr>
          <w:p>
            <w:r>
              <w:t>Protocol</w:t>
            </w:r>
          </w:p>
        </w:tc>
      </w:tr>
      <w:tr>
        <w:tc>
          <w:tcPr>
            <w:tcW w:type="dxa" w:w="1728"/>
          </w:tcPr>
          <w:p>
            <w:r>
              <w:t>IR-0101</w:t>
            </w:r>
          </w:p>
        </w:tc>
        <w:tc>
          <w:tcPr>
            <w:tcW w:type="dxa" w:w="1728"/>
          </w:tcPr>
          <w:p>
            <w:r>
              <w:t>| interface | The ground segment interface shall transmit telemetry sample envelopes as defined in api.proto (message TelemetrySample).</w:t>
            </w:r>
          </w:p>
        </w:tc>
        <w:tc>
          <w:tcPr>
            <w:tcW w:type="dxa" w:w="1728"/>
          </w:tcPr>
          <w:p>
            <w:r/>
          </w:p>
        </w:tc>
        <w:tc>
          <w:tcPr>
            <w:tcW w:type="dxa" w:w="1728"/>
          </w:tcPr>
          <w:p>
            <w:r/>
          </w:p>
        </w:tc>
        <w:tc>
          <w:tcPr>
            <w:tcW w:type="dxa" w:w="1728"/>
          </w:tcPr>
          <w:p>
            <w:r/>
          </w:p>
        </w:tc>
      </w:tr>
      <w:tr>
        <w:tc>
          <w:tcPr>
            <w:tcW w:type="dxa" w:w="1728"/>
          </w:tcPr>
          <w:p>
            <w:r>
              <w:t>IR-0102</w:t>
            </w:r>
          </w:p>
        </w:tc>
        <w:tc>
          <w:tcPr>
            <w:tcW w:type="dxa" w:w="1728"/>
          </w:tcPr>
          <w:p>
            <w:r>
              <w:t>| interface | The acquisition command interface shall accept a StartCommand message to begin acquisition.</w:t>
            </w:r>
          </w:p>
        </w:tc>
        <w:tc>
          <w:tcPr>
            <w:tcW w:type="dxa" w:w="1728"/>
          </w:tcPr>
          <w:p>
            <w:r/>
          </w:p>
        </w:tc>
        <w:tc>
          <w:tcPr>
            <w:tcW w:type="dxa" w:w="1728"/>
          </w:tcPr>
          <w:p>
            <w:r/>
          </w:p>
        </w:tc>
        <w:tc>
          <w:tcPr>
            <w:tcW w:type="dxa" w:w="1728"/>
          </w:tcPr>
          <w:p>
            <w:r/>
          </w:p>
        </w:tc>
      </w:tr>
      <w:tr>
        <w:tc>
          <w:tcPr>
            <w:tcW w:type="dxa" w:w="1728"/>
          </w:tcPr>
          <w:p>
            <w:r>
              <w:t>IR-0103</w:t>
            </w:r>
          </w:p>
        </w:tc>
        <w:tc>
          <w:tcPr>
            <w:tcW w:type="dxa" w:w="1728"/>
          </w:tcPr>
          <w:p>
            <w:r>
              <w:t>| interface | The health reporting interface shall expose an MTBF estimate as defined in api.proto (message HealthReport).</w:t>
            </w:r>
          </w:p>
        </w:tc>
        <w:tc>
          <w:tcPr>
            <w:tcW w:type="dxa" w:w="1728"/>
          </w:tcPr>
          <w:p>
            <w:r/>
          </w:p>
        </w:tc>
        <w:tc>
          <w:tcPr>
            <w:tcW w:type="dxa" w:w="1728"/>
          </w:tcPr>
          <w:p>
            <w:r/>
          </w:p>
        </w:tc>
        <w:tc>
          <w:tcPr>
            <w:tcW w:type="dxa" w:w="1728"/>
          </w:tcPr>
          <w:p>
            <w:r/>
          </w:p>
        </w:tc>
      </w:tr>
      <w:tr>
        <w:tc>
          <w:tcPr>
            <w:tcW w:type="dxa" w:w="1728"/>
          </w:tcPr>
          <w:p>
            <w:r>
              <w:t>IR-0104</w:t>
            </w:r>
          </w:p>
        </w:tc>
        <w:tc>
          <w:tcPr>
            <w:tcW w:type="dxa" w:w="1728"/>
          </w:tcPr>
          <w:p>
            <w:r>
              <w:t>| interface | The sensor interface shall provide a raw sample stream at the configured sample rate.</w:t>
            </w:r>
          </w:p>
        </w:tc>
        <w:tc>
          <w:tcPr>
            <w:tcW w:type="dxa" w:w="1728"/>
          </w:tcPr>
          <w:p>
            <w:r/>
          </w:p>
        </w:tc>
        <w:tc>
          <w:tcPr>
            <w:tcW w:type="dxa" w:w="1728"/>
          </w:tcPr>
          <w:p>
            <w:r/>
          </w:p>
        </w:tc>
        <w:tc>
          <w:tcPr>
            <w:tcW w:type="dxa" w:w="1728"/>
          </w:tcPr>
          <w:p>
            <w:r/>
          </w:p>
        </w:tc>
      </w:tr>
      <w:tr>
        <w:tc>
          <w:tcPr>
            <w:tcW w:type="dxa" w:w="1728"/>
          </w:tcPr>
          <w:p>
            <w:r>
              <w:t>REQ-0101</w:t>
            </w:r>
          </w:p>
        </w:tc>
        <w:tc>
          <w:tcPr>
            <w:tcW w:type="dxa" w:w="1728"/>
          </w:tcPr>
          <w:p>
            <w:r>
              <w:t>The ground segment interface shall transmit telemetry sample envelopes as defined in api.proto (message TelemetrySample).</w:t>
            </w:r>
          </w:p>
        </w:tc>
        <w:tc>
          <w:tcPr>
            <w:tcW w:type="dxa" w:w="1728"/>
          </w:tcPr>
          <w:p>
            <w:r>
              <w:t>ground segment interface</w:t>
            </w:r>
          </w:p>
        </w:tc>
        <w:tc>
          <w:tcPr>
            <w:tcW w:type="dxa" w:w="1728"/>
          </w:tcPr>
          <w:p>
            <w:r>
              <w:t>out</w:t>
            </w:r>
          </w:p>
        </w:tc>
        <w:tc>
          <w:tcPr>
            <w:tcW w:type="dxa" w:w="1728"/>
          </w:tcPr>
          <w:p>
            <w:r>
              <w:t>api.proto</w:t>
            </w:r>
          </w:p>
        </w:tc>
      </w:tr>
      <w:tr>
        <w:tc>
          <w:tcPr>
            <w:tcW w:type="dxa" w:w="1728"/>
          </w:tcPr>
          <w:p>
            <w:r>
              <w:t>REQ-0102</w:t>
            </w:r>
          </w:p>
        </w:tc>
        <w:tc>
          <w:tcPr>
            <w:tcW w:type="dxa" w:w="1728"/>
          </w:tcPr>
          <w:p>
            <w:r>
              <w:t>The acquisition command interface shall accept a StartCommand message to begin acquisition.</w:t>
            </w:r>
          </w:p>
        </w:tc>
        <w:tc>
          <w:tcPr>
            <w:tcW w:type="dxa" w:w="1728"/>
          </w:tcPr>
          <w:p>
            <w:r>
              <w:t>acquisition command interface</w:t>
            </w:r>
          </w:p>
        </w:tc>
        <w:tc>
          <w:tcPr>
            <w:tcW w:type="dxa" w:w="1728"/>
          </w:tcPr>
          <w:p>
            <w:r>
              <w:t>in</w:t>
            </w:r>
          </w:p>
        </w:tc>
        <w:tc>
          <w:tcPr>
            <w:tcW w:type="dxa" w:w="1728"/>
          </w:tcPr>
          <w:p>
            <w:r/>
          </w:p>
        </w:tc>
      </w:tr>
      <w:tr>
        <w:tc>
          <w:tcPr>
            <w:tcW w:type="dxa" w:w="1728"/>
          </w:tcPr>
          <w:p>
            <w:r>
              <w:t>REQ-0103</w:t>
            </w:r>
          </w:p>
        </w:tc>
        <w:tc>
          <w:tcPr>
            <w:tcW w:type="dxa" w:w="1728"/>
          </w:tcPr>
          <w:p>
            <w:r>
              <w:t>The health reporting interface shall expose an MTBF estimate as defined in api.proto (message HealthReport).</w:t>
            </w:r>
          </w:p>
        </w:tc>
        <w:tc>
          <w:tcPr>
            <w:tcW w:type="dxa" w:w="1728"/>
          </w:tcPr>
          <w:p>
            <w:r>
              <w:t>health reporting interface</w:t>
            </w:r>
          </w:p>
        </w:tc>
        <w:tc>
          <w:tcPr>
            <w:tcW w:type="dxa" w:w="1728"/>
          </w:tcPr>
          <w:p>
            <w:r>
              <w:t>out</w:t>
            </w:r>
          </w:p>
        </w:tc>
        <w:tc>
          <w:tcPr>
            <w:tcW w:type="dxa" w:w="1728"/>
          </w:tcPr>
          <w:p>
            <w:r>
              <w:t>api.proto</w:t>
            </w:r>
          </w:p>
        </w:tc>
      </w:tr>
      <w:tr>
        <w:tc>
          <w:tcPr>
            <w:tcW w:type="dxa" w:w="1728"/>
          </w:tcPr>
          <w:p>
            <w:r>
              <w:t>REQ-0104</w:t>
            </w:r>
          </w:p>
        </w:tc>
        <w:tc>
          <w:tcPr>
            <w:tcW w:type="dxa" w:w="1728"/>
          </w:tcPr>
          <w:p>
            <w:r>
              <w:t>The sensor interface shall provide a raw sample stream at the configured sample rate.</w:t>
            </w:r>
          </w:p>
        </w:tc>
        <w:tc>
          <w:tcPr>
            <w:tcW w:type="dxa" w:w="1728"/>
          </w:tcPr>
          <w:p>
            <w:r>
              <w:t>sensor interface</w:t>
            </w:r>
          </w:p>
        </w:tc>
        <w:tc>
          <w:tcPr>
            <w:tcW w:type="dxa" w:w="1728"/>
          </w:tcPr>
          <w:p>
            <w:r>
              <w:t>out</w:t>
            </w:r>
          </w:p>
        </w:tc>
        <w:tc>
          <w:tcPr>
            <w:tcW w:type="dxa" w:w="1728"/>
          </w:tcPr>
          <w:p>
            <w:r/>
          </w:p>
        </w:tc>
      </w:tr>
    </w:tbl>
    <w:p>
      <w:pPr>
        <w:pStyle w:val="Heading1"/>
      </w:pPr>
      <w:r>
        <w:t>5 Non-Functional Requirements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Requirement Id</w:t>
            </w:r>
          </w:p>
        </w:tc>
        <w:tc>
          <w:tcPr>
            <w:tcW w:type="dxa" w:w="1728"/>
          </w:tcPr>
          <w:p>
            <w:r>
              <w:t>Requirement</w:t>
            </w:r>
          </w:p>
        </w:tc>
        <w:tc>
          <w:tcPr>
            <w:tcW w:type="dxa" w:w="1728"/>
          </w:tcPr>
          <w:p>
            <w:r>
              <w:t>Category</w:t>
            </w:r>
          </w:p>
        </w:tc>
        <w:tc>
          <w:tcPr>
            <w:tcW w:type="dxa" w:w="1728"/>
          </w:tcPr>
          <w:p>
            <w:r>
              <w:t>Measure</w:t>
            </w:r>
          </w:p>
        </w:tc>
        <w:tc>
          <w:tcPr>
            <w:tcW w:type="dxa" w:w="1728"/>
          </w:tcPr>
          <w:p>
            <w:r>
              <w:t>Target</w:t>
            </w:r>
          </w:p>
        </w:tc>
      </w:tr>
      <w:tr>
        <w:tc>
          <w:tcPr>
            <w:tcW w:type="dxa" w:w="1728"/>
          </w:tcPr>
          <w:p>
            <w:r>
              <w:t>REQ-0002</w:t>
            </w:r>
          </w:p>
        </w:tc>
        <w:tc>
          <w:tcPr>
            <w:tcW w:type="dxa" w:w="1728"/>
          </w:tcPr>
          <w:p>
            <w:r>
              <w:t>The system shall have a mean time between failures (MTBF) of not less than 2000 hours.</w:t>
            </w:r>
          </w:p>
        </w:tc>
        <w:tc>
          <w:tcPr>
            <w:tcW w:type="dxa" w:w="1728"/>
          </w:tcPr>
          <w:p>
            <w:r>
              <w:t>non_functional</w:t>
            </w:r>
          </w:p>
        </w:tc>
        <w:tc>
          <w:tcPr>
            <w:tcW w:type="dxa" w:w="1728"/>
          </w:tcPr>
          <w:p>
            <w:r>
              <w:t>MTBF</w:t>
            </w:r>
          </w:p>
        </w:tc>
        <w:tc>
          <w:tcPr>
            <w:tcW w:type="dxa" w:w="1728"/>
          </w:tcPr>
          <w:p>
            <w:r>
              <w:t>2000 hours</w:t>
            </w:r>
          </w:p>
        </w:tc>
      </w:tr>
      <w:tr>
        <w:tc>
          <w:tcPr>
            <w:tcW w:type="dxa" w:w="1728"/>
          </w:tcPr>
          <w:p>
            <w:r>
              <w:t>REQ-0007</w:t>
            </w:r>
          </w:p>
        </w:tc>
        <w:tc>
          <w:tcPr>
            <w:tcW w:type="dxa" w:w="1728"/>
          </w:tcPr>
          <w:p>
            <w:r>
              <w:t>The system shall sustain a sample ingestion rate of at least 100 Hz per channel.</w:t>
            </w:r>
          </w:p>
        </w:tc>
        <w:tc>
          <w:tcPr>
            <w:tcW w:type="dxa" w:w="1728"/>
          </w:tcPr>
          <w:p>
            <w:r>
              <w:t>non_functional</w:t>
            </w:r>
          </w:p>
        </w:tc>
        <w:tc>
          <w:tcPr>
            <w:tcW w:type="dxa" w:w="1728"/>
          </w:tcPr>
          <w:p>
            <w:r>
              <w:t>Hz</w:t>
            </w:r>
          </w:p>
        </w:tc>
        <w:tc>
          <w:tcPr>
            <w:tcW w:type="dxa" w:w="1728"/>
          </w:tcPr>
          <w:p>
            <w:r>
              <w:t>100</w:t>
            </w:r>
          </w:p>
        </w:tc>
      </w:tr>
      <w:tr>
        <w:tc>
          <w:tcPr>
            <w:tcW w:type="dxa" w:w="1728"/>
          </w:tcPr>
          <w:p>
            <w:r>
              <w:t>REQ-0008</w:t>
            </w:r>
          </w:p>
        </w:tc>
        <w:tc>
          <w:tcPr>
            <w:tcW w:type="dxa" w:w="1728"/>
          </w:tcPr>
          <w:p>
            <w:r>
              <w:t>The system shall restrict access to acquisition controls to authenticated operators only.</w:t>
            </w:r>
          </w:p>
        </w:tc>
        <w:tc>
          <w:tcPr>
            <w:tcW w:type="dxa" w:w="1728"/>
          </w:tcPr>
          <w:p>
            <w:r>
              <w:t>non_functional</w:t>
            </w:r>
          </w:p>
        </w:tc>
        <w:tc>
          <w:tcPr>
            <w:tcW w:type="dxa" w:w="1728"/>
          </w:tcPr>
          <w:p>
            <w:r/>
          </w:p>
        </w:tc>
        <w:tc>
          <w:tcPr>
            <w:tcW w:type="dxa" w:w="1728"/>
          </w:tcPr>
          <w:p>
            <w:r/>
          </w:p>
        </w:tc>
      </w:tr>
      <w:tr>
        <w:tc>
          <w:tcPr>
            <w:tcW w:type="dxa" w:w="1728"/>
          </w:tcPr>
          <w:p>
            <w:r>
              <w:t>REQ-0009</w:t>
            </w:r>
          </w:p>
        </w:tc>
        <w:tc>
          <w:tcPr>
            <w:tcW w:type="dxa" w:w="1728"/>
          </w:tcPr>
          <w:p>
            <w:r>
              <w:t>The system shall complete a software restart in less than 30 seconds after a fault.</w:t>
            </w:r>
          </w:p>
        </w:tc>
        <w:tc>
          <w:tcPr>
            <w:tcW w:type="dxa" w:w="1728"/>
          </w:tcPr>
          <w:p>
            <w:r>
              <w:t>non_functional</w:t>
            </w:r>
          </w:p>
        </w:tc>
        <w:tc>
          <w:tcPr>
            <w:tcW w:type="dxa" w:w="1728"/>
          </w:tcPr>
          <w:p>
            <w:r>
              <w:t>seconds</w:t>
            </w:r>
          </w:p>
        </w:tc>
        <w:tc>
          <w:tcPr>
            <w:tcW w:type="dxa" w:w="1728"/>
          </w:tcPr>
          <w:p>
            <w:r>
              <w:t>30</w:t>
            </w:r>
          </w:p>
        </w:tc>
      </w:tr>
    </w:tbl>
    <w:p>
      <w:pPr>
        <w:pStyle w:val="Heading1"/>
      </w:pPr>
      <w:r>
        <w:t>6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To</w:t>
            </w:r>
          </w:p>
        </w:tc>
        <w:tc>
          <w:tcPr>
            <w:tcW w:type="dxa" w:w="2160"/>
          </w:tcPr>
          <w:p>
            <w:r>
              <w:t>From</w:t>
            </w:r>
          </w:p>
        </w:tc>
        <w:tc>
          <w:tcPr>
            <w:tcW w:type="dxa" w:w="2160"/>
          </w:tcPr>
          <w:p>
            <w:r>
              <w:t>Link Type</w:t>
            </w:r>
          </w:p>
        </w:tc>
        <w:tc>
          <w:tcPr>
            <w:tcW w:type="dxa" w:w="2160"/>
          </w:tcPr>
          <w:p>
            <w:r>
              <w:t>Confidence</w:t>
            </w:r>
          </w:p>
        </w:tc>
      </w:tr>
      <w:tr>
        <w:tc>
          <w:tcPr>
            <w:tcW w:type="dxa" w:w="2160"/>
          </w:tcPr>
          <w:p>
            <w:r>
              <w:t>IR-0102</w:t>
            </w:r>
          </w:p>
        </w:tc>
        <w:tc>
          <w:tcPr>
            <w:tcW w:type="dxa" w:w="2160"/>
          </w:tcPr>
          <w:p>
            <w:r>
              <w:t>IR-0101</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IR-0104</w:t>
            </w:r>
          </w:p>
        </w:tc>
        <w:tc>
          <w:tcPr>
            <w:tcW w:type="dxa" w:w="2160"/>
          </w:tcPr>
          <w:p>
            <w:r>
              <w:t>IR-0103</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REQ-0002</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REQ-0011</w:t>
            </w:r>
          </w:p>
        </w:tc>
        <w:tc>
          <w:tcPr>
            <w:tcW w:type="dxa" w:w="2160"/>
          </w:tcPr>
          <w:p>
            <w:r>
              <w:t>REQ-0001</w:t>
            </w:r>
          </w:p>
        </w:tc>
        <w:tc>
          <w:tcPr>
            <w:tcW w:type="dxa" w:w="2160"/>
          </w:tcPr>
          <w:p>
            <w:r>
              <w:t>traces_to</w:t>
            </w:r>
          </w:p>
        </w:tc>
        <w:tc>
          <w:tcPr>
            <w:tcW w:type="dxa" w:w="2160"/>
          </w:tcPr>
          <w:p>
            <w:r>
              <w:t>0.699999988079071</w:t>
            </w:r>
          </w:p>
        </w:tc>
      </w:tr>
      <w:tr>
        <w:tc>
          <w:tcPr>
            <w:tcW w:type="dxa" w:w="2160"/>
          </w:tcPr>
          <w:p>
            <w:r>
              <w:t>REQ-0001</w:t>
            </w:r>
          </w:p>
        </w:tc>
        <w:tc>
          <w:tcPr>
            <w:tcW w:type="dxa" w:w="2160"/>
          </w:tcPr>
          <w:p>
            <w:r>
              <w:t>REQ-0008</w:t>
            </w:r>
          </w:p>
        </w:tc>
        <w:tc>
          <w:tcPr>
            <w:tcW w:type="dxa" w:w="2160"/>
          </w:tcPr>
          <w:p>
            <w:r>
              <w:t>traces_to</w:t>
            </w:r>
          </w:p>
        </w:tc>
        <w:tc>
          <w:tcPr>
            <w:tcW w:type="dxa" w:w="2160"/>
          </w:tcPr>
          <w:p>
            <w:r>
              <w:t>0.699999988079071</w:t>
            </w:r>
          </w:p>
        </w:tc>
      </w:tr>
      <w:tr>
        <w:tc>
          <w:tcPr>
            <w:tcW w:type="dxa" w:w="2160"/>
          </w:tcPr>
          <w:p>
            <w:r>
              <w:t>REQ-0006</w:t>
            </w:r>
          </w:p>
        </w:tc>
        <w:tc>
          <w:tcPr>
            <w:tcW w:type="dxa" w:w="2160"/>
          </w:tcPr>
          <w:p>
            <w:r>
              <w:t>REQ-0008</w:t>
            </w:r>
          </w:p>
        </w:tc>
        <w:tc>
          <w:tcPr>
            <w:tcW w:type="dxa" w:w="2160"/>
          </w:tcPr>
          <w:p>
            <w:r>
              <w:t>traces_to</w:t>
            </w:r>
          </w:p>
        </w:tc>
        <w:tc>
          <w:tcPr>
            <w:tcW w:type="dxa" w:w="2160"/>
          </w:tcPr>
          <w:p>
            <w:r>
              <w:t>0.699999988079071</w:t>
            </w:r>
          </w:p>
        </w:tc>
      </w:tr>
      <w:tr>
        <w:tc>
          <w:tcPr>
            <w:tcW w:type="dxa" w:w="2160"/>
          </w:tcPr>
          <w:p>
            <w:r>
              <w:t>REQ-0009</w:t>
            </w:r>
          </w:p>
        </w:tc>
        <w:tc>
          <w:tcPr>
            <w:tcW w:type="dxa" w:w="2160"/>
          </w:tcPr>
          <w:p>
            <w:r>
              <w:t>REQ-0006</w:t>
            </w:r>
          </w:p>
        </w:tc>
        <w:tc>
          <w:tcPr>
            <w:tcW w:type="dxa" w:w="2160"/>
          </w:tcPr>
          <w:p>
            <w:r>
              <w:t>traces_to</w:t>
            </w:r>
          </w:p>
        </w:tc>
        <w:tc>
          <w:tcPr>
            <w:tcW w:type="dxa" w:w="2160"/>
          </w:tcPr>
          <w:p>
            <w:r>
              <w:t>0.699999988079071</w:t>
            </w:r>
          </w:p>
        </w:tc>
      </w:tr>
      <w:tr>
        <w:tc>
          <w:tcPr>
            <w:tcW w:type="dxa" w:w="2160"/>
          </w:tcPr>
          <w:p>
            <w:r>
              <w:t>REQ-0011</w:t>
            </w:r>
          </w:p>
        </w:tc>
        <w:tc>
          <w:tcPr>
            <w:tcW w:type="dxa" w:w="2160"/>
          </w:tcPr>
          <w:p>
            <w:r>
              <w:t>REQ-0006</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REQ-0011</w:t>
            </w:r>
          </w:p>
        </w:tc>
        <w:tc>
          <w:tcPr>
            <w:tcW w:type="dxa" w:w="2160"/>
          </w:tcPr>
          <w:p>
            <w:r>
              <w:t>REQ-0009</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C-acquisition.AcquisitionEngine</w:t>
            </w:r>
          </w:p>
        </w:tc>
        <w:tc>
          <w:tcPr>
            <w:tcW w:type="dxa" w:w="2160"/>
          </w:tcPr>
          <w:p>
            <w:r>
              <w:t>implements</w:t>
            </w:r>
          </w:p>
        </w:tc>
        <w:tc>
          <w:tcPr>
            <w:tcW w:type="dxa" w:w="2160"/>
          </w:tcPr>
          <w:p>
            <w:r>
              <w:t>0.800000011920929</w:t>
            </w:r>
          </w:p>
        </w:tc>
      </w:tr>
      <w:tr>
        <w:tc>
          <w:tcPr>
            <w:tcW w:type="dxa" w:w="2160"/>
          </w:tcPr>
          <w:p>
            <w:r>
              <w:t>REQ-0002</w:t>
            </w:r>
          </w:p>
        </w:tc>
        <w:tc>
          <w:tcPr>
            <w:tcW w:type="dxa" w:w="2160"/>
          </w:tcPr>
          <w:p>
            <w:r>
              <w:t>C-processing.HealthMonitor</w:t>
            </w:r>
          </w:p>
        </w:tc>
        <w:tc>
          <w:tcPr>
            <w:tcW w:type="dxa" w:w="2160"/>
          </w:tcPr>
          <w:p>
            <w:r>
              <w:t>implements</w:t>
            </w:r>
          </w:p>
        </w:tc>
        <w:tc>
          <w:tcPr>
            <w:tcW w:type="dxa" w:w="2160"/>
          </w:tcPr>
          <w:p>
            <w:r>
              <w:t>0.800000011920929</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REQ-0003</w:t>
      </w:r>
    </w:p>
    <w:p>
      <w:pPr>
        <w:pStyle w:val="ListBullet"/>
      </w:pPr>
      <w:r>
        <w:t>REQ-0004</w:t>
      </w:r>
    </w:p>
    <w:p>
      <w:pPr>
        <w:pStyle w:val="ListBullet"/>
      </w:pPr>
      <w:r>
        <w:t>REQ-0007</w:t>
      </w:r>
    </w:p>
    <w:p>
      <w:pPr>
        <w:pStyle w:val="ListBullet"/>
      </w:pPr>
      <w:r>
        <w:t>REQ-0010</w:t>
      </w:r>
    </w:p>
    <w:p>
      <w:pPr>
        <w:pStyle w:val="ListBullet"/>
      </w:pPr>
      <w:r>
        <w:t>REQ-0101</w:t>
      </w:r>
    </w:p>
    <w:p>
      <w:pPr>
        <w:pStyle w:val="ListBullet"/>
      </w:pPr>
      <w:r>
        <w:t>REQ-0102</w:t>
      </w:r>
    </w:p>
    <w:p>
      <w:pPr>
        <w:pStyle w:val="ListBullet"/>
      </w:pPr>
      <w:r>
        <w:t>REQ-0103</w:t>
      </w:r>
    </w:p>
    <w:p>
      <w:pPr>
        <w:pStyle w:val="ListBullet"/>
      </w:pPr>
      <w:r>
        <w:t>REQ-0104</w:t>
      </w:r>
    </w:p>
    <w:p>
      <w:pPr>
        <w:pStyle w:val="Heading1"/>
      </w:pPr>
      <w:r>
        <w:t>7 Compliance Statement</w:t>
      </w:r>
    </w:p>
    <w:p>
      <w:pPr>
        <w:pStyle w:val="Heading2"/>
      </w:pPr>
      <w:r>
        <w:t>Standards and Regulatory Compliance</w:t>
      </w:r>
    </w:p>
    <w:tbl>
      <w:tblPr>
        <w:tblStyle w:val="TableGrid"/>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Clause</w:t>
            </w:r>
          </w:p>
        </w:tc>
        <w:tc>
          <w:tcPr>
            <w:tcW w:type="dxa" w:w="2880"/>
          </w:tcPr>
          <w:p>
            <w:r>
              <w:t>Status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r>
        <w:tc>
          <w:tcPr>
            <w:tcW w:type="dxa" w:w="2880"/>
          </w:tcPr>
          <w:p>
            <w:r>
              <w:t>2. Requirements / 2.2 Non-Functional Requirements</w:t>
            </w:r>
          </w:p>
        </w:tc>
        <w:tc>
          <w:tcPr>
            <w:tcW w:type="dxa" w:w="2880"/>
          </w:tcPr>
          <w:p>
            <w:r>
              <w:t>2. Requirements / 2.2 Non-Functional Requirements</w:t>
            </w:r>
          </w:p>
        </w:tc>
        <w:tc>
          <w:tcPr>
            <w:tcW w:type="dxa" w:w="2880"/>
          </w:tcPr>
          <w:p>
            <w:r>
              <w:t>2. Requirements / 2.2 Non-Functional Requirements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