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Software Design Description</w:t>
      </w:r>
    </w:p>
    <w:p>
      <w:pPr>
        <w:jc w:val="center"/>
      </w:pPr>
      <w:r>
        <w:rPr>
          <w:sz w:val="28"/>
        </w:rPr>
        <w:t>Project: test</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r>
        <w:tc>
          <w:tcPr>
            <w:tcW w:type="dxa" w:w="4320"/>
          </w:tcPr>
          <w:p>
            <w:r>
              <w:t>Classification</w:t>
            </w:r>
          </w:p>
        </w:tc>
        <w:tc>
          <w:tcPr>
            <w:tcW w:type="dxa" w:w="4320"/>
          </w:tcPr>
          <w:p>
            <w:r/>
          </w:p>
        </w:tc>
      </w:tr>
    </w:tbl>
    <w:p>
      <w:r>
        <w:br w:type="page"/>
      </w:r>
    </w:p>
    <w:p>
      <w:pPr>
        <w:pStyle w:val="Heading1"/>
      </w:pPr>
      <w:r>
        <w:t>1 Introduction</w:t>
      </w:r>
    </w:p>
    <w:p>
      <w:pPr>
        <w:pStyle w:val="Heading2"/>
      </w:pPr>
      <w:r>
        <w:t>Purpose</w:t>
      </w:r>
    </w:p>
    <w:p>
      <w:r>
        <w:t>Purpose</w:t>
        <w:br/>
        <w:br/>
        <w:t>The purpose of this Software Design Document (SDD) is to outline the detailed technical specifications and design decisions for a defence R&amp;D software project aimed at enhancing cybersecurity capabilities. This document serves as a comprehensive guide for developers, stakeholders, and other relevant parties involved in the project's implementation phase. It aims to ensure that all aspects of the software development align with the project's objectives, which include improving security protocols, integrating advanced encryption algorithms, and optimizing performance under various operational conditions.</w:t>
        <w:br/>
        <w:br/>
        <w:t>The SDD provides a clear roadmap for the technical team by detailing functional requirements, non-functional requirements, design patterns, data structures, interfaces, and any constraints or limitations that must be considered during development. It also facilitates communication among different project teams and departments, ensuring that everyone is aligned with the project's goals and understands their specific roles and responsibilities.</w:t>
        <w:br/>
        <w:br/>
        <w:t>Source Requirement ID: REQ-0001</w:t>
      </w:r>
    </w:p>
    <w:p>
      <w:pPr>
        <w:pStyle w:val="Heading2"/>
      </w:pPr>
      <w:r>
        <w:t>Scope</w:t>
      </w:r>
    </w:p>
    <w:p>
      <w:r>
        <w:t>Title: Introduction</w:t>
        <w:br/>
        <w:br/>
        <w:t>Field: Scope</w:t>
        <w:br/>
        <w:br/>
        <w:t>Content:</w:t>
        <w:br/>
        <w:br/>
        <w:t>The scope of this document, designated as Document ID: SDD-001, is to provide a comprehensive overview and detailed specifications for the development project outlined in Requirement ID: REQ-0001. This document aims to guide the technical team through all aspects necessary for the successful creation and implementation of the software system designed for defense research and development purposes.</w:t>
        <w:br/>
        <w:br/>
        <w:t>Scope Details:</w:t>
        <w:br/>
        <w:br/>
        <w:t>Project Overview: The scope encompasses the entire lifecycle of the software development process, from initial design phases up to deployment and maintenance post-release.</w:t>
        <w:br/>
        <w:br/>
        <w:t>System Requirements: This includes all functional requirements detailed in Requirement ID: REQ-0001 as well as non-functional requirements such as performance standards, security protocols, and user interface guidelines.</w:t>
        <w:br/>
        <w:br/>
        <w:t>Technical Specifications: The document will outline specific technical details including programming languages, frameworks, databases to be used, and any APIs or external services that are integral to the project's functionality.</w:t>
        <w:br/>
        <w:br/>
        <w:t>Integration and Interoperability: The scope also covers how the developed software will integrate with existing systems and platforms as per Requirement ID: REQ-0002, ensuring seamless operation within the broader technological ecosystem of the organization.</w:t>
        <w:br/>
        <w:br/>
        <w:t>Testing and Validation: This section details the testing methodologies, including unit tests, integration tests, system tests, and acceptance tests to ensure that all requirements are met and the software operates as intended.</w:t>
        <w:br/>
        <w:br/>
        <w:t>Maintenance and Support: The document will outline procedures for ongoing maintenance, updates, and support post-release, addressing Requirement ID: REQ-0003 to ensure the longevity and reliability of the software solution.</w:t>
        <w:br/>
        <w:br/>
        <w:t>Compliance and Standards: This includes adherence to relevant industry standards, security protocols (as per Requirement ID: REQ-0004), and any specific regulations governing defense-related technologies.</w:t>
        <w:br/>
        <w:br/>
        <w:t>Documentation Requirements: The scope also covers the need for comprehensive documentation that meets internal and external audit requirements as specified in Requirement ID: REQ-0005.</w:t>
        <w:br/>
        <w:br/>
        <w:t>Conclusion:</w:t>
        <w:br/>
        <w:br/>
        <w:t>This document serves as a foundational guide, ensuring that all development efforts are aligned with the strategic objectives outlined in the project's initial requirements (Requirement ID: REQ-0001). It aims to provide clarity on what is expected from each phase of the project and how these expectations will be met through detailed planning and execution.</w:t>
      </w:r>
    </w:p>
    <w:p>
      <w:pPr>
        <w:pStyle w:val="Heading2"/>
      </w:pPr>
      <w:r>
        <w:t>Related Documents</w:t>
      </w:r>
    </w:p>
    <w:p>
      <w:r>
        <w:t>(empty)</w:t>
      </w:r>
    </w:p>
    <w:p>
      <w:pPr>
        <w:pStyle w:val="Heading1"/>
      </w:pPr>
      <w:r>
        <w:t>2 System Design Overview</w:t>
      </w:r>
    </w:p>
    <w:p>
      <w:pPr>
        <w:pStyle w:val="Heading2"/>
      </w:pPr>
      <w:r>
        <w:t>Design Approach</w:t>
      </w:r>
    </w:p>
    <w:p>
      <w:r>
        <w:t>The design approach for the defense R&amp;D software project is centered around several key principles to ensure robustness, security, and efficiency in meeting the project's objectives. This section provides an overview of how these principles are integrated into the system architecture.</w:t>
        <w:br/>
        <w:br/>
        <w:t>Design Approach</w:t>
        <w:br/>
        <w:br/>
        <w:t>Modular Architecture: The system employs a modular design principle where components are designed as independent units that can be developed, tested, and deployed separately. This approach enhances maintainability, scalability, and facilitates easier updates or replacements without affecting other parts of the system (REQ-0002).</w:t>
        <w:br/>
        <w:br/>
        <w:t>Security by Design: Security is integrated at every level of the software development lifecycle. This includes secure coding practices, encryption standards for data in transit and at rest, and regular vulnerability assessments to ensure that security measures are not an afterthought but a core component of the design process (REQ-0003).</w:t>
        <w:br/>
        <w:br/>
        <w:t>Scalability: The system is designed with scalability in mind to accommodate future growth or increased load demands without significant rework. This includes considerations for horizontal scaling through load balancing and vertical scaling by upgrading hardware capabilities when necessary (REQ-0004).</w:t>
        <w:br/>
        <w:br/>
        <w:t>Performance Optimization: Performance metrics are continuously monitored and optimized throughout the development process. Techniques such as caching, efficient algorithms, and resource management strategies are employed to ensure that the system operates efficiently under varying loads (REQ-0005).</w:t>
        <w:br/>
        <w:br/>
        <w:t>Compliance with Standards: The design approach adheres to relevant defense industry standards and regulations. This includes compliance with cybersecurity frameworks like NIST 800-53 or specific military guidelines, ensuring that the software meets all necessary legal and operational requirements (REQ-0006).</w:t>
        <w:br/>
        <w:br/>
        <w:t>User-Centric Design: User needs are prioritized in the design process to ensure that the system is intuitive, user-friendly, and accessible. This involves conducting user research, gathering feedback, and integrating usability testing into the development cycle (REQ-0007).</w:t>
        <w:br/>
        <w:br/>
        <w:t>Conclusion</w:t>
        <w:br/>
        <w:br/>
        <w:t>The design approach for this defense R&amp;D software project is comprehensive, focusing on creating a system that not only meets technical requirements but also addresses security, scalability, performance, compliance, and user needs effectively. This holistic strategy ensures that the final product is reliable, efficient, and adaptable to future changes.</w:t>
        <w:br/>
        <w:br/>
        <w:t>This overview provides a foundational understanding of how the design principles are implemented in the project's architecture, aligning with the stated requirements for robustness, security, efficiency, and adaptability.</w:t>
      </w:r>
    </w:p>
    <w:p>
      <w:pPr>
        <w:pStyle w:val="Heading2"/>
      </w:pPr>
      <w:r>
        <w:t>Module Decomposition</w:t>
      </w:r>
    </w:p>
    <w:p>
      <w:r>
        <w:t>(empty)</w:t>
      </w:r>
    </w:p>
    <w:p>
      <w:pPr>
        <w:pStyle w:val="Heading2"/>
      </w:pPr>
      <w:r>
        <w:t>Key Architectural Decisions</w:t>
      </w:r>
    </w:p>
    <w:p>
      <w:r>
        <w:t>The system design overview provides an in-depth look at the architecture and key decisions that were pivotal in shaping the software's functionality, performance, and scalability. This section aims to elucidate how various architectural choices contribute to achieving the project's objectives as outlined by Requirement ID REQ-0001.</w:t>
        <w:br/>
        <w:br/>
        <w:t>Field: Key Architectural Decisions</w:t>
        <w:br/>
        <w:br/>
        <w:t>This field highlights several critical decisions made during the design phase of the system:</w:t>
        <w:br/>
        <w:br/>
        <w:t>Microservices Architecture: The decision was made to adopt a microservices architecture (ID REQ-0002) for scalability and maintainability, allowing each service to be independently deployable and scalable.</w:t>
        <w:br/>
        <w:br/>
        <w:t>Database Selection: Based on performance requirements detailed in Requirement ID REQ-0003, the PostgreSQL database was chosen for its robustness and support for complex queries necessary for defense-related data processing.</w:t>
        <w:br/>
        <w:br/>
        <w:t>Security Frameworks: The implementation of a comprehensive security framework (ID REQ-0004) including role-based access control and encryption protocols was prioritized to ensure compliance with stringent security standards outlined in Requirement ID REQ-0005.</w:t>
        <w:br/>
        <w:br/>
        <w:t>API Gateway: An API gateway (ID REQ-0006) was integrated into the system design for centralized management of incoming requests, which helps in handling authentication, rate limiting, and request routing efficiently.</w:t>
        <w:br/>
        <w:br/>
        <w:t>Continuous Integration/Continuous Deployment (CI/CD): The adoption of CI/CD pipelines (ID REQ-0007) was essential to streamline development processes, ensuring that updates are deployed reliably and securely across multiple environments.</w:t>
        <w:br/>
        <w:br/>
        <w:t>Performance Optimization: Decisions were made regarding caching strategies (ID REQ-0008) and load balancing techniques (ID REQ-0009) to optimize system performance under high traffic conditions.</w:t>
        <w:br/>
        <w:br/>
        <w:t>These architectural decisions were carefully considered to ensure the software meets its operational requirements while maintaining flexibility, security, and efficiency. Each decision aligns with the overarching goals set out in Requirement ID REQ-0010 for robustness, scalability, and adaptability in a defense R&amp;D context.</w:t>
      </w:r>
    </w:p>
    <w:p>
      <w:pPr>
        <w:pStyle w:val="Heading1"/>
      </w:pPr>
      <w:r>
        <w:t>3 Module and Component Design</w:t>
      </w:r>
    </w:p>
    <w:p>
      <w:r>
        <w:t>(empty)</w:t>
      </w:r>
    </w:p>
    <w:p>
      <w:pPr>
        <w:pStyle w:val="Heading1"/>
      </w:pPr>
      <w:r>
        <w:t>4 Interface Design</w:t>
      </w:r>
    </w:p>
    <w:p>
      <w:pPr>
        <w:pStyle w:val="Heading2"/>
      </w:pPr>
      <w:r>
        <w:t>External Interfaces</w:t>
      </w:r>
    </w:p>
    <w:p>
      <w:r>
        <w:t>(empty)</w:t>
      </w:r>
    </w:p>
    <w:p>
      <w:pPr>
        <w:pStyle w:val="Heading2"/>
      </w:pPr>
      <w:r>
        <w:t>Shared Data Structures</w:t>
      </w:r>
    </w:p>
    <w:p>
      <w:r>
        <w:t>In the realm of software development, particularly for defense R&amp;D projects, interface design plays a pivotal role in ensuring that components communicate effectively and efficiently. This section focuses on defining the shared data structures that are essential for interoperability among different modules or systems.</w:t>
        <w:br/>
        <w:br/>
        <w:t>Field: Shared Data Structures</w:t>
        <w:br/>
        <w:br/>
        <w:t>Shared data structures are fundamental to the architecture of any complex system, especially within defense applications where multiple subsystems need to exchange information seamlessly. These structures enable efficient data sharing and processing across various components without requiring direct access to each other's internal states.</w:t>
        <w:br/>
        <w:br/>
        <w:t>Requirements Overview (Section 4.1)</w:t>
        <w:br/>
        <w:br/>
        <w:t>REQ-0002: Define a comprehensive set of shared data structures that cater to the specific needs of defense R&amp;D software projects, ensuring they are robust, scalable, and adaptable to future requirements.</w:t>
        <w:br/>
        <w:br/>
        <w:t>REQ-0003: Ensure all shared data structures adhere to established standards for interoperability, including but not limited to XML, JSON, or other relevant formats as per project guidelines.</w:t>
        <w:br/>
        <w:br/>
        <w:t>Design Considerations (Section 4.2)</w:t>
        <w:br/>
        <w:br/>
        <w:t>Security Measures: Implement strict security protocols around the shared data structures to protect sensitive information and ensure compliance with defense regulations.</w:t>
        <w:br/>
        <w:br/>
        <w:t xml:space="preserve">   - Requirement ID: REQ-0004</w:t>
        <w:br/>
        <w:t xml:space="preserve">   - Description: All shared data structures must be encrypted in transit and at rest, adhering to the latest cryptographic standards.</w:t>
        <w:br/>
        <w:br/>
        <w:t>Performance Optimization: Optimize the design of shared data structures for high performance under varying loads and conditions typical in defense applications.</w:t>
        <w:br/>
        <w:br/>
        <w:t xml:space="preserve">   - Requirement ID: REQ-0005</w:t>
        <w:br/>
        <w:t xml:space="preserve">   - Description: Design the shared data structures to support efficient serialization and deserialization processes, ensuring minimal latency during data exchange.</w:t>
        <w:br/>
        <w:br/>
        <w:t>Scalability: Ensure that the shared data structures can handle increases in volume without degradation of performance or reliability.</w:t>
        <w:br/>
        <w:br/>
        <w:t xml:space="preserve">   - Requirement ID: REQ-0006</w:t>
        <w:br/>
        <w:t xml:space="preserve">   - Description: Implement strategies for scaling the shared data structures dynamically to accommodate growth in system usage and complexity.</w:t>
        <w:br/>
        <w:br/>
        <w:t>Implementation Guidelines (Section 4.3)</w:t>
        <w:br/>
        <w:br/>
        <w:t>Documentation: Provide detailed documentation on how each shared data structure is used, including examples of common use cases and scenarios.</w:t>
        <w:br/>
        <w:br/>
        <w:t xml:space="preserve">   - Requirement ID: REQ-0007</w:t>
        <w:br/>
        <w:t xml:space="preserve">   - Description: Include comprehensive documentation that outlines the purpose, format, and usage guidelines for each shared data structure.</w:t>
        <w:br/>
        <w:br/>
        <w:t>Testing Protocols: Establish rigorous testing protocols to validate the functionality, performance, and security of the shared data structures under various conditions.</w:t>
        <w:br/>
        <w:br/>
        <w:t xml:space="preserve">   - Requirement ID: REQ-0008</w:t>
        <w:br/>
        <w:t xml:space="preserve">   - Description: Develop a suite of test cases that cover all aspects of shared data structures, including edge cases and stress scenarios.</w:t>
        <w:br/>
        <w:br/>
        <w:t>Conclusion</w:t>
        <w:br/>
        <w:br/>
        <w:t>The design and implementation of shared data structures are critical for the successful execution of defense R&amp;D software projects. By adhering to these requirements and guidelines, developers can ensure that their systems not only meet operational needs but also maintain high levels of security, performance, and scalability in a dynamic environment.</w:t>
      </w:r>
    </w:p>
    <w:p>
      <w:pPr>
        <w:pStyle w:val="Heading1"/>
      </w:pPr>
      <w:r>
        <w:t>5 Design Traceability</w:t>
      </w:r>
    </w:p>
    <w:p>
      <w:pPr>
        <w:pStyle w:val="Heading2"/>
      </w:pPr>
      <w:r>
        <w:t>Uncovered Requirements</w:t>
      </w:r>
    </w:p>
    <w:p>
      <w:pPr>
        <w:pStyle w:val="ListBullet"/>
      </w:pPr>
      <w:r>
        <w:t>REQ-0001</w:t>
      </w:r>
    </w:p>
    <w:p>
      <w:pPr>
        <w:pStyle w:val="ListBullet"/>
      </w:pPr>
      <w:r>
        <w:t>REQ-0002</w:t>
      </w:r>
    </w:p>
    <w:p>
      <w:pPr>
        <w:pStyle w:val="ListBullet"/>
      </w:pPr>
      <w:r>
        <w:t>REQ-0003</w:t>
      </w:r>
    </w:p>
    <w:p>
      <w:pPr>
        <w:pStyle w:val="ListBullet"/>
      </w:pPr>
      <w:r>
        <w:t>REQ-0004</w:t>
      </w:r>
    </w:p>
    <w:p>
      <w:pPr>
        <w:pStyle w:val="ListBullet"/>
      </w:pPr>
      <w:r>
        <w:t>REQ-0005</w:t>
      </w:r>
    </w:p>
    <w:p>
      <w:pPr>
        <w:pStyle w:val="ListBullet"/>
      </w:pPr>
      <w:r>
        <w:t>REQ-0006</w:t>
      </w:r>
    </w:p>
    <w:p>
      <w:pPr>
        <w:pStyle w:val="ListBullet"/>
      </w:pPr>
      <w:r>
        <w:t>REQ-0007</w:t>
      </w:r>
    </w:p>
    <w:p>
      <w:pPr>
        <w:pStyle w:val="ListBullet"/>
      </w:pPr>
      <w:r>
        <w:t>REQ-0008</w:t>
      </w:r>
    </w:p>
    <w:p>
      <w:pPr>
        <w:pStyle w:val="ListBullet"/>
      </w:pPr>
      <w:r>
        <w:t>REQ-0009</w:t>
      </w:r>
    </w:p>
    <w:p>
      <w:pPr>
        <w:pStyle w:val="ListBullet"/>
      </w:pPr>
      <w:r>
        <w:t>REQ-0010</w:t>
      </w:r>
    </w:p>
    <w:p>
      <w:pPr>
        <w:pStyle w:val="ListBullet"/>
      </w:pPr>
      <w:r>
        <w:t>REQ-0011</w:t>
      </w:r>
    </w:p>
    <w:p>
      <w:pPr>
        <w:pStyle w:val="ListBullet"/>
      </w:pPr>
      <w:r>
        <w:t>REQ-0012</w:t>
      </w:r>
    </w:p>
    <w:p>
      <w:pPr>
        <w:pStyle w:val="ListBullet"/>
      </w:pPr>
      <w:r>
        <w:t>REQ-0013</w:t>
      </w:r>
    </w:p>
    <w:p>
      <w:pPr>
        <w:pStyle w:val="ListBullet"/>
      </w:pPr>
      <w:r>
        <w:t>REQ-0014</w:t>
      </w:r>
    </w:p>
    <w:p>
      <w:pPr>
        <w:pStyle w:val="ListBullet"/>
      </w:pPr>
      <w:r>
        <w:t>REQ-0015</w:t>
      </w:r>
    </w:p>
    <w:p>
      <w:pPr>
        <w:pStyle w:val="ListBullet"/>
      </w:pPr>
      <w:r>
        <w:t>REQ-0016</w:t>
      </w:r>
    </w:p>
    <w:p>
      <w:pPr>
        <w:pStyle w:val="ListBullet"/>
      </w:pPr>
      <w:r>
        <w:t>REQ-0017</w:t>
      </w:r>
    </w:p>
    <w:p>
      <w:pPr>
        <w:pStyle w:val="ListBullet"/>
      </w:pPr>
      <w:r>
        <w:t>REQ-0018</w:t>
      </w:r>
    </w:p>
    <w:p>
      <w:pPr>
        <w:pStyle w:val="ListBullet"/>
      </w:pPr>
      <w:r>
        <w:t>REQ-0019</w:t>
      </w:r>
    </w:p>
    <w:p>
      <w:pPr>
        <w:pStyle w:val="ListBullet"/>
      </w:pPr>
      <w:r>
        <w:t>REQ-0020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