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515"/>
        <w:gridCol w:w="2925"/>
        <w:gridCol w:w="1845"/>
        <w:gridCol w:w="1650"/>
        <w:gridCol w:w="1650"/>
        <w:tblGridChange w:id="0">
          <w:tblGrid>
            <w:gridCol w:w="1335"/>
            <w:gridCol w:w="1515"/>
            <w:gridCol w:w="2925"/>
            <w:gridCol w:w="1845"/>
            <w:gridCol w:w="1650"/>
            <w:gridCol w:w="1650"/>
          </w:tblGrid>
        </w:tblGridChange>
      </w:tblGrid>
      <w:tr>
        <w:trPr>
          <w:cantSplit w:val="0"/>
          <w:trHeight w:val="474.96093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ind w:left="72" w:right="72" w:firstLine="0"/>
              <w:jc w:val="center"/>
              <w:rPr>
                <w:b w:val="1"/>
              </w:rPr>
            </w:pPr>
            <w:r w:rsidDel="00000000" w:rsidR="00000000" w:rsidRPr="00000000">
              <w:rPr>
                <w:b w:val="1"/>
                <w:rtl w:val="0"/>
              </w:rPr>
              <w:t xml:space="preserve">Versión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ind w:left="72" w:right="72" w:firstLine="0"/>
              <w:jc w:val="center"/>
              <w:rPr>
                <w:b w:val="1"/>
              </w:rPr>
            </w:pPr>
            <w:r w:rsidDel="00000000" w:rsidR="00000000" w:rsidRPr="00000000">
              <w:rPr>
                <w:b w:val="1"/>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ind w:left="72" w:right="72" w:firstLine="0"/>
              <w:jc w:val="center"/>
              <w:rPr>
                <w:b w:val="1"/>
              </w:rPr>
            </w:pPr>
            <w:r w:rsidDel="00000000" w:rsidR="00000000" w:rsidRPr="00000000">
              <w:rPr>
                <w:b w:val="1"/>
                <w:rtl w:val="0"/>
              </w:rPr>
              <w:t xml:space="preserve">Descripción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ind w:left="72" w:right="72" w:firstLine="0"/>
              <w:jc w:val="center"/>
              <w:rPr>
                <w:b w:val="1"/>
              </w:rPr>
            </w:pPr>
            <w:r w:rsidDel="00000000" w:rsidR="00000000" w:rsidRPr="00000000">
              <w:rPr>
                <w:b w:val="1"/>
                <w:rtl w:val="0"/>
              </w:rPr>
              <w:t xml:space="preserve">Autor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ind w:left="72" w:right="72" w:firstLine="0"/>
              <w:jc w:val="center"/>
              <w:rPr>
                <w:b w:val="1"/>
              </w:rPr>
            </w:pPr>
            <w:r w:rsidDel="00000000" w:rsidR="00000000" w:rsidRPr="00000000">
              <w:rPr>
                <w:b w:val="1"/>
                <w:rtl w:val="0"/>
              </w:rPr>
              <w:t xml:space="preserve">Aprobó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ind w:left="72" w:right="72" w:firstLine="0"/>
              <w:jc w:val="center"/>
              <w:rPr>
                <w:b w:val="1"/>
              </w:rPr>
            </w:pPr>
            <w:r w:rsidDel="00000000" w:rsidR="00000000" w:rsidRPr="00000000">
              <w:rPr>
                <w:b w:val="1"/>
                <w:rtl w:val="0"/>
              </w:rPr>
              <w:t xml:space="preserve">Fecha de Aprobación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ind w:left="72" w:right="72" w:firstLine="0"/>
              <w:jc w:val="cente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ind w:left="72" w:right="72" w:firstLine="0"/>
              <w:jc w:val="center"/>
              <w:rPr/>
            </w:pPr>
            <w:r w:rsidDel="00000000" w:rsidR="00000000" w:rsidRPr="00000000">
              <w:rPr>
                <w:rtl w:val="0"/>
              </w:rPr>
              <w:t xml:space="preserve">12/02/2024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ind w:left="72" w:right="72" w:firstLine="0"/>
              <w:jc w:val="left"/>
              <w:rPr/>
            </w:pPr>
            <w:r w:rsidDel="00000000" w:rsidR="00000000" w:rsidRPr="00000000">
              <w:rPr>
                <w:rtl w:val="0"/>
              </w:rPr>
              <w:t xml:space="preserve">Creación de documento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ind w:right="72"/>
              <w:jc w:val="left"/>
              <w:rPr/>
            </w:pPr>
            <w:r w:rsidDel="00000000" w:rsidR="00000000" w:rsidRPr="00000000">
              <w:rPr>
                <w:rtl w:val="0"/>
              </w:rPr>
              <w:t xml:space="preserve">Ernesto Aguilar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ind w:left="72" w:right="72" w:firstLine="0"/>
              <w:jc w:val="cente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ind w:left="72" w:right="72" w:firstLine="0"/>
              <w:jc w:val="center"/>
              <w:rPr/>
            </w:pPr>
            <w:r w:rsidDel="00000000" w:rsidR="00000000" w:rsidRPr="00000000">
              <w:rPr>
                <w:rtl w:val="0"/>
              </w:rPr>
              <w:t xml:space="preserve">20/03/2024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ind w:left="72" w:right="72" w:firstLine="0"/>
              <w:jc w:val="left"/>
              <w:rPr/>
            </w:pPr>
            <w:r w:rsidDel="00000000" w:rsidR="00000000" w:rsidRPr="00000000">
              <w:rPr>
                <w:rtl w:val="0"/>
              </w:rPr>
              <w:t xml:space="preserve">Modificaciones a documento se hace como procedimientos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left="72" w:right="72" w:firstLine="0"/>
              <w:jc w:val="left"/>
              <w:rPr/>
            </w:pPr>
            <w:r w:rsidDel="00000000" w:rsidR="00000000" w:rsidRPr="00000000">
              <w:rPr>
                <w:rtl w:val="0"/>
              </w:rPr>
              <w:t xml:space="preserve">Ernesto Aguilar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ind w:left="72" w:right="72" w:firstLine="0"/>
              <w:jc w:val="cente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ind w:left="72" w:right="72" w:firstLine="0"/>
              <w:jc w:val="center"/>
              <w:rPr/>
            </w:pPr>
            <w:r w:rsidDel="00000000" w:rsidR="00000000" w:rsidRPr="00000000">
              <w:rPr>
                <w:rtl w:val="0"/>
              </w:rPr>
              <w:t xml:space="preserve">2/04/2024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ind w:left="72" w:right="72" w:firstLine="0"/>
              <w:jc w:val="left"/>
              <w:rPr/>
            </w:pPr>
            <w:r w:rsidDel="00000000" w:rsidR="00000000" w:rsidRPr="00000000">
              <w:rPr>
                <w:rtl w:val="0"/>
              </w:rPr>
              <w:t xml:space="preserve">Se agregan los roles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left="72" w:right="72" w:firstLine="0"/>
              <w:jc w:val="left"/>
              <w:rPr/>
            </w:pPr>
            <w:r w:rsidDel="00000000" w:rsidR="00000000" w:rsidRPr="00000000">
              <w:rPr>
                <w:rtl w:val="0"/>
              </w:rPr>
              <w:t xml:space="preserve">Ernesto Aguilar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ind w:left="72" w:right="72" w:firstLine="0"/>
              <w:jc w:val="center"/>
              <w:rPr/>
            </w:pPr>
            <w:r w:rsidDel="00000000" w:rsidR="00000000" w:rsidRPr="00000000">
              <w:rPr>
                <w:rtl w:val="0"/>
              </w:rPr>
              <w:t xml:space="preserve">1.0.4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ind w:left="72" w:right="72" w:firstLine="0"/>
              <w:jc w:val="center"/>
              <w:rPr/>
            </w:pPr>
            <w:r w:rsidDel="00000000" w:rsidR="00000000" w:rsidRPr="00000000">
              <w:rPr>
                <w:rtl w:val="0"/>
              </w:rPr>
              <w:t xml:space="preserve">16/05/2024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ind w:left="72" w:right="72" w:firstLine="0"/>
              <w:jc w:val="left"/>
              <w:rPr/>
            </w:pPr>
            <w:r w:rsidDel="00000000" w:rsidR="00000000" w:rsidRPr="00000000">
              <w:rPr>
                <w:rtl w:val="0"/>
              </w:rPr>
              <w:t xml:space="preserve">Se aplican correcciones al documento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72" w:right="72" w:firstLine="0"/>
              <w:jc w:val="left"/>
              <w:rPr/>
            </w:pPr>
            <w:r w:rsidDel="00000000" w:rsidR="00000000" w:rsidRPr="00000000">
              <w:rPr>
                <w:rtl w:val="0"/>
              </w:rPr>
              <w:t xml:space="preserve">Ernesto Aguilar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ind w:left="72" w:right="72" w:firstLine="0"/>
              <w:jc w:val="center"/>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ind w:left="72" w:right="72" w:firstLine="0"/>
              <w:jc w:val="center"/>
              <w:rPr/>
            </w:pPr>
            <w:r w:rsidDel="00000000" w:rsidR="00000000" w:rsidRPr="00000000">
              <w:rPr>
                <w:rtl w:val="0"/>
              </w:rPr>
              <w:t xml:space="preserve">04/09/2024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ind w:left="72" w:right="72" w:firstLine="0"/>
              <w:jc w:val="left"/>
              <w:rPr/>
            </w:pPr>
            <w:r w:rsidDel="00000000" w:rsidR="00000000" w:rsidRPr="00000000">
              <w:rPr>
                <w:rtl w:val="0"/>
              </w:rPr>
              <w:t xml:space="preserve">Actualización del Documento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ind w:left="72" w:right="72" w:firstLine="0"/>
              <w:jc w:val="left"/>
              <w:rPr/>
            </w:pPr>
            <w:r w:rsidDel="00000000" w:rsidR="00000000" w:rsidRPr="00000000">
              <w:rPr>
                <w:rtl w:val="0"/>
              </w:rPr>
              <w:t xml:space="preserve">Ernesto Aguilar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ind w:left="72" w:right="72" w:firstLine="0"/>
              <w:jc w:val="left"/>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ind w:left="72" w:right="72"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ind w:left="72" w:right="72"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ind w:left="72" w:right="72" w:firstLine="0"/>
              <w:jc w:val="left"/>
              <w:rPr/>
            </w:pP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Title"/>
        <w:jc w:val="left"/>
        <w:rPr/>
      </w:pPr>
      <w:bookmarkStart w:colFirst="0" w:colLast="0" w:name="_heading=h.j59b5aroqztr" w:id="0"/>
      <w:bookmarkEnd w:id="0"/>
      <w:r w:rsidDel="00000000" w:rsidR="00000000" w:rsidRPr="00000000">
        <w:rPr>
          <w:sz w:val="24"/>
          <w:szCs w:val="24"/>
          <w:rtl w:val="0"/>
        </w:rPr>
        <w:t xml:space="preserve">Objetivo</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Mantener, actualizar e informar la política de seguridad a todo el personal, informado lo que se espera de cada miembro de la organización, dando conciencia de la importancia de la protección de los datos sensibles del cliente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gerencia de Infraestructura en conjunto con las gerencias de Desarrollo y Administración, mantienen actualizada la política de seguridad, así como los artefactos necesarios para los controles de está, realizando revisiones periódicas por lo menos 1 vez cada 12 meses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política es publicada a través de google Drive y está disponible a todo el personal de E-Soluciones, siendo infraestructura la responsable de mantenerla pública y resguardada ante cambios no autorizados.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política de seguridad es explicada a todo el personal nuevo como parte de la integración y es reforzada con todo el personal por lo menos cada 12 meses,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Title"/>
        <w:jc w:val="left"/>
        <w:rPr>
          <w:sz w:val="24"/>
          <w:szCs w:val="24"/>
        </w:rPr>
      </w:pPr>
      <w:bookmarkStart w:colFirst="0" w:colLast="0" w:name="_heading=h.idw1zepy1fxc" w:id="1"/>
      <w:bookmarkEnd w:id="1"/>
      <w:r w:rsidDel="00000000" w:rsidR="00000000" w:rsidRPr="00000000">
        <w:rPr>
          <w:sz w:val="24"/>
          <w:szCs w:val="24"/>
          <w:rtl w:val="0"/>
        </w:rPr>
        <w:t xml:space="preserve">Roles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2"/>
        <w:tblW w:w="10763.0" w:type="dxa"/>
        <w:jc w:val="left"/>
        <w:tblLayout w:type="fixed"/>
        <w:tblLook w:val="0400"/>
      </w:tblPr>
      <w:tblGrid>
        <w:gridCol w:w="2260"/>
        <w:gridCol w:w="1560"/>
        <w:gridCol w:w="6943"/>
        <w:tblGridChange w:id="0">
          <w:tblGrid>
            <w:gridCol w:w="2260"/>
            <w:gridCol w:w="1560"/>
            <w:gridCol w:w="6943"/>
          </w:tblGrid>
        </w:tblGridChange>
      </w:tblGrid>
      <w:tr>
        <w:trPr>
          <w:cantSplit w:val="0"/>
          <w:trHeight w:val="300" w:hRule="atLeast"/>
          <w:tblHeader w:val="0"/>
        </w:trPr>
        <w:tc>
          <w:tcPr>
            <w:tcBorders>
              <w:top w:color="000000" w:space="0" w:sz="8" w:val="single"/>
              <w:left w:color="000000" w:space="0" w:sz="8" w:val="single"/>
              <w:bottom w:color="000000" w:space="0" w:sz="4" w:val="single"/>
              <w:right w:color="000000" w:space="0" w:sz="4" w:val="single"/>
            </w:tcBorders>
            <w:shd w:fill="4472c4" w:val="clear"/>
            <w:vAlign w:val="bottom"/>
          </w:tcPr>
          <w:p w:rsidR="00000000" w:rsidDel="00000000" w:rsidP="00000000" w:rsidRDefault="00000000" w:rsidRPr="00000000" w14:paraId="00000064">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Rol</w:t>
            </w:r>
          </w:p>
        </w:tc>
        <w:tc>
          <w:tcPr>
            <w:tcBorders>
              <w:top w:color="000000" w:space="0" w:sz="8" w:val="single"/>
              <w:left w:color="000000" w:space="0" w:sz="0" w:val="nil"/>
              <w:bottom w:color="000000" w:space="0" w:sz="4" w:val="single"/>
              <w:right w:color="000000" w:space="0" w:sz="4" w:val="single"/>
            </w:tcBorders>
            <w:shd w:fill="4472c4" w:val="clear"/>
            <w:vAlign w:val="bottom"/>
          </w:tcPr>
          <w:p w:rsidR="00000000" w:rsidDel="00000000" w:rsidP="00000000" w:rsidRDefault="00000000" w:rsidRPr="00000000" w14:paraId="00000065">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Responsable</w:t>
            </w:r>
          </w:p>
        </w:tc>
        <w:tc>
          <w:tcPr>
            <w:tcBorders>
              <w:top w:color="000000" w:space="0" w:sz="8" w:val="single"/>
              <w:left w:color="000000" w:space="0" w:sz="0" w:val="nil"/>
              <w:bottom w:color="000000" w:space="0" w:sz="4" w:val="single"/>
              <w:right w:color="000000" w:space="0" w:sz="8" w:val="single"/>
            </w:tcBorders>
            <w:shd w:fill="4472c4" w:val="clear"/>
            <w:vAlign w:val="bottom"/>
          </w:tcPr>
          <w:p w:rsidR="00000000" w:rsidDel="00000000" w:rsidP="00000000" w:rsidRDefault="00000000" w:rsidRPr="00000000" w14:paraId="00000066">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Funciones</w:t>
            </w:r>
          </w:p>
        </w:tc>
      </w:tr>
      <w:tr>
        <w:trPr>
          <w:cantSplit w:val="0"/>
          <w:trHeight w:val="600" w:hRule="atLeast"/>
          <w:tblHeader w:val="0"/>
        </w:trPr>
        <w:tc>
          <w:tcPr>
            <w:vMerge w:val="restart"/>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6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Infraestructura</w:t>
            </w:r>
          </w:p>
        </w:tc>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Ernesto Aguilar </w:t>
            </w:r>
          </w:p>
        </w:tc>
        <w:tc>
          <w:tcPr>
            <w:tcBorders>
              <w:top w:color="000000" w:space="0" w:sz="0" w:val="nil"/>
              <w:left w:color="000000" w:space="0" w:sz="0" w:val="nil"/>
              <w:bottom w:color="000000" w:space="0" w:sz="4" w:val="single"/>
              <w:right w:color="000000" w:space="0" w:sz="8" w:val="single"/>
            </w:tcBorders>
            <w:shd w:fill="d9e1f2" w:val="clear"/>
            <w:vAlign w:val="bottom"/>
          </w:tcPr>
          <w:p w:rsidR="00000000" w:rsidDel="00000000" w:rsidP="00000000" w:rsidRDefault="00000000" w:rsidRPr="00000000" w14:paraId="0000006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Resguardar, publicar y actualizar las políticas de seguridad </w:t>
            </w:r>
          </w:p>
        </w:tc>
      </w:tr>
      <w:tr>
        <w:trPr>
          <w:cantSplit w:val="0"/>
          <w:trHeight w:val="358"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6A">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B">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6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actualizados todos lo documentos y controles relacionados en la política de seguridad </w:t>
            </w:r>
          </w:p>
        </w:tc>
      </w:tr>
      <w:tr>
        <w:trPr>
          <w:cantSplit w:val="0"/>
          <w:trHeight w:val="406"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6D">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6E">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d9e1f2" w:val="clear"/>
            <w:vAlign w:val="bottom"/>
          </w:tcPr>
          <w:p w:rsidR="00000000" w:rsidDel="00000000" w:rsidP="00000000" w:rsidRDefault="00000000" w:rsidRPr="00000000" w14:paraId="0000006F">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Capacitar al personal sobre la importancia de las políticas de seguridad y los roles en los que participa cada quien  </w:t>
            </w:r>
          </w:p>
        </w:tc>
      </w:tr>
      <w:tr>
        <w:trPr>
          <w:cantSplit w:val="0"/>
          <w:trHeight w:val="567"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70">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1">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7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 parte del equipo de atención a incidentes</w:t>
            </w:r>
          </w:p>
          <w:p w:rsidR="00000000" w:rsidDel="00000000" w:rsidP="00000000" w:rsidRDefault="00000000" w:rsidRPr="00000000" w14:paraId="00000073">
            <w:pPr>
              <w:jc w:val="center"/>
              <w:rPr>
                <w:rFonts w:ascii="Calibri" w:cs="Calibri" w:eastAsia="Calibri" w:hAnsi="Calibri"/>
                <w:sz w:val="22"/>
                <w:szCs w:val="22"/>
              </w:rPr>
            </w:pPr>
            <w:r w:rsidDel="00000000" w:rsidR="00000000" w:rsidRPr="00000000">
              <w:rPr>
                <w:rtl w:val="0"/>
              </w:rPr>
            </w:r>
          </w:p>
        </w:tc>
      </w:tr>
      <w:tr>
        <w:trPr>
          <w:cantSplit w:val="0"/>
          <w:trHeight w:val="548"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74">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5">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d9e1f2" w:val="clear"/>
            <w:vAlign w:val="bottom"/>
          </w:tcPr>
          <w:p w:rsidR="00000000" w:rsidDel="00000000" w:rsidP="00000000" w:rsidRDefault="00000000" w:rsidRPr="00000000" w14:paraId="00000076">
            <w:pPr>
              <w:jc w:val="center"/>
              <w:rPr>
                <w:rFonts w:ascii="Calibri" w:cs="Calibri" w:eastAsia="Calibri" w:hAnsi="Calibri"/>
                <w:sz w:val="22"/>
                <w:szCs w:val="22"/>
              </w:rPr>
            </w:pPr>
            <w:r w:rsidDel="00000000" w:rsidR="00000000" w:rsidRPr="00000000">
              <w:rPr>
                <w:rtl w:val="0"/>
              </w:rPr>
            </w:r>
          </w:p>
        </w:tc>
      </w:tr>
      <w:tr>
        <w:trPr>
          <w:cantSplit w:val="0"/>
          <w:trHeight w:val="555" w:hRule="atLeast"/>
          <w:tblHeader w:val="0"/>
        </w:trPr>
        <w:tc>
          <w:tcPr>
            <w:vMerge w:val="continue"/>
            <w:tcBorders>
              <w:top w:color="000000" w:space="0" w:sz="0" w:val="nil"/>
              <w:left w:color="000000" w:space="0" w:sz="8" w:val="single"/>
              <w:bottom w:color="000000" w:space="0" w:sz="4" w:val="single"/>
              <w:right w:color="000000" w:space="0" w:sz="4" w:val="single"/>
            </w:tcBorders>
            <w:shd w:fill="ffffff" w:val="clear"/>
            <w:vAlign w:val="center"/>
          </w:tcPr>
          <w:p w:rsidR="00000000" w:rsidDel="00000000" w:rsidP="00000000" w:rsidRDefault="00000000" w:rsidRPr="00000000" w14:paraId="00000077">
            <w:pPr>
              <w:widowControl w:val="0"/>
              <w:spacing w:line="276" w:lineRule="auto"/>
              <w:jc w:val="left"/>
              <w:rPr>
                <w:rFonts w:ascii="Calibri" w:cs="Calibri" w:eastAsia="Calibri" w:hAnsi="Calibri"/>
                <w:sz w:val="22"/>
                <w:szCs w:val="22"/>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8">
            <w:pPr>
              <w:widowControl w:val="0"/>
              <w:spacing w:line="276" w:lineRule="auto"/>
              <w:jc w:val="left"/>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vAlign w:val="bottom"/>
          </w:tcPr>
          <w:p w:rsidR="00000000" w:rsidDel="00000000" w:rsidP="00000000" w:rsidRDefault="00000000" w:rsidRPr="00000000" w14:paraId="00000079">
            <w:pPr>
              <w:jc w:val="center"/>
              <w:rPr>
                <w:rFonts w:ascii="Calibri" w:cs="Calibri" w:eastAsia="Calibri" w:hAnsi="Calibri"/>
                <w:sz w:val="22"/>
                <w:szCs w:val="22"/>
              </w:rPr>
            </w:pPr>
            <w:r w:rsidDel="00000000" w:rsidR="00000000" w:rsidRPr="00000000">
              <w:rPr>
                <w:rtl w:val="0"/>
              </w:rPr>
            </w:r>
          </w:p>
        </w:tc>
      </w:tr>
      <w:tr>
        <w:trPr>
          <w:cantSplit w:val="0"/>
          <w:trHeight w:val="705" w:hRule="atLeast"/>
          <w:tblHeader w:val="0"/>
        </w:trPr>
        <w:tc>
          <w:tcPr>
            <w:vMerge w:val="restart"/>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7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w:t>
            </w:r>
          </w:p>
        </w:tc>
        <w:tc>
          <w:tcPr>
            <w:vMerge w:val="restart"/>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7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Luis García</w:t>
            </w:r>
          </w:p>
        </w:tc>
        <w:tc>
          <w:tcPr>
            <w:tcBorders>
              <w:top w:color="000000" w:space="0" w:sz="4" w:val="single"/>
              <w:left w:color="000000" w:space="0" w:sz="0" w:val="nil"/>
              <w:bottom w:color="000000" w:space="0" w:sz="4" w:val="single"/>
              <w:right w:color="000000" w:space="0" w:sz="4" w:val="single"/>
            </w:tcBorders>
            <w:shd w:fill="d9e2f3" w:val="clear"/>
            <w:vAlign w:val="bottom"/>
          </w:tcPr>
          <w:p w:rsidR="00000000" w:rsidDel="00000000" w:rsidP="00000000" w:rsidRDefault="00000000" w:rsidRPr="00000000" w14:paraId="0000007C">
            <w:pPr>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Mantener los controles de seguridad relacionados con el desarrollo de la plataforma</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D">
            <w:pPr>
              <w:spacing w:after="0" w:before="0" w:line="240" w:lineRule="auto"/>
              <w:ind w:left="0" w:firstLine="0"/>
              <w:jc w:val="center"/>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E">
            <w:pPr>
              <w:spacing w:after="0" w:before="0" w:line="240" w:lineRule="auto"/>
              <w:ind w:left="0" w:firstLine="0"/>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apoyar a los desarrolladores a conocer la importancia del desarrollo seguro y bajo las políticas de seguridad. </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0">
            <w:pPr>
              <w:spacing w:after="0" w:before="0" w:line="240" w:lineRule="auto"/>
              <w:ind w:left="0" w:firstLine="0"/>
              <w:jc w:val="center"/>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d9e2f3" w:val="clear"/>
            <w:vAlign w:val="bottom"/>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 parte del equipo de atención a incidentes</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tl w:val="0"/>
              </w:rPr>
            </w:r>
          </w:p>
        </w:tc>
      </w:tr>
      <w:tr>
        <w:trPr>
          <w:cantSplit w:val="0"/>
          <w:trHeight w:val="70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Administración y Finanzas</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Monica Padron</w:t>
            </w:r>
          </w:p>
        </w:tc>
        <w:tc>
          <w:tcPr>
            <w:tcBorders>
              <w:top w:color="000000" w:space="0" w:sz="0" w:val="nil"/>
              <w:left w:color="000000" w:space="0" w:sz="0" w:val="nil"/>
              <w:bottom w:color="000000" w:space="0" w:sz="4" w:val="single"/>
              <w:right w:color="000000" w:space="0" w:sz="8" w:val="single"/>
            </w:tcBorders>
            <w:shd w:fill="ffffff" w:val="clear"/>
            <w:vAlign w:val="bottom"/>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Recursos humanos </w:t>
            </w:r>
          </w:p>
        </w:tc>
      </w:tr>
      <w:tr>
        <w:trPr>
          <w:cantSplit w:val="0"/>
          <w:trHeight w:val="705" w:hRule="atLeast"/>
          <w:tblHeader w:val="0"/>
        </w:trPr>
        <w:tc>
          <w:tcPr>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7">
            <w:pPr>
              <w:spacing w:after="0" w:before="0" w:line="240" w:lineRule="auto"/>
              <w:ind w:left="0" w:firstLine="0"/>
              <w:jc w:val="center"/>
              <w:rPr>
                <w:rFonts w:ascii="Calibri" w:cs="Calibri" w:eastAsia="Calibri" w:hAnsi="Calibri"/>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d9e2f3" w:val="clear"/>
            <w:vAlign w:val="bottom"/>
          </w:tcPr>
          <w:p w:rsidR="00000000" w:rsidDel="00000000" w:rsidP="00000000" w:rsidRDefault="00000000" w:rsidRPr="00000000" w14:paraId="0000008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 parte del equipo de atención a incidentes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A">
            <w:pPr>
              <w:jc w:val="center"/>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d9e2f3" w:val="clear"/>
            <w:vAlign w:val="bottom"/>
          </w:tcPr>
          <w:p w:rsidR="00000000" w:rsidDel="00000000" w:rsidP="00000000" w:rsidRDefault="00000000" w:rsidRPr="00000000" w14:paraId="0000008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llevar la gestión de altas bajas y cambios de personal </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Title"/>
        <w:jc w:val="left"/>
        <w:rPr>
          <w:sz w:val="24"/>
          <w:szCs w:val="24"/>
        </w:rPr>
      </w:pPr>
      <w:bookmarkStart w:colFirst="0" w:colLast="0" w:name="_heading=h.jtx681sji14z" w:id="2"/>
      <w:bookmarkEnd w:id="2"/>
      <w:r w:rsidDel="00000000" w:rsidR="00000000" w:rsidRPr="00000000">
        <w:rPr>
          <w:sz w:val="24"/>
          <w:szCs w:val="24"/>
          <w:rtl w:val="0"/>
        </w:rPr>
        <w:t xml:space="preserve">Políticas de Uso Aceptable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Las políticas de Uso Aceptable para los equipos y software se encuentran en el documento </w:t>
      </w:r>
      <w:hyperlink r:id="rId7">
        <w:r w:rsidDel="00000000" w:rsidR="00000000" w:rsidRPr="00000000">
          <w:rPr>
            <w:color w:val="1155cc"/>
            <w:u w:val="single"/>
            <w:rtl w:val="0"/>
          </w:rPr>
          <w:t xml:space="preserve">TI Políticas para Uso de Herramientas de Trabajo v1.1 20140102.pdf</w:t>
        </w:r>
      </w:hyperlink>
      <w:r w:rsidDel="00000000" w:rsidR="00000000" w:rsidRPr="00000000">
        <w:rPr>
          <w:rtl w:val="0"/>
        </w:rPr>
        <w:t xml:space="preserve">, este documento es presentado y aceptado por cado miembro del equipo de E-Soluciones</w:t>
      </w:r>
      <w:r w:rsidDel="00000000" w:rsidR="00000000" w:rsidRPr="00000000">
        <w:rPr>
          <w:rtl w:val="0"/>
        </w:rPr>
        <w:t xml:space="preserve">es y resguardado por Administración y Finanzas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Title"/>
        <w:jc w:val="left"/>
        <w:rPr/>
      </w:pPr>
      <w:bookmarkStart w:colFirst="0" w:colLast="0" w:name="_heading=h.uimlge4lvoyo" w:id="3"/>
      <w:bookmarkEnd w:id="3"/>
      <w:r w:rsidDel="00000000" w:rsidR="00000000" w:rsidRPr="00000000">
        <w:rPr>
          <w:b w:val="1"/>
          <w:sz w:val="24"/>
          <w:szCs w:val="24"/>
          <w:rtl w:val="0"/>
        </w:rPr>
        <w:t xml:space="preserve">Análisis de riesgos</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Dentro del archivo </w:t>
      </w:r>
      <w:hyperlink r:id="rId8">
        <w:r w:rsidDel="00000000" w:rsidR="00000000" w:rsidRPr="00000000">
          <w:rPr>
            <w:color w:val="1155cc"/>
            <w:u w:val="single"/>
            <w:rtl w:val="0"/>
          </w:rPr>
          <w:t xml:space="preserve">Máster de Riesgos AP y AC.xlsx</w:t>
        </w:r>
      </w:hyperlink>
      <w:r w:rsidDel="00000000" w:rsidR="00000000" w:rsidRPr="00000000">
        <w:rPr>
          <w:rtl w:val="0"/>
        </w:rPr>
        <w:t xml:space="preserve"> se entra el plan de riesgos, en el cual se documenta cada riesgo relacionado para pci,en este mismo archivo de especifcan aquellos requisitos con enfoque personalizado de la política de seguridad  (documento en desarrollo)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archivo </w:t>
      </w:r>
      <w:hyperlink r:id="rId9">
        <w:r w:rsidDel="00000000" w:rsidR="00000000" w:rsidRPr="00000000">
          <w:rPr>
            <w:color w:val="1155cc"/>
            <w:u w:val="single"/>
            <w:rtl w:val="0"/>
          </w:rPr>
          <w:t xml:space="preserve">Máster de Riesgos AP y AC.xlsx</w:t>
        </w:r>
      </w:hyperlink>
      <w:r w:rsidDel="00000000" w:rsidR="00000000" w:rsidRPr="00000000">
        <w:rPr>
          <w:rtl w:val="0"/>
        </w:rPr>
        <w:t xml:space="preserve"> es revisado y actualizado cada 12 meses y después de cualquier incidente reportado con la finalidad de mitigar incidentes futuros.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Las </w:t>
      </w:r>
      <w:r w:rsidDel="00000000" w:rsidR="00000000" w:rsidRPr="00000000">
        <w:rPr>
          <w:rtl w:val="0"/>
        </w:rPr>
        <w:t xml:space="preserve">Infraestructura y Desarrollo realizan una reunión cada 6 meses para revisar el hardware y software utilizado en los componentes, en la cual evaluarán los cambios que se tendrían que realizar debido al “Fin de vida útil” (EOL) de las tecnologías utilizadas en los componentes del sistema. De esta reunión se realizará un plan de trabajo para la aplicación de los cambios necesarios, el plan de trabajo se presenta a Dirección quien deberá aprobar dicho plan.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Title"/>
        <w:jc w:val="left"/>
        <w:rPr>
          <w:sz w:val="24"/>
          <w:szCs w:val="24"/>
        </w:rPr>
      </w:pPr>
      <w:bookmarkStart w:colFirst="0" w:colLast="0" w:name="_heading=h.a45r0qng8als" w:id="4"/>
      <w:bookmarkEnd w:id="4"/>
      <w:r w:rsidDel="00000000" w:rsidR="00000000" w:rsidRPr="00000000">
        <w:rPr>
          <w:sz w:val="24"/>
          <w:szCs w:val="24"/>
          <w:rtl w:val="0"/>
        </w:rPr>
        <w:t xml:space="preserve">Gestión de cumplimiento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 Gerencia de infraestructura es responsable del programa de cumplimiento de PCI, por lo que realiza revisiones periódicas (3 meses), mediante las cuales se asegura que se tengan los registros de cada control y documento que forman parte de la política de Seguridad asegurando contar las evidencias y registros necesarios para próximas evaluaciones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 gerencia de Infraestructura genera un reporte tras cada revisión en el cual documenta el resultado de las revisiones, acciones de remediación, y aprobación de los hallazgos encontrados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Title"/>
        <w:jc w:val="left"/>
        <w:rPr>
          <w:sz w:val="24"/>
          <w:szCs w:val="24"/>
        </w:rPr>
      </w:pPr>
      <w:bookmarkStart w:colFirst="0" w:colLast="0" w:name="_heading=h.xutp26szt2fc" w:id="5"/>
      <w:bookmarkEnd w:id="5"/>
      <w:r w:rsidDel="00000000" w:rsidR="00000000" w:rsidRPr="00000000">
        <w:rPr>
          <w:sz w:val="24"/>
          <w:szCs w:val="24"/>
          <w:rtl w:val="0"/>
        </w:rPr>
        <w:t xml:space="preserve">Documentación y alcance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Infraestructura es el responsable de mantener actualizado el archivo </w:t>
      </w:r>
      <w:hyperlink r:id="rId10">
        <w:r w:rsidDel="00000000" w:rsidR="00000000" w:rsidRPr="00000000">
          <w:rPr>
            <w:color w:val="1155cc"/>
            <w:u w:val="single"/>
            <w:rtl w:val="0"/>
          </w:rPr>
          <w:t xml:space="preserve">EBC_inventario.xls</w:t>
        </w:r>
      </w:hyperlink>
      <w:r w:rsidDel="00000000" w:rsidR="00000000" w:rsidRPr="00000000">
        <w:rPr>
          <w:rtl w:val="0"/>
        </w:rPr>
        <w:t xml:space="preserve"> con:</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Todos los componentes del sistema debidamente identificados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diagrama de flujo de datos </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Mantener los NSG documentados y actualizados </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Identificar lo usuarios y los accesos de estos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Las gerencia de Infraestructura, desarrollo, administración y Dirección, realiza una revisión de la política de seguridad en la cual se deben cumplir los siguientes temas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Identificación de todos los flujos de datos en diferentes etapas del pago </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Actualización de los diagramas de flujo </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identificación de las ubicaciones donde se guardan, procesan y transmiten los datos de cuenta </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identificación de todos los componentes del sistema</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identificación de conexiones de terceros </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identificación de redes en las que se encuentran los componentes del sistema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Este alcance se realiza ante cambios significativos en los componentes del sistemas y cambios en las tecnologías del mismo, o ante cambios en las estructura organizacional de E-Soluciones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Title"/>
        <w:jc w:val="left"/>
        <w:rPr>
          <w:sz w:val="24"/>
          <w:szCs w:val="24"/>
        </w:rPr>
      </w:pPr>
      <w:bookmarkStart w:colFirst="0" w:colLast="0" w:name="_heading=h.bfqj1129hswq" w:id="6"/>
      <w:bookmarkEnd w:id="6"/>
      <w:r w:rsidDel="00000000" w:rsidR="00000000" w:rsidRPr="00000000">
        <w:rPr>
          <w:sz w:val="24"/>
          <w:szCs w:val="24"/>
          <w:rtl w:val="0"/>
        </w:rPr>
        <w:t xml:space="preserve">Concientización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Las gerencias de Infraestructura y Desarrollo, realizan una capacitación con la finalidad de informar la existencia e importancia de la política de seguridad.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Esta capacitación se realiza una vez cada 12 meses, y a todo el personal de nuevo ingreso como parte del paquete te induccion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La capacitación es actualizada conforme se identifiquen nuevas amenazas o vulnerabilidades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capacitación también incluye algunas amenaza que pudieran afectar a la seguridad de los componentes del sistema incluyendo aquellos relacionadas con el phishing e ingeniería social así como el uso aceptable de la tecnologías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Title"/>
        <w:jc w:val="left"/>
        <w:rPr>
          <w:sz w:val="24"/>
          <w:szCs w:val="24"/>
        </w:rPr>
      </w:pPr>
      <w:bookmarkStart w:colFirst="0" w:colLast="0" w:name="_heading=h.gv5i0i53ioip" w:id="7"/>
      <w:bookmarkEnd w:id="7"/>
      <w:r w:rsidDel="00000000" w:rsidR="00000000" w:rsidRPr="00000000">
        <w:rPr>
          <w:sz w:val="24"/>
          <w:szCs w:val="24"/>
          <w:rtl w:val="0"/>
        </w:rPr>
        <w:t xml:space="preserve">Personal </w:t>
      </w:r>
    </w:p>
    <w:p w:rsidR="00000000" w:rsidDel="00000000" w:rsidP="00000000" w:rsidRDefault="00000000" w:rsidRPr="00000000" w14:paraId="000000BF">
      <w:pPr>
        <w:rPr/>
      </w:pPr>
      <w:r w:rsidDel="00000000" w:rsidR="00000000" w:rsidRPr="00000000">
        <w:rPr>
          <w:rtl w:val="0"/>
        </w:rPr>
        <w:t xml:space="preserve">La gerencia de Administración y Finanzas es el área responsable de la contratación de personal después de haber pasado las entrevistas y pruebas necesarias para el puesto a cubrir, también es responsable de realizar la investigación y requerir la documentación necesaria para asegurar la integridad y confiabilidad del personal, principalmente aquel que tendrá accesos áreas sensibles de E-Soluciones y componentes del sistema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Infraestructura programa la revisión y actualización de la política cubriendo nuevas vulnerabilidades y amenazas que pudieran impactar en la seguridad.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Después de la revisión y actualización infraestructura programa una serie de sesiones (5) con la finalidad de capacitar a los asociados de e-soluciones sobre:</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La política de seguridad.</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Diferentes ataques como es el phishing, ingeniería social, entre otros.</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El manejo de los equipos y software permitido y no permitido de las diferentes áreas</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La importancia del cumplimiento de la política, aclarar cualquier duda y reforzar la comprensión de esta.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Title"/>
        <w:jc w:val="left"/>
        <w:rPr>
          <w:sz w:val="24"/>
          <w:szCs w:val="24"/>
        </w:rPr>
      </w:pPr>
      <w:bookmarkStart w:colFirst="0" w:colLast="0" w:name="_heading=h.w33tokrewjxm" w:id="8"/>
      <w:bookmarkEnd w:id="8"/>
      <w:r w:rsidDel="00000000" w:rsidR="00000000" w:rsidRPr="00000000">
        <w:rPr>
          <w:sz w:val="24"/>
          <w:szCs w:val="24"/>
          <w:rtl w:val="0"/>
        </w:rPr>
        <w:t xml:space="preserve">Proveedores externos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Al momento de la publicación de esta política e-soluciones no cuenta con proveedores externos que tengan acceso o que puedan manipular los componentes del ambiente productivo.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Title"/>
        <w:jc w:val="left"/>
        <w:rPr>
          <w:sz w:val="24"/>
          <w:szCs w:val="24"/>
        </w:rPr>
      </w:pPr>
      <w:bookmarkStart w:colFirst="0" w:colLast="0" w:name="_heading=h.sei159mxv2w" w:id="9"/>
      <w:bookmarkEnd w:id="9"/>
      <w:r w:rsidDel="00000000" w:rsidR="00000000" w:rsidRPr="00000000">
        <w:rPr>
          <w:sz w:val="24"/>
          <w:szCs w:val="24"/>
          <w:rtl w:val="0"/>
        </w:rPr>
        <w:t xml:space="preserve">Respuesta a incidentes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El documento  </w:t>
      </w:r>
      <w:hyperlink r:id="rId11">
        <w:r w:rsidDel="00000000" w:rsidR="00000000" w:rsidRPr="00000000">
          <w:rPr>
            <w:color w:val="1155cc"/>
            <w:u w:val="single"/>
            <w:rtl w:val="0"/>
          </w:rPr>
          <w:t xml:space="preserve">Máster de Riesgos AP y AC.xlsx</w:t>
        </w:r>
      </w:hyperlink>
      <w:r w:rsidDel="00000000" w:rsidR="00000000" w:rsidRPr="00000000">
        <w:rPr>
          <w:rtl w:val="0"/>
        </w:rPr>
        <w:t xml:space="preserve"> se específica como el plan de riesgos en el cual se incluye las funciones y responsabilidades de las distintas areas ademas de contener los siguientes aspectos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Respuesta a incidentes </w:t>
      </w:r>
    </w:p>
    <w:p w:rsidR="00000000" w:rsidDel="00000000" w:rsidP="00000000" w:rsidRDefault="00000000" w:rsidRPr="00000000" w14:paraId="000000D4">
      <w:pPr>
        <w:rPr/>
      </w:pPr>
      <w:r w:rsidDel="00000000" w:rsidR="00000000" w:rsidRPr="00000000">
        <w:rPr>
          <w:rtl w:val="0"/>
        </w:rPr>
        <w:t xml:space="preserve">metodos de prevencion y mitigacion </w:t>
      </w:r>
    </w:p>
    <w:p w:rsidR="00000000" w:rsidDel="00000000" w:rsidP="00000000" w:rsidRDefault="00000000" w:rsidRPr="00000000" w14:paraId="000000D5">
      <w:pPr>
        <w:rPr/>
      </w:pPr>
      <w:r w:rsidDel="00000000" w:rsidR="00000000" w:rsidRPr="00000000">
        <w:rPr>
          <w:rtl w:val="0"/>
        </w:rPr>
        <w:t xml:space="preserve">procesos de recuperación y continuidad </w:t>
      </w:r>
    </w:p>
    <w:p w:rsidR="00000000" w:rsidDel="00000000" w:rsidP="00000000" w:rsidRDefault="00000000" w:rsidRPr="00000000" w14:paraId="000000D6">
      <w:pPr>
        <w:rPr/>
      </w:pPr>
      <w:r w:rsidDel="00000000" w:rsidR="00000000" w:rsidRPr="00000000">
        <w:rPr>
          <w:rtl w:val="0"/>
        </w:rPr>
        <w:t xml:space="preserve">cobertura y respuesta de los componentes del sistema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El documento   </w:t>
      </w:r>
      <w:hyperlink r:id="rId12">
        <w:r w:rsidDel="00000000" w:rsidR="00000000" w:rsidRPr="00000000">
          <w:rPr>
            <w:color w:val="1155cc"/>
            <w:u w:val="single"/>
            <w:rtl w:val="0"/>
          </w:rPr>
          <w:t xml:space="preserve">Máster de Riesgos AP y AC.xlsx</w:t>
        </w:r>
      </w:hyperlink>
      <w:r w:rsidDel="00000000" w:rsidR="00000000" w:rsidRPr="00000000">
        <w:rPr>
          <w:rtl w:val="0"/>
        </w:rPr>
        <w:t xml:space="preserve"> es revisado y actualizado por lo menos 1 vez cada 12 meses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gerencia de infraestructura es responsable de mantener personal de respuesta las 24 horas del dia 7 dias a la semana, el personal designado es capacitado para atender, resolver y dar seguimiento a cualquier alerta que se presente por parte de los sistemas.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Todos lo proveedores externos se mantienen registrados en el documento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headerReference r:id="rId13" w:type="default"/>
      <w:pgSz w:h="15840" w:w="12240" w:orient="portrait"/>
      <w:pgMar w:bottom="1418" w:top="1418" w:left="851" w:right="476"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910.0" w:type="dxa"/>
      <w:jc w:val="left"/>
      <w:tblBorders>
        <w:top w:color="000000" w:space="0" w:sz="0" w:val="nil"/>
        <w:left w:color="000000" w:space="0" w:sz="0" w:val="nil"/>
        <w:bottom w:color="aeaaaa" w:space="0" w:sz="12" w:val="single"/>
        <w:right w:color="000000" w:space="0" w:sz="0" w:val="nil"/>
        <w:insideH w:color="000000" w:space="0" w:sz="0" w:val="nil"/>
        <w:insideV w:color="000000" w:space="0" w:sz="0" w:val="nil"/>
      </w:tblBorders>
      <w:tblLayout w:type="fixed"/>
      <w:tblLook w:val="0400"/>
    </w:tblPr>
    <w:tblGrid>
      <w:gridCol w:w="2972"/>
      <w:gridCol w:w="5812"/>
      <w:gridCol w:w="2126"/>
      <w:tblGridChange w:id="0">
        <w:tblGrid>
          <w:gridCol w:w="2972"/>
          <w:gridCol w:w="5812"/>
          <w:gridCol w:w="2126"/>
        </w:tblGrid>
      </w:tblGridChange>
    </w:tblGrid>
    <w:tr>
      <w:trPr>
        <w:cantSplit w:val="0"/>
        <w:trHeight w:val="836" w:hRule="atLeast"/>
        <w:tblHeader w:val="0"/>
      </w:trPr>
      <w:tc>
        <w:tcPr>
          <w:tcBorders>
            <w:bottom w:color="767171" w:space="0" w:sz="18" w:val="single"/>
            <w:right w:color="000000" w:space="0" w:sz="0" w:val="nil"/>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10"/>
          <w:bookmarkEnd w:id="10"/>
          <w:r w:rsidDel="00000000" w:rsidR="00000000" w:rsidRPr="00000000">
            <w:rPr>
              <w:rtl w:val="0"/>
            </w:rPr>
          </w:r>
        </w:p>
      </w:tc>
      <w:tc>
        <w:tcPr>
          <w:tcBorders>
            <w:left w:color="000000" w:space="0" w:sz="0" w:val="nil"/>
            <w:bottom w:color="767171" w:space="0" w:sz="18" w:val="single"/>
            <w:right w:color="767171" w:space="0" w:sz="18" w:val="single"/>
          </w:tcBorders>
          <w:vAlign w:val="center"/>
        </w:tcPr>
        <w:p w:rsidR="00000000" w:rsidDel="00000000" w:rsidP="00000000" w:rsidRDefault="00000000" w:rsidRPr="00000000" w14:paraId="000000E2">
          <w:pPr>
            <w:pStyle w:val="Title"/>
            <w:spacing w:after="0" w:before="0" w:lineRule="auto"/>
            <w:rPr/>
          </w:pPr>
          <w:r w:rsidDel="00000000" w:rsidR="00000000" w:rsidRPr="00000000">
            <w:rPr>
              <w:rtl w:val="0"/>
            </w:rPr>
            <w:t xml:space="preserve">R12.- Política de seguridad de la información</w:t>
          </w:r>
        </w:p>
      </w:tc>
      <w:tc>
        <w:tcPr>
          <w:tcBorders>
            <w:left w:color="767171" w:space="0" w:sz="18" w:val="single"/>
            <w:bottom w:color="767171" w:space="0" w:sz="18"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Abril,2024</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270"/>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173355</wp:posOffset>
          </wp:positionH>
          <wp:positionV relativeFrom="paragraph">
            <wp:posOffset>-616584</wp:posOffset>
          </wp:positionV>
          <wp:extent cx="1495425" cy="615315"/>
          <wp:effectExtent b="0" l="0" r="0" t="0"/>
          <wp:wrapNone/>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5425" cy="6153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MX"/>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sz w:val="28"/>
      <w:szCs w:val="28"/>
    </w:rPr>
  </w:style>
  <w:style w:type="paragraph" w:styleId="Heading2">
    <w:name w:val="heading 2"/>
    <w:basedOn w:val="Normal"/>
    <w:next w:val="Normal"/>
    <w:pPr>
      <w:keepNext w:val="1"/>
      <w:spacing w:after="60" w:before="240" w:lineRule="auto"/>
    </w:pPr>
    <w:rPr>
      <w:b w:val="1"/>
      <w:sz w:val="24"/>
      <w:szCs w:val="24"/>
    </w:rPr>
  </w:style>
  <w:style w:type="paragraph" w:styleId="Heading3">
    <w:name w:val="heading 3"/>
    <w:basedOn w:val="Normal"/>
    <w:next w:val="Normal"/>
    <w:pPr>
      <w:keepNext w:val="1"/>
      <w:spacing w:after="60" w:before="240" w:lineRule="auto"/>
    </w:pPr>
    <w:rPr>
      <w:b w:val="1"/>
    </w:rPr>
  </w:style>
  <w:style w:type="paragraph" w:styleId="Heading4">
    <w:name w:val="heading 4"/>
    <w:basedOn w:val="Normal"/>
    <w:next w:val="Normal"/>
    <w:pPr>
      <w:keepNext w:val="1"/>
      <w:spacing w:after="60" w:before="240" w:lineRule="auto"/>
    </w:pPr>
    <w:rPr>
      <w:i w:val="1"/>
    </w:rPr>
  </w:style>
  <w:style w:type="paragraph" w:styleId="Heading5">
    <w:name w:val="heading 5"/>
    <w:basedOn w:val="Normal"/>
    <w:next w:val="Normal"/>
    <w:pPr>
      <w:spacing w:after="60" w:before="240" w:lineRule="auto"/>
    </w:pPr>
    <w:rPr/>
  </w:style>
  <w:style w:type="paragraph" w:styleId="Heading6">
    <w:name w:val="heading 6"/>
    <w:basedOn w:val="Normal"/>
    <w:next w:val="Normal"/>
    <w:pPr>
      <w:spacing w:after="60" w:before="240" w:lineRule="auto"/>
    </w:pPr>
    <w:rPr/>
  </w:style>
  <w:style w:type="paragraph" w:styleId="Title">
    <w:name w:val="Title"/>
    <w:basedOn w:val="Normal"/>
    <w:next w:val="Normal"/>
    <w:pPr>
      <w:spacing w:after="60" w:before="240" w:lineRule="auto"/>
      <w:jc w:val="center"/>
    </w:pPr>
    <w:rPr>
      <w:b w:val="1"/>
      <w:sz w:val="28"/>
      <w:szCs w:val="28"/>
    </w:rPr>
  </w:style>
  <w:style w:type="paragraph" w:styleId="Normal" w:default="1">
    <w:name w:val="Normal"/>
    <w:qFormat w:val="1"/>
    <w:rsid w:val="00682C5B"/>
    <w:pPr>
      <w:jc w:val="both"/>
    </w:pPr>
    <w:rPr>
      <w:rFonts w:ascii="Arial" w:hAnsi="Arial"/>
      <w:kern w:val="0"/>
      <w:szCs w:val="24"/>
    </w:rPr>
  </w:style>
  <w:style w:type="paragraph" w:styleId="Ttulo1">
    <w:name w:val="heading 1"/>
    <w:basedOn w:val="Normal"/>
    <w:next w:val="Normal"/>
    <w:link w:val="Ttulo1Car"/>
    <w:qFormat w:val="1"/>
    <w:rsid w:val="00682C5B"/>
    <w:pPr>
      <w:keepNext w:val="1"/>
      <w:spacing w:after="60" w:before="240"/>
      <w:outlineLvl w:val="0"/>
    </w:pPr>
    <w:rPr>
      <w:rFonts w:cs="Arial"/>
      <w:b w:val="1"/>
      <w:bCs w:val="1"/>
      <w:kern w:val="32"/>
      <w:sz w:val="28"/>
      <w:szCs w:val="32"/>
    </w:rPr>
  </w:style>
  <w:style w:type="paragraph" w:styleId="Ttulo2">
    <w:name w:val="heading 2"/>
    <w:basedOn w:val="Normal"/>
    <w:next w:val="Normal"/>
    <w:link w:val="Ttulo2Car"/>
    <w:qFormat w:val="1"/>
    <w:rsid w:val="00682C5B"/>
    <w:pPr>
      <w:keepNext w:val="1"/>
      <w:spacing w:after="60" w:before="240"/>
      <w:outlineLvl w:val="1"/>
    </w:pPr>
    <w:rPr>
      <w:rFonts w:cs="Arial"/>
      <w:b w:val="1"/>
      <w:bCs w:val="1"/>
      <w:iCs w:val="1"/>
      <w:sz w:val="24"/>
      <w:szCs w:val="28"/>
    </w:rPr>
  </w:style>
  <w:style w:type="paragraph" w:styleId="Ttulo3">
    <w:name w:val="heading 3"/>
    <w:basedOn w:val="Normal"/>
    <w:next w:val="Normal"/>
    <w:link w:val="Ttulo3Car"/>
    <w:qFormat w:val="1"/>
    <w:rsid w:val="00682C5B"/>
    <w:pPr>
      <w:keepNext w:val="1"/>
      <w:spacing w:after="60" w:before="240"/>
      <w:outlineLvl w:val="2"/>
    </w:pPr>
    <w:rPr>
      <w:b w:val="1"/>
      <w:bCs w:val="1"/>
      <w:szCs w:val="26"/>
    </w:rPr>
  </w:style>
  <w:style w:type="paragraph" w:styleId="Ttulo4">
    <w:name w:val="heading 4"/>
    <w:basedOn w:val="Normal"/>
    <w:next w:val="Normal"/>
    <w:link w:val="Ttulo4Car"/>
    <w:qFormat w:val="1"/>
    <w:rsid w:val="00682C5B"/>
    <w:pPr>
      <w:keepNext w:val="1"/>
      <w:spacing w:after="60" w:before="240"/>
      <w:outlineLvl w:val="3"/>
    </w:pPr>
    <w:rPr>
      <w:bCs w:val="1"/>
      <w:i w:val="1"/>
      <w:szCs w:val="28"/>
    </w:rPr>
  </w:style>
  <w:style w:type="paragraph" w:styleId="Ttulo5">
    <w:name w:val="heading 5"/>
    <w:basedOn w:val="Normal"/>
    <w:next w:val="Normal"/>
    <w:link w:val="Ttulo5Car"/>
    <w:qFormat w:val="1"/>
    <w:rsid w:val="00682C5B"/>
    <w:pPr>
      <w:spacing w:after="60" w:before="240"/>
      <w:outlineLvl w:val="4"/>
    </w:pPr>
    <w:rPr>
      <w:bCs w:val="1"/>
      <w:iCs w:val="1"/>
      <w:szCs w:val="26"/>
    </w:rPr>
  </w:style>
  <w:style w:type="paragraph" w:styleId="Ttulo6">
    <w:name w:val="heading 6"/>
    <w:basedOn w:val="Normal"/>
    <w:next w:val="Normal"/>
    <w:link w:val="Ttulo6Car"/>
    <w:qFormat w:val="1"/>
    <w:rsid w:val="00682C5B"/>
    <w:pPr>
      <w:spacing w:after="60" w:before="240"/>
      <w:outlineLvl w:val="5"/>
    </w:pPr>
    <w:rPr>
      <w:bCs w:val="1"/>
      <w:szCs w:val="22"/>
    </w:rPr>
  </w:style>
  <w:style w:type="paragraph" w:styleId="Ttulo7">
    <w:name w:val="heading 7"/>
    <w:basedOn w:val="Normal"/>
    <w:next w:val="Normal"/>
    <w:link w:val="Ttulo7Car"/>
    <w:qFormat w:val="1"/>
    <w:rsid w:val="00682C5B"/>
    <w:pPr>
      <w:spacing w:after="60" w:before="240"/>
      <w:outlineLvl w:val="6"/>
    </w:pPr>
  </w:style>
  <w:style w:type="paragraph" w:styleId="Ttulo8">
    <w:name w:val="heading 8"/>
    <w:basedOn w:val="Normal"/>
    <w:next w:val="Normal"/>
    <w:link w:val="Ttulo8Car"/>
    <w:qFormat w:val="1"/>
    <w:rsid w:val="00682C5B"/>
    <w:pPr>
      <w:spacing w:after="60" w:before="240"/>
      <w:outlineLvl w:val="7"/>
    </w:pPr>
    <w:rPr>
      <w:iCs w:val="1"/>
    </w:rPr>
  </w:style>
  <w:style w:type="paragraph" w:styleId="Ttulo9">
    <w:name w:val="heading 9"/>
    <w:basedOn w:val="Normal"/>
    <w:next w:val="Normal"/>
    <w:link w:val="Ttulo9Car"/>
    <w:qFormat w:val="1"/>
    <w:rsid w:val="00682C5B"/>
    <w:pPr>
      <w:spacing w:after="60" w:before="240"/>
      <w:outlineLvl w:val="8"/>
    </w:pPr>
    <w:rPr>
      <w:rFonts w:cs="Arial"/>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sid w:val="00682C5B"/>
    <w:rPr>
      <w:rFonts w:ascii="Arial" w:cs="Arial" w:hAnsi="Arial"/>
      <w:b w:val="1"/>
      <w:bCs w:val="1"/>
      <w:kern w:val="32"/>
      <w:sz w:val="28"/>
      <w:szCs w:val="32"/>
    </w:rPr>
  </w:style>
  <w:style w:type="character" w:styleId="Ttulo2Car" w:customStyle="1">
    <w:name w:val="Título 2 Car"/>
    <w:basedOn w:val="Fuentedeprrafopredeter"/>
    <w:link w:val="Ttulo2"/>
    <w:rsid w:val="00682C5B"/>
    <w:rPr>
      <w:rFonts w:ascii="Arial" w:cs="Arial" w:hAnsi="Arial"/>
      <w:b w:val="1"/>
      <w:bCs w:val="1"/>
      <w:iCs w:val="1"/>
      <w:sz w:val="24"/>
      <w:szCs w:val="28"/>
    </w:rPr>
  </w:style>
  <w:style w:type="character" w:styleId="Ttulo3Car" w:customStyle="1">
    <w:name w:val="Título 3 Car"/>
    <w:link w:val="Ttulo3"/>
    <w:rsid w:val="00682C5B"/>
    <w:rPr>
      <w:rFonts w:ascii="Arial" w:hAnsi="Arial"/>
      <w:b w:val="1"/>
      <w:bCs w:val="1"/>
      <w:szCs w:val="26"/>
    </w:rPr>
  </w:style>
  <w:style w:type="character" w:styleId="Ttulo4Car" w:customStyle="1">
    <w:name w:val="Título 4 Car"/>
    <w:basedOn w:val="Fuentedeprrafopredeter"/>
    <w:link w:val="Ttulo4"/>
    <w:rsid w:val="00682C5B"/>
    <w:rPr>
      <w:rFonts w:ascii="Arial" w:hAnsi="Arial"/>
      <w:bCs w:val="1"/>
      <w:i w:val="1"/>
      <w:szCs w:val="28"/>
    </w:rPr>
  </w:style>
  <w:style w:type="character" w:styleId="Ttulo5Car" w:customStyle="1">
    <w:name w:val="Título 5 Car"/>
    <w:basedOn w:val="Fuentedeprrafopredeter"/>
    <w:link w:val="Ttulo5"/>
    <w:rsid w:val="00682C5B"/>
    <w:rPr>
      <w:rFonts w:ascii="Arial" w:hAnsi="Arial"/>
      <w:bCs w:val="1"/>
      <w:iCs w:val="1"/>
      <w:szCs w:val="26"/>
    </w:rPr>
  </w:style>
  <w:style w:type="character" w:styleId="Ttulo6Car" w:customStyle="1">
    <w:name w:val="Título 6 Car"/>
    <w:basedOn w:val="Fuentedeprrafopredeter"/>
    <w:link w:val="Ttulo6"/>
    <w:rsid w:val="00682C5B"/>
    <w:rPr>
      <w:rFonts w:ascii="Arial" w:hAnsi="Arial"/>
      <w:bCs w:val="1"/>
      <w:szCs w:val="22"/>
    </w:rPr>
  </w:style>
  <w:style w:type="character" w:styleId="Ttulo7Car" w:customStyle="1">
    <w:name w:val="Título 7 Car"/>
    <w:basedOn w:val="Fuentedeprrafopredeter"/>
    <w:link w:val="Ttulo7"/>
    <w:rsid w:val="00682C5B"/>
    <w:rPr>
      <w:rFonts w:ascii="Arial" w:hAnsi="Arial"/>
      <w:szCs w:val="24"/>
    </w:rPr>
  </w:style>
  <w:style w:type="character" w:styleId="Ttulo8Car" w:customStyle="1">
    <w:name w:val="Título 8 Car"/>
    <w:basedOn w:val="Fuentedeprrafopredeter"/>
    <w:link w:val="Ttulo8"/>
    <w:rsid w:val="00682C5B"/>
    <w:rPr>
      <w:rFonts w:ascii="Arial" w:hAnsi="Arial"/>
      <w:iCs w:val="1"/>
      <w:szCs w:val="24"/>
    </w:rPr>
  </w:style>
  <w:style w:type="character" w:styleId="Ttulo9Car" w:customStyle="1">
    <w:name w:val="Título 9 Car"/>
    <w:basedOn w:val="Fuentedeprrafopredeter"/>
    <w:link w:val="Ttulo9"/>
    <w:rsid w:val="00682C5B"/>
    <w:rPr>
      <w:rFonts w:ascii="Arial" w:cs="Arial" w:hAnsi="Arial"/>
      <w:szCs w:val="22"/>
    </w:rPr>
  </w:style>
  <w:style w:type="paragraph" w:styleId="Ttulo">
    <w:name w:val="Title"/>
    <w:basedOn w:val="Normal"/>
    <w:next w:val="Normal"/>
    <w:link w:val="TtuloCar"/>
    <w:qFormat w:val="1"/>
    <w:rsid w:val="00682C5B"/>
    <w:pPr>
      <w:spacing w:after="60" w:before="240"/>
      <w:jc w:val="center"/>
      <w:outlineLvl w:val="0"/>
    </w:pPr>
    <w:rPr>
      <w:rFonts w:cs="Arial"/>
      <w:b w:val="1"/>
      <w:bCs w:val="1"/>
      <w:kern w:val="28"/>
      <w:sz w:val="28"/>
      <w:szCs w:val="32"/>
    </w:rPr>
  </w:style>
  <w:style w:type="character" w:styleId="TtuloCar" w:customStyle="1">
    <w:name w:val="Título Car"/>
    <w:basedOn w:val="Fuentedeprrafopredeter"/>
    <w:link w:val="Ttulo"/>
    <w:rsid w:val="00682C5B"/>
    <w:rPr>
      <w:rFonts w:ascii="Arial" w:cs="Arial" w:hAnsi="Arial"/>
      <w:b w:val="1"/>
      <w:bCs w:val="1"/>
      <w:kern w:val="28"/>
      <w:sz w:val="28"/>
      <w:szCs w:val="32"/>
    </w:rPr>
  </w:style>
  <w:style w:type="paragraph" w:styleId="Subttulo">
    <w:name w:val="Subtitle"/>
    <w:basedOn w:val="Normal"/>
    <w:next w:val="Normal"/>
    <w:link w:val="SubttuloCar"/>
    <w:qFormat w:val="1"/>
    <w:rsid w:val="00682C5B"/>
    <w:pPr>
      <w:spacing w:after="60"/>
      <w:outlineLvl w:val="1"/>
    </w:pPr>
    <w:rPr>
      <w:rFonts w:cs="Arial"/>
      <w:b w:val="1"/>
    </w:rPr>
  </w:style>
  <w:style w:type="character" w:styleId="SubttuloCar" w:customStyle="1">
    <w:name w:val="Subtítulo Car"/>
    <w:basedOn w:val="Fuentedeprrafopredeter"/>
    <w:link w:val="Subttulo"/>
    <w:rsid w:val="00682C5B"/>
    <w:rPr>
      <w:rFonts w:ascii="Arial" w:cs="Arial" w:hAnsi="Arial"/>
      <w:b w:val="1"/>
      <w:szCs w:val="24"/>
    </w:rPr>
  </w:style>
  <w:style w:type="character" w:styleId="Textoennegrita">
    <w:name w:val="Strong"/>
    <w:uiPriority w:val="22"/>
    <w:qFormat w:val="1"/>
    <w:rsid w:val="00682C5B"/>
    <w:rPr>
      <w:b w:val="1"/>
      <w:bCs w:val="1"/>
    </w:rPr>
  </w:style>
  <w:style w:type="paragraph" w:styleId="Prrafodelista">
    <w:name w:val="List Paragraph"/>
    <w:basedOn w:val="Normal"/>
    <w:uiPriority w:val="34"/>
    <w:qFormat w:val="1"/>
    <w:rsid w:val="00682C5B"/>
    <w:pPr>
      <w:ind w:left="720"/>
      <w:contextualSpacing w:val="1"/>
    </w:pPr>
  </w:style>
  <w:style w:type="paragraph" w:styleId="TtuloTDC">
    <w:name w:val="TOC Heading"/>
    <w:basedOn w:val="Ttulo1"/>
    <w:next w:val="Normal"/>
    <w:uiPriority w:val="39"/>
    <w:unhideWhenUsed w:val="1"/>
    <w:qFormat w:val="1"/>
    <w:rsid w:val="00682C5B"/>
    <w:pPr>
      <w:keepLines w:val="1"/>
      <w:spacing w:after="0" w:line="259" w:lineRule="auto"/>
      <w:jc w:val="left"/>
      <w:outlineLvl w:val="9"/>
    </w:pPr>
    <w:rPr>
      <w:rFonts w:ascii="Calibri Light" w:cs="Times New Roman" w:hAnsi="Calibri Light"/>
      <w:b w:val="0"/>
      <w:bCs w:val="0"/>
      <w:color w:val="2f5496"/>
      <w:kern w:val="0"/>
      <w:sz w:val="32"/>
      <w:lang w:eastAsia="es-MX"/>
    </w:rPr>
  </w:style>
  <w:style w:type="paragraph" w:styleId="Encabezado">
    <w:name w:val="header"/>
    <w:basedOn w:val="Normal"/>
    <w:link w:val="EncabezadoCar"/>
    <w:unhideWhenUsed w:val="1"/>
    <w:rsid w:val="00137E12"/>
    <w:pPr>
      <w:tabs>
        <w:tab w:val="center" w:pos="4419"/>
        <w:tab w:val="right" w:pos="8838"/>
      </w:tabs>
    </w:pPr>
  </w:style>
  <w:style w:type="character" w:styleId="EncabezadoCar" w:customStyle="1">
    <w:name w:val="Encabezado Car"/>
    <w:basedOn w:val="Fuentedeprrafopredeter"/>
    <w:link w:val="Encabezado"/>
    <w:rsid w:val="00137E12"/>
    <w:rPr>
      <w:rFonts w:ascii="Arial" w:hAnsi="Arial"/>
      <w:kern w:val="0"/>
      <w:szCs w:val="24"/>
    </w:rPr>
  </w:style>
  <w:style w:type="paragraph" w:styleId="Piedepgina">
    <w:name w:val="footer"/>
    <w:basedOn w:val="Normal"/>
    <w:link w:val="PiedepginaCar"/>
    <w:uiPriority w:val="99"/>
    <w:unhideWhenUsed w:val="1"/>
    <w:rsid w:val="00137E12"/>
    <w:pPr>
      <w:tabs>
        <w:tab w:val="center" w:pos="4419"/>
        <w:tab w:val="right" w:pos="8838"/>
      </w:tabs>
    </w:pPr>
  </w:style>
  <w:style w:type="character" w:styleId="PiedepginaCar" w:customStyle="1">
    <w:name w:val="Pie de página Car"/>
    <w:basedOn w:val="Fuentedeprrafopredeter"/>
    <w:link w:val="Piedepgina"/>
    <w:uiPriority w:val="99"/>
    <w:rsid w:val="00137E12"/>
    <w:rPr>
      <w:rFonts w:ascii="Arial" w:hAnsi="Arial"/>
      <w:kern w:val="0"/>
      <w:szCs w:val="24"/>
    </w:rPr>
  </w:style>
  <w:style w:type="table" w:styleId="Tablaconcuadrcula">
    <w:name w:val="Table Grid"/>
    <w:basedOn w:val="Tablanormal"/>
    <w:uiPriority w:val="39"/>
    <w:rsid w:val="00BA161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 w:lineRule="auto"/>
    </w:pPr>
    <w:rPr>
      <w:b w:val="1"/>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u/0/d/1cRGVhtL874pbZaeduULMnEq-o1j70Xeu/edit" TargetMode="External"/><Relationship Id="rId10" Type="http://schemas.openxmlformats.org/officeDocument/2006/relationships/hyperlink" Target="https://docs.google.com/spreadsheets/d/1C2KvwVUHbJWB2DCPfxps0EvkTabnWxp1/edit?usp=drive_link&amp;ouid=117589258782706017382&amp;rtpof=true&amp;sd=true" TargetMode="External"/><Relationship Id="rId13" Type="http://schemas.openxmlformats.org/officeDocument/2006/relationships/header" Target="header1.xml"/><Relationship Id="rId12" Type="http://schemas.openxmlformats.org/officeDocument/2006/relationships/hyperlink" Target="https://docs.google.com/spreadsheets/u/0/d/1cRGVhtL874pbZaeduULMnEq-o1j70Xe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0/d/1cRGVhtL874pbZaeduULMnEq-o1j70Xeu/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0K-G7ANSi51Jjrd05dqQR5hHxx4n0JRp" TargetMode="External"/><Relationship Id="rId8" Type="http://schemas.openxmlformats.org/officeDocument/2006/relationships/hyperlink" Target="https://docs.google.com/spreadsheets/u/0/d/1cRGVhtL874pbZaeduULMnEq-o1j70Xe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INPNXw34TnoqOQkK2CWNCfjh3Q==">CgMxLjAyDmguajU5YjVhcm9xenRyMg5oLmlkdzF6ZXB5MWZ4YzIOaC5qdHg2ODFzamkxNHoyDmgudWltbGdlNGx2b3lvMg5oLmE0NXIwcW5nOGFsczIOaC54dXRwMjZzenQyZmMyDmguYmZxajExMjloc3dxMg5oLmd2NWkwaTUzaW9pcDIOaC53MzN0b2tyZXdqeG0yDWguc2VpMTU5bXh2MncyCGguZ2pkZ3hzOAByITFCTzl5bUxkLTFzaTZ0UWpJLWVNRFRoQWRHakxuTUVL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2024-04-04T13:58:00Z</dcterms:created>
  <dc:creator>Ernesto Aguilar</dc:creator>
</cp:coreProperties>
</file>