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rPr>
          <w:rFonts w:ascii="Calibri" w:hAnsi="Calibri"/>
          <w:b/>
          <w:i w:val="0"/>
          <w:color w:val="1F3864"/>
          <w:sz w:val="38"/>
        </w:rPr>
        <w:t>NexAI OTC — Operations, Environments &amp; Integration Guide</w:t>
      </w:r>
    </w:p>
    <w:p>
      <w:r>
        <w:rPr>
          <w:rFonts w:ascii="Calibri" w:hAnsi="Calibri"/>
          <w:b/>
          <w:i w:val="0"/>
          <w:sz w:val="21"/>
        </w:rPr>
        <w:t>Instance:</w:t>
      </w:r>
      <w:r>
        <w:rPr>
          <w:rFonts w:ascii="Calibri" w:hAnsi="Calibri"/>
          <w:b w:val="0"/>
          <w:i w:val="0"/>
          <w:sz w:val="21"/>
        </w:rPr>
        <w:t xml:space="preserve"> Nomura BSM development </w:t>
      </w:r>
      <w:r>
        <w:rPr>
          <w:rFonts w:ascii="Calibri" w:hAnsi="Calibri"/>
          <w:b/>
          <w:i w:val="0"/>
          <w:sz w:val="21"/>
        </w:rPr>
        <w:t>Companion to:</w:t>
      </w:r>
      <w:r>
        <w:rPr>
          <w:rFonts w:ascii="Calibri" w:hAnsi="Calibri"/>
          <w:b w:val="0"/>
          <w:i w:val="0"/>
          <w:sz w:val="21"/>
        </w:rPr>
        <w:t xml:space="preserve"> </w:t>
      </w:r>
      <w:r>
        <w:rPr>
          <w:rFonts w:ascii="Calibri" w:hAnsi="Calibri"/>
          <w:b w:val="0"/>
          <w:i/>
          <w:sz w:val="21"/>
        </w:rPr>
        <w:t>NexAI OTC — Developer Handbook</w:t>
      </w:r>
      <w:r>
        <w:rPr>
          <w:rFonts w:ascii="Calibri" w:hAnsi="Calibri"/>
          <w:b w:val="0"/>
          <w:i w:val="0"/>
          <w:sz w:val="21"/>
        </w:rPr>
        <w:t xml:space="preserve"> (the code and architecture reference) </w:t>
      </w:r>
      <w:r>
        <w:rPr>
          <w:rFonts w:ascii="Calibri" w:hAnsi="Calibri"/>
          <w:b/>
          <w:i w:val="0"/>
          <w:sz w:val="21"/>
        </w:rPr>
        <w:t>Date:</w:t>
      </w:r>
      <w:r>
        <w:rPr>
          <w:rFonts w:ascii="Calibri" w:hAnsi="Calibri"/>
          <w:b w:val="0"/>
          <w:i w:val="0"/>
          <w:sz w:val="21"/>
        </w:rPr>
        <w:t xml:space="preserve"> 30 September 2026</w:t>
      </w:r>
    </w:p>
    <w:p>
      <w:pPr>
        <w:spacing w:before="80" w:after="200"/>
        <w:pBdr>
          <w:bottom w:val="single" w:sz="6" w:space="6" w:color="C8CDD6"/>
        </w:pBdr>
      </w:pPr>
    </w:p>
    <w:p>
      <w:pPr>
        <w:pStyle w:val="Heading2"/>
        <w:keepNext/>
      </w:pPr>
      <w:r>
        <w:rPr>
          <w:rFonts w:ascii="Calibri" w:hAnsi="Calibri"/>
          <w:b/>
          <w:i w:val="0"/>
          <w:color w:val="1F3864"/>
          <w:sz w:val="29"/>
        </w:rPr>
        <w:t>What this document is</w:t>
      </w:r>
    </w:p>
    <w:p>
      <w:r>
        <w:rPr>
          <w:rFonts w:ascii="Calibri" w:hAnsi="Calibri"/>
          <w:b w:val="0"/>
          <w:i w:val="0"/>
          <w:sz w:val="21"/>
        </w:rPr>
        <w:t xml:space="preserve">The Developer Handbook describes </w:t>
      </w:r>
      <w:r>
        <w:rPr>
          <w:rFonts w:ascii="Calibri" w:hAnsi="Calibri"/>
          <w:b/>
          <w:i w:val="0"/>
          <w:sz w:val="21"/>
        </w:rPr>
        <w:t>what the application is</w:t>
      </w:r>
      <w:r>
        <w:rPr>
          <w:rFonts w:ascii="Calibri" w:hAnsi="Calibri"/>
          <w:b w:val="0"/>
          <w:i w:val="0"/>
          <w:sz w:val="21"/>
        </w:rPr>
        <w:t xml:space="preserve"> — every Script Include, Flow Action, table, widget and page, and how a mail travels through them.</w:t>
      </w:r>
    </w:p>
    <w:p>
      <w:r>
        <w:rPr>
          <w:rFonts w:ascii="Calibri" w:hAnsi="Calibri"/>
          <w:b w:val="0"/>
          <w:i w:val="0"/>
          <w:sz w:val="21"/>
        </w:rPr>
        <w:t xml:space="preserve">This document covers </w:t>
      </w:r>
      <w:r>
        <w:rPr>
          <w:rFonts w:ascii="Calibri" w:hAnsi="Calibri"/>
          <w:b/>
          <w:i w:val="0"/>
          <w:sz w:val="21"/>
        </w:rPr>
        <w:t>what you do with it</w:t>
      </w:r>
      <w:r>
        <w:rPr>
          <w:rFonts w:ascii="Calibri" w:hAnsi="Calibri"/>
          <w:b w:val="0"/>
          <w:i w:val="0"/>
          <w:sz w:val="21"/>
        </w:rPr>
        <w:t>: how to give and take away access, how to publish a link somebody outside the project can open, how to stand up another environment, how the model integration got to its current shape, what differs between the four applications on this instance, and how the three outstanding integrations — the mailbox, the counterparty directory (EVE) and the bookings source (PCM) — are intended to connect.</w:t>
      </w:r>
    </w:p>
    <w:p>
      <w:r>
        <w:rPr>
          <w:rFonts w:ascii="Calibri" w:hAnsi="Calibri"/>
          <w:b w:val="0"/>
          <w:i w:val="0"/>
          <w:sz w:val="21"/>
        </w:rPr>
        <w:t xml:space="preserve">Everything here is </w:t>
      </w:r>
      <w:r>
        <w:rPr>
          <w:rFonts w:ascii="Calibri" w:hAnsi="Calibri"/>
          <w:b/>
          <w:i w:val="0"/>
          <w:sz w:val="21"/>
        </w:rPr>
        <w:t>native ServiceNow</w:t>
      </w:r>
      <w:r>
        <w:rPr>
          <w:rFonts w:ascii="Calibri" w:hAnsi="Calibri"/>
          <w:b w:val="0"/>
          <w:i w:val="0"/>
          <w:sz w:val="21"/>
        </w:rPr>
        <w:t>: Studio, Background Scripts, Service Portal Configuration, list views, update sets and the platform's own clone and publish tooling. There is no external build step, and nothing in this document requires a developer toolchain on a laptop.</w:t>
      </w:r>
    </w:p>
    <w:p>
      <w:pPr>
        <w:pStyle w:val="Heading2"/>
        <w:keepNext/>
      </w:pPr>
      <w:r>
        <w:rPr>
          <w:rFonts w:ascii="Calibri" w:hAnsi="Calibri"/>
          <w:b/>
          <w:i w:val="0"/>
          <w:color w:val="1F3864"/>
          <w:sz w:val="29"/>
        </w:rPr>
        <w:t>How to read it</w:t>
      </w:r>
    </w:p>
    <w:p>
      <w:r>
        <w:rPr>
          <w:rFonts w:ascii="Calibri" w:hAnsi="Calibri"/>
          <w:b w:val="0"/>
          <w:i w:val="0"/>
          <w:sz w:val="21"/>
        </w:rPr>
        <w:t xml:space="preserve">Sections 1 to 3 are </w:t>
      </w:r>
      <w:r>
        <w:rPr>
          <w:rFonts w:ascii="Calibri" w:hAnsi="Calibri"/>
          <w:b/>
          <w:i w:val="0"/>
          <w:sz w:val="21"/>
        </w:rPr>
        <w:t>procedures</w:t>
      </w:r>
      <w:r>
        <w:rPr>
          <w:rFonts w:ascii="Calibri" w:hAnsi="Calibri"/>
          <w:b w:val="0"/>
          <w:i w:val="0"/>
          <w:sz w:val="21"/>
        </w:rPr>
        <w:t xml:space="preserve"> — follow them top to bottom and you will get the result. Each gives two routes where two exist: the </w:t>
      </w:r>
      <w:r>
        <w:rPr>
          <w:rFonts w:ascii="Calibri" w:hAnsi="Calibri"/>
          <w:b/>
          <w:i w:val="0"/>
          <w:sz w:val="21"/>
        </w:rPr>
        <w:t>navigation route</w:t>
      </w:r>
      <w:r>
        <w:rPr>
          <w:rFonts w:ascii="Calibri" w:hAnsi="Calibri"/>
          <w:b w:val="0"/>
          <w:i w:val="0"/>
          <w:sz w:val="21"/>
        </w:rPr>
        <w:t xml:space="preserve"> through the ServiceNow interface, and the </w:t>
      </w:r>
      <w:r>
        <w:rPr>
          <w:rFonts w:ascii="Calibri" w:hAnsi="Calibri"/>
          <w:b/>
          <w:i w:val="0"/>
          <w:sz w:val="21"/>
        </w:rPr>
        <w:t>script route</w:t>
      </w:r>
      <w:r>
        <w:rPr>
          <w:rFonts w:ascii="Calibri" w:hAnsi="Calibri"/>
          <w:b w:val="0"/>
          <w:i w:val="0"/>
          <w:sz w:val="21"/>
        </w:rPr>
        <w:t xml:space="preserve"> for when you are doing it for several people or several scopes at once.</w:t>
      </w:r>
    </w:p>
    <w:p>
      <w:r>
        <w:rPr>
          <w:rFonts w:ascii="Calibri" w:hAnsi="Calibri"/>
          <w:b w:val="0"/>
          <w:i w:val="0"/>
          <w:sz w:val="21"/>
        </w:rPr>
        <w:t xml:space="preserve">Sections 4 to 7 are </w:t>
      </w:r>
      <w:r>
        <w:rPr>
          <w:rFonts w:ascii="Calibri" w:hAnsi="Calibri"/>
          <w:b/>
          <w:i w:val="0"/>
          <w:sz w:val="21"/>
        </w:rPr>
        <w:t>explanation</w:t>
      </w:r>
      <w:r>
        <w:rPr>
          <w:rFonts w:ascii="Calibri" w:hAnsi="Calibri"/>
          <w:b w:val="0"/>
          <w:i w:val="0"/>
          <w:sz w:val="21"/>
        </w:rPr>
        <w:t xml:space="preserve"> — why the model integration looks the way it does, what actually differs between the environments, and how the remaining integrations are intended to work. Read these before you change anything in those areas.</w:t>
      </w:r>
    </w:p>
    <w:p>
      <w:r>
        <w:rPr>
          <w:rFonts w:ascii="Calibri" w:hAnsi="Calibri"/>
          <w:b w:val="0"/>
          <w:i w:val="0"/>
          <w:sz w:val="21"/>
        </w:rPr>
        <w:t xml:space="preserve">Sections 8 and 9 are </w:t>
      </w:r>
      <w:r>
        <w:rPr>
          <w:rFonts w:ascii="Calibri" w:hAnsi="Calibri"/>
          <w:b/>
          <w:i w:val="0"/>
          <w:sz w:val="21"/>
        </w:rPr>
        <w:t>status</w:t>
      </w:r>
      <w:r>
        <w:rPr>
          <w:rFonts w:ascii="Calibri" w:hAnsi="Calibri"/>
          <w:b w:val="0"/>
          <w:i w:val="0"/>
          <w:sz w:val="21"/>
        </w:rPr>
        <w:t xml:space="preserve"> — what is in flight, what is blocked and on whom, and what has not been tested yet. These are the sections that go stale first; treat the date at the top as their expiry warning.</w:t>
      </w:r>
    </w:p>
    <w:p>
      <w:pPr>
        <w:pStyle w:val="Heading3"/>
        <w:keepNext/>
      </w:pPr>
      <w:r>
        <w:rPr>
          <w:rFonts w:ascii="Calibri" w:hAnsi="Calibri"/>
          <w:b/>
          <w:i w:val="0"/>
          <w:color w:val="1F3864"/>
          <w:sz w:val="23"/>
        </w:rPr>
        <w:t>Conventions</w:t>
      </w:r>
    </w:p>
    <w:p>
      <w:pPr>
        <w:spacing w:before="20" w:after="60"/>
        <w:ind w:left="312" w:hanging="227"/>
      </w:pPr>
      <w:r>
        <w:rPr>
          <w:rFonts w:ascii="Calibri" w:hAnsi="Calibri"/>
          <w:sz w:val="21"/>
        </w:rPr>
        <w:t xml:space="preserve">•  </w:t>
      </w:r>
      <w:r>
        <w:rPr>
          <w:rFonts w:ascii="Consolas" w:hAnsi="Consolas"/>
          <w:b w:val="0"/>
          <w:color w:val="A31515"/>
          <w:sz w:val="19"/>
          <w:noProof/>
        </w:rPr>
        <w:t>&lt;scope&gt;</w:t>
      </w:r>
      <w:r>
        <w:rPr>
          <w:rFonts w:ascii="Calibri" w:hAnsi="Calibri"/>
          <w:b w:val="0"/>
          <w:i w:val="0"/>
          <w:sz w:val="21"/>
        </w:rPr>
        <w:t xml:space="preserve"> means one of the four application scopes on this instance. Substitute the real one.</w:t>
      </w:r>
    </w:p>
    <w:p>
      <w:pPr>
        <w:spacing w:before="20" w:after="60"/>
        <w:ind w:left="312" w:hanging="227"/>
      </w:pPr>
      <w:r>
        <w:rPr>
          <w:rFonts w:ascii="Calibri" w:hAnsi="Calibri"/>
          <w:sz w:val="21"/>
        </w:rPr>
        <w:t xml:space="preserve">•  </w:t>
      </w:r>
      <w:r>
        <w:rPr>
          <w:rFonts w:ascii="Calibri" w:hAnsi="Calibri"/>
          <w:b/>
          <w:i w:val="0"/>
          <w:sz w:val="21"/>
        </w:rPr>
        <w:t>All → X → Y</w:t>
      </w:r>
      <w:r>
        <w:rPr>
          <w:rFonts w:ascii="Calibri" w:hAnsi="Calibri"/>
          <w:b w:val="0"/>
          <w:i w:val="0"/>
          <w:sz w:val="21"/>
        </w:rPr>
        <w:t xml:space="preserve"> is the ServiceNow navigator. Type the module name in the filter if the path differs on your menu.</w:t>
      </w:r>
    </w:p>
    <w:p>
      <w:pPr>
        <w:spacing w:before="20" w:after="60"/>
        <w:ind w:left="312" w:hanging="227"/>
      </w:pPr>
      <w:r>
        <w:rPr>
          <w:rFonts w:ascii="Calibri" w:hAnsi="Calibri"/>
          <w:sz w:val="21"/>
        </w:rPr>
        <w:t xml:space="preserve">•  </w:t>
      </w:r>
      <w:r>
        <w:rPr>
          <w:rFonts w:ascii="Calibri" w:hAnsi="Calibri"/>
          <w:b w:val="0"/>
          <w:i w:val="0"/>
          <w:sz w:val="21"/>
        </w:rPr>
        <w:t xml:space="preserve">A path like </w:t>
      </w:r>
      <w:r>
        <w:rPr>
          <w:rFonts w:ascii="Consolas" w:hAnsi="Consolas"/>
          <w:b w:val="0"/>
          <w:color w:val="A31515"/>
          <w:sz w:val="19"/>
          <w:noProof/>
        </w:rPr>
        <w:t>sys_user.list</w:t>
      </w:r>
      <w:r>
        <w:rPr>
          <w:rFonts w:ascii="Calibri" w:hAnsi="Calibri"/>
          <w:b w:val="0"/>
          <w:i w:val="0"/>
          <w:sz w:val="21"/>
        </w:rPr>
        <w:t xml:space="preserve"> can be typed straight into the navigator filter.</w:t>
      </w:r>
    </w:p>
    <w:p>
      <w:pPr>
        <w:spacing w:before="20" w:after="60"/>
        <w:ind w:left="312" w:hanging="227"/>
      </w:pPr>
      <w:r>
        <w:rPr>
          <w:rFonts w:ascii="Calibri" w:hAnsi="Calibri"/>
          <w:sz w:val="21"/>
        </w:rPr>
        <w:t xml:space="preserve">•  </w:t>
      </w:r>
      <w:r>
        <w:rPr>
          <w:rFonts w:ascii="Calibri" w:hAnsi="Calibri"/>
          <w:b w:val="0"/>
          <w:i w:val="0"/>
          <w:sz w:val="21"/>
        </w:rPr>
        <w:t>Where a step is easy to get wrong, the reason is given rather than just the instruction. The instruction on its own is what produces the silent failures described in section 3.</w:t>
      </w:r>
    </w:p>
    <w:p>
      <w:pPr>
        <w:spacing w:before="80" w:after="200"/>
        <w:pBdr>
          <w:bottom w:val="single" w:sz="6" w:space="6" w:color="C8CDD6"/>
        </w:pBdr>
      </w:pPr>
    </w:p>
    <w:p>
      <w:pPr>
        <w:pStyle w:val="Heading2"/>
        <w:keepNext/>
      </w:pPr>
      <w:r>
        <w:rPr>
          <w:rFonts w:ascii="Calibri" w:hAnsi="Calibri"/>
          <w:b/>
          <w:i w:val="0"/>
          <w:color w:val="1F3864"/>
          <w:sz w:val="29"/>
        </w:rPr>
        <w:t>Contents</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850"/>
            <w:shd w:val="clear" w:color="auto" w:fill="1F3864"/>
          </w:tcPr>
          <w:p>
            <w:pPr>
              <w:spacing w:before="60" w:after="60"/>
            </w:pPr>
            <w:r>
              <w:rPr>
                <w:rFonts w:ascii="Calibri" w:hAnsi="Calibri"/>
                <w:b/>
                <w:i w:val="0"/>
                <w:color w:val="FFFFFF"/>
                <w:sz w:val="19"/>
              </w:rPr>
              <w:t>Section</w:t>
            </w:r>
          </w:p>
        </w:tc>
        <w:tc>
          <w:tcPr>
            <w:tcW w:type="dxa" w:w="9128"/>
            <w:shd w:val="clear" w:color="auto" w:fill="1F3864"/>
          </w:tcPr>
          <w:p>
            <w:pPr>
              <w:spacing w:before="60" w:after="60"/>
            </w:pPr>
            <w:r>
              <w:rPr>
                <w:rFonts w:ascii="Calibri" w:hAnsi="Calibri"/>
                <w:b/>
                <w:i w:val="0"/>
                <w:color w:val="FFFFFF"/>
                <w:sz w:val="19"/>
              </w:rPr>
              <w:t>Subject</w:t>
            </w:r>
          </w:p>
        </w:tc>
      </w:tr>
      <w:tr>
        <w:trPr>
          <w:cantSplit/>
        </w:trPr>
        <w:tc>
          <w:tcPr>
            <w:tcW w:type="dxa" w:w="850"/>
          </w:tcPr>
          <w:p>
            <w:pPr>
              <w:spacing w:before="40" w:after="40" w:line="240" w:lineRule="auto"/>
            </w:pPr>
            <w:r>
              <w:rPr>
                <w:rFonts w:ascii="Calibri" w:hAnsi="Calibri"/>
                <w:b w:val="0"/>
                <w:i w:val="0"/>
                <w:sz w:val="18"/>
              </w:rPr>
              <w:t>1</w:t>
            </w:r>
          </w:p>
        </w:tc>
        <w:tc>
          <w:tcPr>
            <w:tcW w:type="dxa" w:w="9128"/>
          </w:tcPr>
          <w:p>
            <w:pPr>
              <w:spacing w:before="40" w:after="40" w:line="240" w:lineRule="auto"/>
            </w:pPr>
            <w:r>
              <w:rPr>
                <w:rFonts w:ascii="Calibri" w:hAnsi="Calibri"/>
                <w:b w:val="0"/>
                <w:i w:val="0"/>
                <w:sz w:val="18"/>
              </w:rPr>
              <w:t>Access — analyst, manager, superuser, and revoking</w:t>
            </w:r>
          </w:p>
        </w:tc>
      </w:tr>
      <w:tr>
        <w:trPr>
          <w:cantSplit/>
        </w:trPr>
        <w:tc>
          <w:tcPr>
            <w:tcW w:type="dxa" w:w="850"/>
          </w:tcPr>
          <w:p>
            <w:pPr>
              <w:spacing w:before="40" w:after="40" w:line="240" w:lineRule="auto"/>
            </w:pPr>
            <w:r>
              <w:rPr>
                <w:rFonts w:ascii="Calibri" w:hAnsi="Calibri"/>
                <w:b w:val="0"/>
                <w:i w:val="0"/>
                <w:sz w:val="18"/>
              </w:rPr>
              <w:t>2</w:t>
            </w:r>
          </w:p>
        </w:tc>
        <w:tc>
          <w:tcPr>
            <w:tcW w:type="dxa" w:w="9128"/>
          </w:tcPr>
          <w:p>
            <w:pPr>
              <w:spacing w:before="40" w:after="40" w:line="240" w:lineRule="auto"/>
            </w:pPr>
            <w:r>
              <w:rPr>
                <w:rFonts w:ascii="Calibri" w:hAnsi="Calibri"/>
                <w:b w:val="0"/>
                <w:i w:val="0"/>
                <w:sz w:val="18"/>
              </w:rPr>
              <w:t>Publishing a shareable link</w:t>
            </w:r>
          </w:p>
        </w:tc>
      </w:tr>
      <w:tr>
        <w:trPr>
          <w:cantSplit/>
        </w:trPr>
        <w:tc>
          <w:tcPr>
            <w:tcW w:type="dxa" w:w="850"/>
          </w:tcPr>
          <w:p>
            <w:pPr>
              <w:spacing w:before="40" w:after="40" w:line="240" w:lineRule="auto"/>
            </w:pPr>
            <w:r>
              <w:rPr>
                <w:rFonts w:ascii="Calibri" w:hAnsi="Calibri"/>
                <w:b w:val="0"/>
                <w:i w:val="0"/>
                <w:sz w:val="18"/>
              </w:rPr>
              <w:t>3</w:t>
            </w:r>
          </w:p>
        </w:tc>
        <w:tc>
          <w:tcPr>
            <w:tcW w:type="dxa" w:w="9128"/>
          </w:tcPr>
          <w:p>
            <w:pPr>
              <w:spacing w:before="40" w:after="40" w:line="240" w:lineRule="auto"/>
            </w:pPr>
            <w:r>
              <w:rPr>
                <w:rFonts w:ascii="Calibri" w:hAnsi="Calibri"/>
                <w:b w:val="0"/>
                <w:i w:val="0"/>
                <w:sz w:val="18"/>
              </w:rPr>
              <w:t>Standing up another environment</w:t>
            </w:r>
          </w:p>
        </w:tc>
      </w:tr>
      <w:tr>
        <w:trPr>
          <w:cantSplit/>
        </w:trPr>
        <w:tc>
          <w:tcPr>
            <w:tcW w:type="dxa" w:w="850"/>
          </w:tcPr>
          <w:p>
            <w:pPr>
              <w:spacing w:before="40" w:after="40" w:line="240" w:lineRule="auto"/>
            </w:pPr>
            <w:r>
              <w:rPr>
                <w:rFonts w:ascii="Calibri" w:hAnsi="Calibri"/>
                <w:b w:val="0"/>
                <w:i w:val="0"/>
                <w:sz w:val="18"/>
              </w:rPr>
              <w:t>4</w:t>
            </w:r>
          </w:p>
        </w:tc>
        <w:tc>
          <w:tcPr>
            <w:tcW w:type="dxa" w:w="9128"/>
          </w:tcPr>
          <w:p>
            <w:pPr>
              <w:spacing w:before="40" w:after="40" w:line="240" w:lineRule="auto"/>
            </w:pPr>
            <w:r>
              <w:rPr>
                <w:rFonts w:ascii="Calibri" w:hAnsi="Calibri"/>
                <w:b w:val="0"/>
                <w:i w:val="0"/>
                <w:sz w:val="18"/>
              </w:rPr>
              <w:t>How the application was moved off Now Assist</w:t>
            </w:r>
          </w:p>
        </w:tc>
      </w:tr>
      <w:tr>
        <w:trPr>
          <w:cantSplit/>
        </w:trPr>
        <w:tc>
          <w:tcPr>
            <w:tcW w:type="dxa" w:w="850"/>
          </w:tcPr>
          <w:p>
            <w:pPr>
              <w:spacing w:before="40" w:after="40" w:line="240" w:lineRule="auto"/>
            </w:pPr>
            <w:r>
              <w:rPr>
                <w:rFonts w:ascii="Calibri" w:hAnsi="Calibri"/>
                <w:b w:val="0"/>
                <w:i w:val="0"/>
                <w:sz w:val="18"/>
              </w:rPr>
              <w:t>5</w:t>
            </w:r>
          </w:p>
        </w:tc>
        <w:tc>
          <w:tcPr>
            <w:tcW w:type="dxa" w:w="9128"/>
          </w:tcPr>
          <w:p>
            <w:pPr>
              <w:spacing w:before="40" w:after="40" w:line="240" w:lineRule="auto"/>
            </w:pPr>
            <w:r>
              <w:rPr>
                <w:rFonts w:ascii="Calibri" w:hAnsi="Calibri"/>
                <w:b w:val="0"/>
                <w:i w:val="0"/>
                <w:sz w:val="18"/>
              </w:rPr>
              <w:t>What differs between the four environments</w:t>
            </w:r>
          </w:p>
        </w:tc>
      </w:tr>
      <w:tr>
        <w:trPr>
          <w:cantSplit/>
        </w:trPr>
        <w:tc>
          <w:tcPr>
            <w:tcW w:type="dxa" w:w="850"/>
          </w:tcPr>
          <w:p>
            <w:pPr>
              <w:spacing w:before="40" w:after="40" w:line="240" w:lineRule="auto"/>
            </w:pPr>
            <w:r>
              <w:rPr>
                <w:rFonts w:ascii="Calibri" w:hAnsi="Calibri"/>
                <w:b w:val="0"/>
                <w:i w:val="0"/>
                <w:sz w:val="18"/>
              </w:rPr>
              <w:t>6</w:t>
            </w:r>
          </w:p>
        </w:tc>
        <w:tc>
          <w:tcPr>
            <w:tcW w:type="dxa" w:w="9128"/>
          </w:tcPr>
          <w:p>
            <w:pPr>
              <w:spacing w:before="40" w:after="40" w:line="240" w:lineRule="auto"/>
            </w:pPr>
            <w:r>
              <w:rPr>
                <w:rFonts w:ascii="Calibri" w:hAnsi="Calibri"/>
                <w:b w:val="0"/>
                <w:i w:val="0"/>
                <w:sz w:val="18"/>
              </w:rPr>
              <w:t>Integration plan — mailbox (EWS), counterparty directory (EVE), bookings (PCM)</w:t>
            </w:r>
          </w:p>
        </w:tc>
      </w:tr>
      <w:tr>
        <w:trPr>
          <w:cantSplit/>
        </w:trPr>
        <w:tc>
          <w:tcPr>
            <w:tcW w:type="dxa" w:w="850"/>
          </w:tcPr>
          <w:p>
            <w:pPr>
              <w:spacing w:before="40" w:after="40" w:line="240" w:lineRule="auto"/>
            </w:pPr>
            <w:r>
              <w:rPr>
                <w:rFonts w:ascii="Calibri" w:hAnsi="Calibri"/>
                <w:b w:val="0"/>
                <w:i w:val="0"/>
                <w:sz w:val="18"/>
              </w:rPr>
              <w:t>7</w:t>
            </w:r>
          </w:p>
        </w:tc>
        <w:tc>
          <w:tcPr>
            <w:tcW w:type="dxa" w:w="9128"/>
          </w:tcPr>
          <w:p>
            <w:pPr>
              <w:spacing w:before="40" w:after="40" w:line="240" w:lineRule="auto"/>
            </w:pPr>
            <w:r>
              <w:rPr>
                <w:rFonts w:ascii="Calibri" w:hAnsi="Calibri"/>
                <w:b w:val="0"/>
                <w:i w:val="0"/>
                <w:sz w:val="18"/>
              </w:rPr>
              <w:t>Now Assist against direct integration, and the agentic question</w:t>
            </w:r>
          </w:p>
        </w:tc>
      </w:tr>
      <w:tr>
        <w:trPr>
          <w:cantSplit/>
        </w:trPr>
        <w:tc>
          <w:tcPr>
            <w:tcW w:type="dxa" w:w="850"/>
          </w:tcPr>
          <w:p>
            <w:pPr>
              <w:spacing w:before="40" w:after="40" w:line="240" w:lineRule="auto"/>
            </w:pPr>
            <w:r>
              <w:rPr>
                <w:rFonts w:ascii="Calibri" w:hAnsi="Calibri"/>
                <w:b w:val="0"/>
                <w:i w:val="0"/>
                <w:sz w:val="18"/>
              </w:rPr>
              <w:t>8</w:t>
            </w:r>
          </w:p>
        </w:tc>
        <w:tc>
          <w:tcPr>
            <w:tcW w:type="dxa" w:w="9128"/>
          </w:tcPr>
          <w:p>
            <w:pPr>
              <w:spacing w:before="40" w:after="40" w:line="240" w:lineRule="auto"/>
            </w:pPr>
            <w:r>
              <w:rPr>
                <w:rFonts w:ascii="Calibri" w:hAnsi="Calibri"/>
                <w:b w:val="0"/>
                <w:i w:val="0"/>
                <w:sz w:val="18"/>
              </w:rPr>
              <w:t>Ongoing development</w:t>
            </w:r>
          </w:p>
        </w:tc>
      </w:tr>
      <w:tr>
        <w:trPr>
          <w:cantSplit/>
        </w:trPr>
        <w:tc>
          <w:tcPr>
            <w:tcW w:type="dxa" w:w="850"/>
          </w:tcPr>
          <w:p>
            <w:pPr>
              <w:spacing w:before="40" w:after="40" w:line="240" w:lineRule="auto"/>
            </w:pPr>
            <w:r>
              <w:rPr>
                <w:rFonts w:ascii="Calibri" w:hAnsi="Calibri"/>
                <w:b w:val="0"/>
                <w:i w:val="0"/>
                <w:sz w:val="18"/>
              </w:rPr>
              <w:t>9</w:t>
            </w:r>
          </w:p>
        </w:tc>
        <w:tc>
          <w:tcPr>
            <w:tcW w:type="dxa" w:w="9128"/>
          </w:tcPr>
          <w:p>
            <w:pPr>
              <w:spacing w:before="40" w:after="40" w:line="240" w:lineRule="auto"/>
            </w:pPr>
            <w:r>
              <w:rPr>
                <w:rFonts w:ascii="Calibri" w:hAnsi="Calibri"/>
                <w:b w:val="0"/>
                <w:i w:val="0"/>
                <w:sz w:val="18"/>
              </w:rPr>
              <w:t>Pending to test, pending to build</w:t>
            </w:r>
          </w:p>
        </w:tc>
      </w:tr>
      <w:tr>
        <w:trPr>
          <w:cantSplit/>
        </w:trPr>
        <w:tc>
          <w:tcPr>
            <w:tcW w:type="dxa" w:w="850"/>
          </w:tcPr>
          <w:p>
            <w:pPr>
              <w:spacing w:before="40" w:after="40" w:line="240" w:lineRule="auto"/>
            </w:pPr>
            <w:r>
              <w:rPr>
                <w:rFonts w:ascii="Calibri" w:hAnsi="Calibri"/>
                <w:b w:val="0"/>
                <w:i w:val="0"/>
                <w:sz w:val="18"/>
              </w:rPr>
              <w:t>10</w:t>
            </w:r>
          </w:p>
        </w:tc>
        <w:tc>
          <w:tcPr>
            <w:tcW w:type="dxa" w:w="9128"/>
          </w:tcPr>
          <w:p>
            <w:pPr>
              <w:spacing w:before="40" w:after="40" w:line="240" w:lineRule="auto"/>
            </w:pPr>
            <w:r>
              <w:rPr>
                <w:rFonts w:ascii="Calibri" w:hAnsi="Calibri"/>
                <w:b w:val="0"/>
                <w:i w:val="0"/>
                <w:sz w:val="18"/>
              </w:rPr>
              <w:t>Deliberately not in this document</w:t>
            </w:r>
          </w:p>
        </w:tc>
      </w:tr>
    </w:tbl>
    <w:p>
      <w:pPr>
        <w:spacing w:after="40"/>
      </w:pPr>
    </w:p>
    <w:p>
      <w:pPr>
        <w:spacing w:before="80" w:after="200"/>
        <w:pBdr>
          <w:bottom w:val="single" w:sz="6" w:space="6" w:color="C8CDD6"/>
        </w:pBdr>
      </w:pPr>
    </w:p>
    <w:p>
      <w:pPr>
        <w:pStyle w:val="Heading1"/>
        <w:keepNext/>
      </w:pPr>
      <w:r>
        <w:rPr>
          <w:rFonts w:ascii="Calibri" w:hAnsi="Calibri"/>
          <w:b/>
          <w:i w:val="0"/>
          <w:color w:val="1F3864"/>
          <w:sz w:val="38"/>
        </w:rPr>
        <w:t>1. Access</w:t>
      </w:r>
    </w:p>
    <w:p>
      <w:pPr>
        <w:pStyle w:val="Heading2"/>
        <w:keepNext/>
      </w:pPr>
      <w:r>
        <w:rPr>
          <w:rFonts w:ascii="Calibri" w:hAnsi="Calibri"/>
          <w:b/>
          <w:i w:val="0"/>
          <w:color w:val="1F3864"/>
          <w:sz w:val="29"/>
        </w:rPr>
        <w:t>1.1 Read this first — three gates, not one</w:t>
      </w:r>
    </w:p>
    <w:p>
      <w:r>
        <w:rPr>
          <w:rFonts w:ascii="Calibri" w:hAnsi="Calibri"/>
          <w:b/>
          <w:i w:val="0"/>
          <w:sz w:val="21"/>
        </w:rPr>
        <w:t>Holding a role does not give somebody access to anything they can use.</w:t>
      </w:r>
      <w:r>
        <w:rPr>
          <w:rFonts w:ascii="Calibri" w:hAnsi="Calibri"/>
          <w:b w:val="0"/>
          <w:i w:val="0"/>
          <w:sz w:val="21"/>
        </w:rPr>
        <w:t xml:space="preserve"> This is the most common support question on the application, and the cause is that three independent things gate it:</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cantSplit/>
        </w:trPr>
        <w:tc>
          <w:tcPr>
            <w:tcW w:type="dxa" w:w="1190"/>
            <w:shd w:val="clear" w:color="auto" w:fill="1F3864"/>
          </w:tcPr>
          <w:p>
            <w:pPr>
              <w:spacing w:before="60" w:after="60"/>
            </w:pPr>
            <w:r>
              <w:rPr>
                <w:rFonts w:ascii="Calibri" w:hAnsi="Calibri"/>
                <w:b/>
                <w:i w:val="0"/>
                <w:color w:val="FFFFFF"/>
                <w:sz w:val="19"/>
              </w:rPr>
              <w:t>Gate</w:t>
            </w:r>
          </w:p>
        </w:tc>
        <w:tc>
          <w:tcPr>
            <w:tcW w:type="dxa" w:w="3195"/>
            <w:shd w:val="clear" w:color="auto" w:fill="1F3864"/>
          </w:tcPr>
          <w:p>
            <w:pPr>
              <w:spacing w:before="60" w:after="60"/>
            </w:pPr>
            <w:r>
              <w:rPr>
                <w:rFonts w:ascii="Calibri" w:hAnsi="Calibri"/>
                <w:b/>
                <w:i w:val="0"/>
                <w:color w:val="FFFFFF"/>
                <w:sz w:val="19"/>
              </w:rPr>
              <w:t>What it is</w:t>
            </w:r>
          </w:p>
        </w:tc>
        <w:tc>
          <w:tcPr>
            <w:tcW w:type="dxa" w:w="3582"/>
            <w:shd w:val="clear" w:color="auto" w:fill="1F3864"/>
          </w:tcPr>
          <w:p>
            <w:pPr>
              <w:spacing w:before="60" w:after="60"/>
            </w:pPr>
            <w:r>
              <w:rPr>
                <w:rFonts w:ascii="Calibri" w:hAnsi="Calibri"/>
                <w:b/>
                <w:i w:val="0"/>
                <w:color w:val="FFFFFF"/>
                <w:sz w:val="19"/>
              </w:rPr>
              <w:t>What it controls</w:t>
            </w:r>
          </w:p>
        </w:tc>
        <w:tc>
          <w:tcPr>
            <w:tcW w:type="dxa" w:w="2011"/>
            <w:shd w:val="clear" w:color="auto" w:fill="1F3864"/>
          </w:tcPr>
          <w:p>
            <w:pPr>
              <w:spacing w:before="60" w:after="60"/>
            </w:pPr>
            <w:r>
              <w:rPr>
                <w:rFonts w:ascii="Calibri" w:hAnsi="Calibri"/>
                <w:b/>
                <w:i w:val="0"/>
                <w:color w:val="FFFFFF"/>
                <w:sz w:val="19"/>
              </w:rPr>
              <w:t>Where it lives</w:t>
            </w:r>
          </w:p>
        </w:tc>
      </w:tr>
      <w:tr>
        <w:trPr>
          <w:cantSplit/>
        </w:trPr>
        <w:tc>
          <w:tcPr>
            <w:tcW w:type="dxa" w:w="1190"/>
          </w:tcPr>
          <w:p>
            <w:pPr>
              <w:spacing w:before="40" w:after="40" w:line="240" w:lineRule="auto"/>
            </w:pPr>
            <w:r>
              <w:rPr>
                <w:rFonts w:ascii="Calibri" w:hAnsi="Calibri"/>
                <w:b/>
                <w:i w:val="0"/>
                <w:sz w:val="18"/>
              </w:rPr>
              <w:t>1. Role</w:t>
            </w:r>
          </w:p>
        </w:tc>
        <w:tc>
          <w:tcPr>
            <w:tcW w:type="dxa" w:w="3195"/>
          </w:tcPr>
          <w:p>
            <w:pPr>
              <w:spacing w:before="40" w:after="40" w:line="240" w:lineRule="auto"/>
            </w:pPr>
            <w:r>
              <w:rPr>
                <w:rFonts w:ascii="Consolas" w:hAnsi="Consolas"/>
                <w:b w:val="0"/>
                <w:color w:val="A31515"/>
                <w:sz w:val="17"/>
                <w:noProof/>
              </w:rPr>
              <w:t>&lt;scope&gt;.analyst</w:t>
            </w:r>
            <w:r>
              <w:rPr>
                <w:rFonts w:ascii="Calibri" w:hAnsi="Calibri"/>
                <w:b w:val="0"/>
                <w:i w:val="0"/>
                <w:sz w:val="18"/>
              </w:rPr>
              <w:t xml:space="preserve"> or </w:t>
            </w:r>
            <w:r>
              <w:rPr>
                <w:rFonts w:ascii="Consolas" w:hAnsi="Consolas"/>
                <w:b w:val="0"/>
                <w:color w:val="A31515"/>
                <w:sz w:val="17"/>
                <w:noProof/>
              </w:rPr>
              <w:t>&lt;scope&gt;.manager</w:t>
            </w:r>
          </w:p>
        </w:tc>
        <w:tc>
          <w:tcPr>
            <w:tcW w:type="dxa" w:w="3582"/>
          </w:tcPr>
          <w:p>
            <w:pPr>
              <w:spacing w:before="40" w:after="40" w:line="240" w:lineRule="auto"/>
            </w:pPr>
            <w:r>
              <w:rPr>
                <w:rFonts w:ascii="Calibri" w:hAnsi="Calibri"/>
                <w:b w:val="0"/>
                <w:i w:val="0"/>
                <w:sz w:val="18"/>
              </w:rPr>
              <w:t>table access, through the ACLs</w:t>
            </w:r>
          </w:p>
        </w:tc>
        <w:tc>
          <w:tcPr>
            <w:tcW w:type="dxa" w:w="2011"/>
          </w:tcPr>
          <w:p>
            <w:pPr>
              <w:spacing w:before="40" w:after="40" w:line="240" w:lineRule="auto"/>
            </w:pPr>
            <w:r>
              <w:rPr>
                <w:rFonts w:ascii="Consolas" w:hAnsi="Consolas"/>
                <w:b w:val="0"/>
                <w:color w:val="A31515"/>
                <w:sz w:val="17"/>
                <w:noProof/>
              </w:rPr>
              <w:t>sys_user_has_role</w:t>
            </w:r>
            <w:r>
              <w:rPr>
                <w:rFonts w:ascii="Calibri" w:hAnsi="Calibri"/>
                <w:b w:val="0"/>
                <w:i w:val="0"/>
                <w:sz w:val="18"/>
              </w:rPr>
              <w:t xml:space="preserve"> (global)</w:t>
            </w:r>
          </w:p>
        </w:tc>
      </w:tr>
      <w:tr>
        <w:trPr>
          <w:cantSplit/>
        </w:trPr>
        <w:tc>
          <w:tcPr>
            <w:tcW w:type="dxa" w:w="1190"/>
          </w:tcPr>
          <w:p>
            <w:pPr>
              <w:spacing w:before="40" w:after="40" w:line="240" w:lineRule="auto"/>
            </w:pPr>
            <w:r>
              <w:rPr>
                <w:rFonts w:ascii="Calibri" w:hAnsi="Calibri"/>
                <w:b/>
                <w:i w:val="0"/>
                <w:sz w:val="18"/>
              </w:rPr>
              <w:t>2. Work-driver assignment</w:t>
            </w:r>
          </w:p>
        </w:tc>
        <w:tc>
          <w:tcPr>
            <w:tcW w:type="dxa" w:w="3195"/>
          </w:tcPr>
          <w:p>
            <w:pPr>
              <w:spacing w:before="40" w:after="40" w:line="240" w:lineRule="auto"/>
            </w:pPr>
            <w:r>
              <w:rPr>
                <w:rFonts w:ascii="Calibri" w:hAnsi="Calibri"/>
                <w:b w:val="0"/>
                <w:i w:val="0"/>
                <w:sz w:val="18"/>
              </w:rPr>
              <w:t xml:space="preserve">the person's entry in </w:t>
            </w:r>
            <w:r>
              <w:rPr>
                <w:rFonts w:ascii="Consolas" w:hAnsi="Consolas"/>
                <w:b w:val="0"/>
                <w:color w:val="A31515"/>
                <w:sz w:val="17"/>
                <w:noProof/>
              </w:rPr>
              <w:t>assigned_users</w:t>
            </w:r>
            <w:r>
              <w:rPr>
                <w:rFonts w:ascii="Calibri" w:hAnsi="Calibri"/>
                <w:b w:val="0"/>
                <w:i w:val="0"/>
                <w:sz w:val="18"/>
              </w:rPr>
              <w:t xml:space="preserve"> on a published work driver</w:t>
            </w:r>
          </w:p>
        </w:tc>
        <w:tc>
          <w:tcPr>
            <w:tcW w:type="dxa" w:w="3582"/>
          </w:tcPr>
          <w:p>
            <w:pPr>
              <w:spacing w:before="40" w:after="40" w:line="240" w:lineRule="auto"/>
            </w:pPr>
            <w:r>
              <w:rPr>
                <w:rFonts w:ascii="Calibri" w:hAnsi="Calibri"/>
                <w:b/>
                <w:i w:val="0"/>
                <w:sz w:val="18"/>
              </w:rPr>
              <w:t>whose mail they can see</w:t>
            </w:r>
          </w:p>
        </w:tc>
        <w:tc>
          <w:tcPr>
            <w:tcW w:type="dxa" w:w="2011"/>
          </w:tcPr>
          <w:p>
            <w:pPr>
              <w:spacing w:before="40" w:after="40" w:line="240" w:lineRule="auto"/>
            </w:pPr>
            <w:r>
              <w:rPr>
                <w:rFonts w:ascii="Calibri" w:hAnsi="Calibri"/>
                <w:b w:val="0"/>
                <w:i w:val="0"/>
                <w:sz w:val="18"/>
              </w:rPr>
              <w:t xml:space="preserve">the scope's own </w:t>
            </w:r>
            <w:r>
              <w:rPr>
                <w:rFonts w:ascii="Consolas" w:hAnsi="Consolas"/>
                <w:b w:val="0"/>
                <w:color w:val="A31515"/>
                <w:sz w:val="17"/>
                <w:noProof/>
              </w:rPr>
              <w:t>wizard</w:t>
            </w:r>
            <w:r>
              <w:rPr>
                <w:rFonts w:ascii="Calibri" w:hAnsi="Calibri"/>
                <w:b w:val="0"/>
                <w:i w:val="0"/>
                <w:sz w:val="18"/>
              </w:rPr>
              <w:t xml:space="preserve"> table (scoped)</w:t>
            </w:r>
          </w:p>
        </w:tc>
      </w:tr>
      <w:tr>
        <w:trPr>
          <w:cantSplit/>
        </w:trPr>
        <w:tc>
          <w:tcPr>
            <w:tcW w:type="dxa" w:w="1190"/>
          </w:tcPr>
          <w:p>
            <w:pPr>
              <w:spacing w:before="40" w:after="40" w:line="240" w:lineRule="auto"/>
            </w:pPr>
            <w:r>
              <w:rPr>
                <w:rFonts w:ascii="Calibri" w:hAnsi="Calibri"/>
                <w:b/>
                <w:i w:val="0"/>
                <w:sz w:val="18"/>
              </w:rPr>
              <w:t xml:space="preserve">3. </w:t>
            </w:r>
            <w:r>
              <w:rPr>
                <w:rFonts w:ascii="Consolas" w:hAnsi="Consolas"/>
                <w:b/>
                <w:color w:val="A31515"/>
                <w:sz w:val="17"/>
                <w:noProof/>
              </w:rPr>
              <w:t>demo_users</w:t>
            </w:r>
          </w:p>
        </w:tc>
        <w:tc>
          <w:tcPr>
            <w:tcW w:type="dxa" w:w="3195"/>
          </w:tcPr>
          <w:p>
            <w:pPr>
              <w:spacing w:before="40" w:after="40" w:line="240" w:lineRule="auto"/>
            </w:pPr>
            <w:r>
              <w:rPr>
                <w:rFonts w:ascii="Calibri" w:hAnsi="Calibri"/>
                <w:b w:val="0"/>
                <w:i w:val="0"/>
                <w:sz w:val="18"/>
              </w:rPr>
              <w:t xml:space="preserve">the </w:t>
            </w:r>
            <w:r>
              <w:rPr>
                <w:rFonts w:ascii="Consolas" w:hAnsi="Consolas"/>
                <w:b w:val="0"/>
                <w:color w:val="A31515"/>
                <w:sz w:val="17"/>
                <w:noProof/>
              </w:rPr>
              <w:t>&lt;scope&gt;.demo_users</w:t>
            </w:r>
            <w:r>
              <w:rPr>
                <w:rFonts w:ascii="Calibri" w:hAnsi="Calibri"/>
                <w:b w:val="0"/>
                <w:i w:val="0"/>
                <w:sz w:val="18"/>
              </w:rPr>
              <w:t xml:space="preserve"> system property</w:t>
            </w:r>
          </w:p>
        </w:tc>
        <w:tc>
          <w:tcPr>
            <w:tcW w:type="dxa" w:w="3582"/>
          </w:tcPr>
          <w:p>
            <w:pPr>
              <w:spacing w:before="40" w:after="40" w:line="240" w:lineRule="auto"/>
            </w:pPr>
            <w:r>
              <w:rPr>
                <w:rFonts w:ascii="Calibri" w:hAnsi="Calibri"/>
                <w:b w:val="0"/>
                <w:i w:val="0"/>
                <w:sz w:val="18"/>
              </w:rPr>
              <w:t xml:space="preserve">the Manager/Analyst view toggle, the analyst picker — </w:t>
            </w:r>
            <w:r>
              <w:rPr>
                <w:rFonts w:ascii="Calibri" w:hAnsi="Calibri"/>
                <w:b/>
                <w:i w:val="0"/>
                <w:sz w:val="18"/>
              </w:rPr>
              <w:t>and manager-level read</w:t>
            </w:r>
          </w:p>
        </w:tc>
        <w:tc>
          <w:tcPr>
            <w:tcW w:type="dxa" w:w="2011"/>
          </w:tcPr>
          <w:p>
            <w:pPr>
              <w:spacing w:before="40" w:after="40" w:line="240" w:lineRule="auto"/>
            </w:pPr>
            <w:r>
              <w:rPr>
                <w:rFonts w:ascii="Consolas" w:hAnsi="Consolas"/>
                <w:b w:val="0"/>
                <w:color w:val="A31515"/>
                <w:sz w:val="17"/>
                <w:noProof/>
              </w:rPr>
              <w:t>sys_properties</w:t>
            </w:r>
            <w:r>
              <w:rPr>
                <w:rFonts w:ascii="Calibri" w:hAnsi="Calibri"/>
                <w:b w:val="0"/>
                <w:i w:val="0"/>
                <w:sz w:val="18"/>
              </w:rPr>
              <w:t xml:space="preserve"> (global)</w:t>
            </w:r>
          </w:p>
        </w:tc>
      </w:tr>
    </w:tbl>
    <w:p>
      <w:pPr>
        <w:spacing w:after="40"/>
      </w:pPr>
    </w:p>
    <w:p>
      <w:r>
        <w:rPr>
          <w:rFonts w:ascii="Calibri" w:hAnsi="Calibri"/>
          <w:b w:val="0"/>
          <w:i w:val="0"/>
          <w:sz w:val="21"/>
        </w:rPr>
        <w:t xml:space="preserve">A person with the role and no assignment logs in successfully and sees an </w:t>
      </w:r>
      <w:r>
        <w:rPr>
          <w:rFonts w:ascii="Calibri" w:hAnsi="Calibri"/>
          <w:b/>
          <w:i w:val="0"/>
          <w:sz w:val="21"/>
        </w:rPr>
        <w:t>empty board</w:t>
      </w:r>
      <w:r>
        <w:rPr>
          <w:rFonts w:ascii="Calibri" w:hAnsi="Calibri"/>
          <w:b w:val="0"/>
          <w:i w:val="0"/>
          <w:sz w:val="21"/>
        </w:rPr>
        <w:t>. That is the normal failure, and it looks like a broken application rather than a missing grant.</w:t>
      </w:r>
    </w:p>
    <w:p>
      <w:pPr>
        <w:spacing w:before="140" w:after="40"/>
        <w:ind w:left="255"/>
        <w:shd w:val="clear" w:color="auto" w:fill="FFF8E6"/>
        <w:pBdr>
          <w:left w:val="single" w:sz="22" w:space="6" w:color="D9A21B"/>
        </w:pBdr>
      </w:pPr>
      <w:r>
        <w:rPr>
          <w:rFonts w:ascii="Consolas" w:hAnsi="Consolas"/>
          <w:b/>
          <w:color w:val="1F3864"/>
          <w:sz w:val="19"/>
          <w:noProof/>
        </w:rPr>
        <w:t>demo_users</w:t>
      </w:r>
      <w:r>
        <w:rPr>
          <w:rFonts w:ascii="Calibri" w:hAnsi="Calibri"/>
          <w:b/>
          <w:i w:val="0"/>
          <w:color w:val="1F3864"/>
          <w:sz w:val="22"/>
        </w:rPr>
        <w:t xml:space="preserve"> is a privileged grant, not a UI switch</w:t>
      </w:r>
    </w:p>
    <w:p>
      <w:pPr>
        <w:spacing w:before="40" w:after="40"/>
        <w:ind w:left="255"/>
        <w:shd w:val="clear" w:color="auto" w:fill="FFF8E6"/>
        <w:pBdr>
          <w:left w:val="single" w:sz="22" w:space="6" w:color="D9A21B"/>
        </w:pBdr>
      </w:pPr>
      <w:r>
        <w:rPr>
          <w:rFonts w:ascii="Consolas" w:hAnsi="Consolas"/>
          <w:b w:val="0"/>
          <w:color w:val="A31515"/>
          <w:sz w:val="19"/>
          <w:noProof/>
        </w:rPr>
        <w:t>AccessGuard.isManagerOrAdmin()</w:t>
      </w:r>
      <w:r>
        <w:rPr>
          <w:rFonts w:ascii="Calibri" w:hAnsi="Calibri"/>
          <w:b w:val="0"/>
          <w:i w:val="0"/>
          <w:sz w:val="21"/>
        </w:rPr>
        <w:t xml:space="preserve"> evaluates to </w:t>
      </w:r>
      <w:r>
        <w:rPr>
          <w:rFonts w:ascii="Consolas" w:hAnsi="Consolas"/>
          <w:b w:val="0"/>
          <w:color w:val="A31515"/>
          <w:sz w:val="19"/>
          <w:noProof/>
        </w:rPr>
        <w:t>gs.hasRole('admin') || _hasManagerRole() || isDemoUser()</w:t>
      </w:r>
      <w:r>
        <w:rPr>
          <w:rFonts w:ascii="Calibri" w:hAnsi="Calibri"/>
          <w:b w:val="0"/>
          <w:i w:val="0"/>
          <w:sz w:val="21"/>
        </w:rPr>
        <w:t xml:space="preserve">, and </w:t>
      </w:r>
      <w:r>
        <w:rPr>
          <w:rFonts w:ascii="Consolas" w:hAnsi="Consolas"/>
          <w:b w:val="0"/>
          <w:color w:val="A31515"/>
          <w:sz w:val="19"/>
          <w:noProof/>
        </w:rPr>
        <w:t>canViewAny()</w:t>
      </w:r>
      <w:r>
        <w:rPr>
          <w:rFonts w:ascii="Calibri" w:hAnsi="Calibri"/>
          <w:b w:val="0"/>
          <w:i w:val="0"/>
          <w:sz w:val="21"/>
        </w:rPr>
        <w:t xml:space="preserve">, </w:t>
      </w:r>
      <w:r>
        <w:rPr>
          <w:rFonts w:ascii="Consolas" w:hAnsi="Consolas"/>
          <w:b w:val="0"/>
          <w:color w:val="A31515"/>
          <w:sz w:val="19"/>
          <w:noProof/>
        </w:rPr>
        <w:t>canViewWizard()</w:t>
      </w:r>
      <w:r>
        <w:rPr>
          <w:rFonts w:ascii="Calibri" w:hAnsi="Calibri"/>
          <w:b w:val="0"/>
          <w:i w:val="0"/>
          <w:sz w:val="21"/>
        </w:rPr>
        <w:t xml:space="preserve"> and </w:t>
      </w:r>
      <w:r>
        <w:rPr>
          <w:rFonts w:ascii="Consolas" w:hAnsi="Consolas"/>
          <w:b w:val="0"/>
          <w:color w:val="A31515"/>
          <w:sz w:val="19"/>
          <w:noProof/>
        </w:rPr>
        <w:t>canViewCashflow()</w:t>
      </w:r>
      <w:r>
        <w:rPr>
          <w:rFonts w:ascii="Calibri" w:hAnsi="Calibri"/>
          <w:b w:val="0"/>
          <w:i w:val="0"/>
          <w:sz w:val="21"/>
        </w:rPr>
        <w:t xml:space="preserve"> all short-circuit on it. </w:t>
      </w:r>
      <w:r>
        <w:rPr>
          <w:rFonts w:ascii="Calibri" w:hAnsi="Calibri"/>
          <w:b/>
          <w:i w:val="0"/>
          <w:sz w:val="21"/>
        </w:rPr>
        <w:t xml:space="preserve">A name in </w:t>
      </w:r>
      <w:r>
        <w:rPr>
          <w:rFonts w:ascii="Consolas" w:hAnsi="Consolas"/>
          <w:b/>
          <w:color w:val="A31515"/>
          <w:sz w:val="19"/>
          <w:noProof/>
        </w:rPr>
        <w:t>demo_users</w:t>
      </w:r>
      <w:r>
        <w:rPr>
          <w:rFonts w:ascii="Calibri" w:hAnsi="Calibri"/>
          <w:b/>
          <w:i w:val="0"/>
          <w:sz w:val="21"/>
        </w:rPr>
        <w:t xml:space="preserve"> therefore sees every work driver's mail with no role and no assignment at all</w:t>
      </w:r>
      <w:r>
        <w:rPr>
          <w:rFonts w:ascii="Calibri" w:hAnsi="Calibri"/>
          <w:b w:val="0"/>
          <w:i w:val="0"/>
          <w:sz w:val="21"/>
        </w:rPr>
        <w:t>, bypassing gates 1 and 2.</w:t>
      </w:r>
    </w:p>
    <w:p>
      <w:pPr>
        <w:spacing w:before="40" w:after="40"/>
        <w:ind w:left="255"/>
        <w:shd w:val="clear" w:color="auto" w:fill="FFF8E6"/>
        <w:pBdr>
          <w:left w:val="single" w:sz="22" w:space="6" w:color="D9A21B"/>
        </w:pBdr>
      </w:pPr>
      <w:r>
        <w:rPr>
          <w:rFonts w:ascii="Calibri" w:hAnsi="Calibri"/>
          <w:b w:val="0"/>
          <w:i w:val="0"/>
          <w:sz w:val="21"/>
        </w:rPr>
        <w:t>Treat adding a name to that property as granting manager-level read across the application. It is the correct mechanism for a superuser and the wrong one for an analyst.</w:t>
      </w:r>
    </w:p>
    <w:p>
      <w:r>
        <w:rPr>
          <w:rFonts w:ascii="Calibri" w:hAnsi="Calibri"/>
          <w:b w:val="0"/>
          <w:i w:val="0"/>
          <w:sz w:val="21"/>
        </w:rPr>
        <w:t>Two more facts that shape everything below:</w:t>
      </w:r>
    </w:p>
    <w:p>
      <w:pPr>
        <w:spacing w:before="20" w:after="60"/>
        <w:ind w:left="312" w:hanging="227"/>
      </w:pPr>
      <w:r>
        <w:rPr>
          <w:rFonts w:ascii="Calibri" w:hAnsi="Calibri"/>
          <w:sz w:val="21"/>
        </w:rPr>
        <w:t xml:space="preserve">•  </w:t>
      </w:r>
      <w:r>
        <w:rPr>
          <w:rFonts w:ascii="Consolas" w:hAnsi="Consolas"/>
          <w:b/>
          <w:color w:val="A31515"/>
          <w:sz w:val="19"/>
          <w:noProof/>
        </w:rPr>
        <w:t>canActOnCashflow()</w:t>
      </w:r>
      <w:r>
        <w:rPr>
          <w:rFonts w:ascii="Calibri" w:hAnsi="Calibri"/>
          <w:b/>
          <w:i w:val="0"/>
          <w:sz w:val="21"/>
        </w:rPr>
        <w:t xml:space="preserve"> does not short-circuit on manager or admin.</w:t>
      </w:r>
      <w:r>
        <w:rPr>
          <w:rFonts w:ascii="Calibri" w:hAnsi="Calibri"/>
          <w:b w:val="0"/>
          <w:i w:val="0"/>
          <w:sz w:val="21"/>
        </w:rPr>
        <w:t xml:space="preserve"> It delegates to </w:t>
      </w:r>
      <w:r>
        <w:rPr>
          <w:rFonts w:ascii="Consolas" w:hAnsi="Consolas"/>
          <w:b w:val="0"/>
          <w:color w:val="A31515"/>
          <w:sz w:val="19"/>
          <w:noProof/>
        </w:rPr>
        <w:t>isAssignedAnalyst()</w:t>
      </w:r>
      <w:r>
        <w:rPr>
          <w:rFonts w:ascii="Calibri" w:hAnsi="Calibri"/>
          <w:b w:val="0"/>
          <w:i w:val="0"/>
          <w:sz w:val="21"/>
        </w:rPr>
        <w:t xml:space="preserve">. So managers, admins and demo users are </w:t>
      </w:r>
      <w:r>
        <w:rPr>
          <w:rFonts w:ascii="Calibri" w:hAnsi="Calibri"/>
          <w:b/>
          <w:i w:val="0"/>
          <w:sz w:val="21"/>
        </w:rPr>
        <w:t>read-only</w:t>
      </w:r>
      <w:r>
        <w:rPr>
          <w:rFonts w:ascii="Calibri" w:hAnsi="Calibri"/>
          <w:b w:val="0"/>
          <w:i w:val="0"/>
          <w:sz w:val="21"/>
        </w:rPr>
        <w:t xml:space="preserve"> on cashflows — they cannot confirm, override or write back from the portal. That is deliberate, and it means "make her a manager" never grants the ability to action work.</w:t>
      </w:r>
    </w:p>
    <w:p>
      <w:pPr>
        <w:spacing w:before="20" w:after="60"/>
        <w:ind w:left="312" w:hanging="227"/>
      </w:pPr>
      <w:r>
        <w:rPr>
          <w:rFonts w:ascii="Calibri" w:hAnsi="Calibri"/>
          <w:sz w:val="21"/>
        </w:rPr>
        <w:t xml:space="preserve">•  </w:t>
      </w:r>
      <w:r>
        <w:rPr>
          <w:rFonts w:ascii="Calibri" w:hAnsi="Calibri"/>
          <w:b/>
          <w:i w:val="0"/>
          <w:sz w:val="21"/>
        </w:rPr>
        <w:t xml:space="preserve">Never delete the </w:t>
      </w:r>
      <w:r>
        <w:rPr>
          <w:rFonts w:ascii="Consolas" w:hAnsi="Consolas"/>
          <w:b/>
          <w:color w:val="A31515"/>
          <w:sz w:val="19"/>
          <w:noProof/>
        </w:rPr>
        <w:t>demo_users</w:t>
      </w:r>
      <w:r>
        <w:rPr>
          <w:rFonts w:ascii="Calibri" w:hAnsi="Calibri"/>
          <w:b/>
          <w:i w:val="0"/>
          <w:sz w:val="21"/>
        </w:rPr>
        <w:t xml:space="preserve"> property.</w:t>
      </w:r>
      <w:r>
        <w:rPr>
          <w:rFonts w:ascii="Calibri" w:hAnsi="Calibri"/>
          <w:b w:val="0"/>
          <w:i w:val="0"/>
          <w:sz w:val="21"/>
        </w:rPr>
        <w:t xml:space="preserve"> The code reads it with a hard-coded fallback name, so deleting the property silently makes that one person a demo operator. Set the value to empty instead.</w:t>
      </w:r>
    </w:p>
    <w:p>
      <w:r>
        <w:rPr>
          <w:rFonts w:ascii="Calibri" w:hAnsi="Calibri"/>
          <w:b/>
          <w:i w:val="0"/>
          <w:sz w:val="21"/>
        </w:rPr>
        <w:t>After any role change the person must log out and back in once.</w:t>
      </w:r>
      <w:r>
        <w:rPr>
          <w:rFonts w:ascii="Calibri" w:hAnsi="Calibri"/>
          <w:b w:val="0"/>
          <w:i w:val="0"/>
          <w:sz w:val="21"/>
        </w:rPr>
        <w:t xml:space="preserve"> Roles are cached in the session.</w:t>
      </w:r>
    </w:p>
    <w:p>
      <w:pPr>
        <w:spacing w:before="80" w:after="200"/>
        <w:pBdr>
          <w:bottom w:val="single" w:sz="6" w:space="6" w:color="C8CDD6"/>
        </w:pBdr>
      </w:pPr>
    </w:p>
    <w:p>
      <w:pPr>
        <w:pStyle w:val="Heading2"/>
        <w:keepNext/>
      </w:pPr>
      <w:r>
        <w:rPr>
          <w:rFonts w:ascii="Calibri" w:hAnsi="Calibri"/>
          <w:b/>
          <w:i w:val="0"/>
          <w:color w:val="1F3864"/>
          <w:sz w:val="29"/>
        </w:rPr>
        <w:t>1.2 Add an analyst</w:t>
      </w:r>
    </w:p>
    <w:p>
      <w:r>
        <w:rPr>
          <w:rFonts w:ascii="Calibri" w:hAnsi="Calibri"/>
          <w:b w:val="0"/>
          <w:i w:val="0"/>
          <w:sz w:val="21"/>
        </w:rPr>
        <w:t xml:space="preserve">An analyst works mail: confirms extractions, selects match candidates and resolves cashflows. They need gate 1 and gate 2, and they must </w:t>
      </w:r>
      <w:r>
        <w:rPr>
          <w:rFonts w:ascii="Calibri" w:hAnsi="Calibri"/>
          <w:b/>
          <w:i w:val="0"/>
          <w:sz w:val="21"/>
        </w:rPr>
        <w:t>not</w:t>
      </w:r>
      <w:r>
        <w:rPr>
          <w:rFonts w:ascii="Calibri" w:hAnsi="Calibri"/>
          <w:b w:val="0"/>
          <w:i w:val="0"/>
          <w:sz w:val="21"/>
        </w:rPr>
        <w:t xml:space="preserve"> get gate 3.</w:t>
      </w:r>
    </w:p>
    <w:p>
      <w:pPr>
        <w:pStyle w:val="Heading3"/>
        <w:keepNext/>
      </w:pPr>
      <w:r>
        <w:rPr>
          <w:rFonts w:ascii="Calibri" w:hAnsi="Calibri"/>
          <w:b/>
          <w:i w:val="0"/>
          <w:color w:val="1F3864"/>
          <w:sz w:val="23"/>
        </w:rPr>
        <w:t>Route A — through the application (recommended)</w:t>
      </w:r>
    </w:p>
    <w:p>
      <w:r>
        <w:rPr>
          <w:rFonts w:ascii="Calibri" w:hAnsi="Calibri"/>
          <w:b w:val="0"/>
          <w:i w:val="0"/>
          <w:sz w:val="21"/>
        </w:rPr>
        <w:t>This is the supported route and it does gates 1 and 2 in one action, which is why it is preferred.</w:t>
      </w:r>
    </w:p>
    <w:p>
      <w:pPr>
        <w:spacing w:before="20" w:after="60"/>
        <w:ind w:left="312" w:hanging="227"/>
      </w:pPr>
      <w:r>
        <w:rPr>
          <w:rFonts w:ascii="Calibri" w:hAnsi="Calibri"/>
          <w:sz w:val="21"/>
        </w:rPr>
        <w:t xml:space="preserve">1. </w:t>
      </w:r>
      <w:r>
        <w:rPr>
          <w:rFonts w:ascii="Calibri" w:hAnsi="Calibri"/>
          <w:b w:val="0"/>
          <w:i w:val="0"/>
          <w:sz w:val="21"/>
        </w:rPr>
        <w:t xml:space="preserve">Sign in as a manager (or an admin) and open the portal — </w:t>
      </w:r>
      <w:r>
        <w:rPr>
          <w:rFonts w:ascii="Consolas" w:hAnsi="Consolas"/>
          <w:b/>
          <w:color w:val="A31515"/>
          <w:sz w:val="19"/>
          <w:noProof/>
        </w:rPr>
        <w:t>/nexai</w:t>
      </w:r>
      <w:r>
        <w:rPr>
          <w:rFonts w:ascii="Calibri" w:hAnsi="Calibri"/>
          <w:b w:val="0"/>
          <w:i w:val="0"/>
          <w:sz w:val="21"/>
        </w:rPr>
        <w:t xml:space="preserve"> for the BSM application.</w:t>
      </w:r>
    </w:p>
    <w:p>
      <w:pPr>
        <w:spacing w:before="20" w:after="60"/>
        <w:ind w:left="312" w:hanging="227"/>
      </w:pPr>
      <w:r>
        <w:rPr>
          <w:rFonts w:ascii="Calibri" w:hAnsi="Calibri"/>
          <w:sz w:val="21"/>
        </w:rPr>
        <w:t xml:space="preserve">2. </w:t>
      </w:r>
      <w:r>
        <w:rPr>
          <w:rFonts w:ascii="Calibri" w:hAnsi="Calibri"/>
          <w:b w:val="0"/>
          <w:i w:val="0"/>
          <w:sz w:val="21"/>
        </w:rPr>
        <w:t xml:space="preserve">Go to </w:t>
      </w:r>
      <w:r>
        <w:rPr>
          <w:rFonts w:ascii="Calibri" w:hAnsi="Calibri"/>
          <w:b/>
          <w:i w:val="0"/>
          <w:sz w:val="21"/>
        </w:rPr>
        <w:t>Onboarding Wizards</w:t>
      </w:r>
      <w:r>
        <w:rPr>
          <w:rFonts w:ascii="Calibri" w:hAnsi="Calibri"/>
          <w:b w:val="0"/>
          <w:i w:val="0"/>
          <w:sz w:val="21"/>
        </w:rPr>
        <w:t>.</w:t>
      </w:r>
    </w:p>
    <w:p>
      <w:pPr>
        <w:spacing w:before="20" w:after="60"/>
        <w:ind w:left="312" w:hanging="227"/>
      </w:pPr>
      <w:r>
        <w:rPr>
          <w:rFonts w:ascii="Calibri" w:hAnsi="Calibri"/>
          <w:sz w:val="21"/>
        </w:rPr>
        <w:t xml:space="preserve">3. </w:t>
      </w:r>
      <w:r>
        <w:rPr>
          <w:rFonts w:ascii="Calibri" w:hAnsi="Calibri"/>
          <w:b w:val="0"/>
          <w:i w:val="0"/>
          <w:sz w:val="21"/>
        </w:rPr>
        <w:t xml:space="preserve">Find the </w:t>
      </w:r>
      <w:r>
        <w:rPr>
          <w:rFonts w:ascii="Calibri" w:hAnsi="Calibri"/>
          <w:b/>
          <w:i w:val="0"/>
          <w:sz w:val="21"/>
        </w:rPr>
        <w:t>published</w:t>
      </w:r>
      <w:r>
        <w:rPr>
          <w:rFonts w:ascii="Calibri" w:hAnsi="Calibri"/>
          <w:b w:val="0"/>
          <w:i w:val="0"/>
          <w:sz w:val="21"/>
        </w:rPr>
        <w:t xml:space="preserve"> work driver the person should work. Assignment only exists on published drivers; a draft has nobody to assign.</w:t>
      </w:r>
    </w:p>
    <w:p>
      <w:pPr>
        <w:spacing w:before="20" w:after="60"/>
        <w:ind w:left="312" w:hanging="227"/>
      </w:pPr>
      <w:r>
        <w:rPr>
          <w:rFonts w:ascii="Calibri" w:hAnsi="Calibri"/>
          <w:sz w:val="21"/>
        </w:rPr>
        <w:t xml:space="preserve">4. </w:t>
      </w:r>
      <w:r>
        <w:rPr>
          <w:rFonts w:ascii="Calibri" w:hAnsi="Calibri"/>
          <w:b w:val="0"/>
          <w:i w:val="0"/>
          <w:sz w:val="21"/>
        </w:rPr>
        <w:t xml:space="preserve">On that card, click </w:t>
      </w:r>
      <w:r>
        <w:rPr>
          <w:rFonts w:ascii="Calibri" w:hAnsi="Calibri"/>
          <w:b/>
          <w:i w:val="0"/>
          <w:sz w:val="21"/>
        </w:rPr>
        <w:t>Assign analysts</w:t>
      </w:r>
      <w:r>
        <w:rPr>
          <w:rFonts w:ascii="Calibri" w:hAnsi="Calibri"/>
          <w:b w:val="0"/>
          <w:i w:val="0"/>
          <w:sz w:val="21"/>
        </w:rPr>
        <w:t>.</w:t>
      </w:r>
    </w:p>
    <w:p>
      <w:pPr>
        <w:spacing w:before="20" w:after="60"/>
        <w:ind w:left="312" w:hanging="227"/>
      </w:pPr>
      <w:r>
        <w:rPr>
          <w:rFonts w:ascii="Calibri" w:hAnsi="Calibri"/>
          <w:sz w:val="21"/>
        </w:rPr>
        <w:t xml:space="preserve">5. </w:t>
      </w:r>
      <w:r>
        <w:rPr>
          <w:rFonts w:ascii="Calibri" w:hAnsi="Calibri"/>
          <w:b w:val="0"/>
          <w:i w:val="0"/>
          <w:sz w:val="21"/>
        </w:rPr>
        <w:t>Tick the person and save.</w:t>
      </w:r>
    </w:p>
    <w:p>
      <w:r>
        <w:rPr>
          <w:rFonts w:ascii="Calibri" w:hAnsi="Calibri"/>
          <w:b w:val="0"/>
          <w:i w:val="0"/>
          <w:sz w:val="21"/>
        </w:rPr>
        <w:t xml:space="preserve">That single action writes their entry into </w:t>
      </w:r>
      <w:r>
        <w:rPr>
          <w:rFonts w:ascii="Consolas" w:hAnsi="Consolas"/>
          <w:b w:val="0"/>
          <w:color w:val="A31515"/>
          <w:sz w:val="19"/>
          <w:noProof/>
        </w:rPr>
        <w:t>assigned_users</w:t>
      </w:r>
      <w:r>
        <w:rPr>
          <w:rFonts w:ascii="Calibri" w:hAnsi="Calibri"/>
          <w:b w:val="0"/>
          <w:i w:val="0"/>
          <w:sz w:val="21"/>
        </w:rPr>
        <w:t xml:space="preserve">, updates </w:t>
      </w:r>
      <w:r>
        <w:rPr>
          <w:rFonts w:ascii="Consolas" w:hAnsi="Consolas"/>
          <w:b w:val="0"/>
          <w:color w:val="A31515"/>
          <w:sz w:val="19"/>
          <w:noProof/>
        </w:rPr>
        <w:t>assigned_count</w:t>
      </w:r>
      <w:r>
        <w:rPr>
          <w:rFonts w:ascii="Calibri" w:hAnsi="Calibri"/>
          <w:b w:val="0"/>
          <w:i w:val="0"/>
          <w:sz w:val="21"/>
        </w:rPr>
        <w:t xml:space="preserve">, </w:t>
      </w:r>
      <w:r>
        <w:rPr>
          <w:rFonts w:ascii="Calibri" w:hAnsi="Calibri"/>
          <w:b/>
          <w:i w:val="0"/>
          <w:sz w:val="21"/>
        </w:rPr>
        <w:t xml:space="preserve">and grants the </w:t>
      </w:r>
      <w:r>
        <w:rPr>
          <w:rFonts w:ascii="Consolas" w:hAnsi="Consolas"/>
          <w:b/>
          <w:color w:val="A31515"/>
          <w:sz w:val="19"/>
          <w:noProof/>
        </w:rPr>
        <w:t>&lt;scope&gt;.analyst</w:t>
      </w:r>
      <w:r>
        <w:rPr>
          <w:rFonts w:ascii="Calibri" w:hAnsi="Calibri"/>
          <w:b/>
          <w:i w:val="0"/>
          <w:sz w:val="21"/>
        </w:rPr>
        <w:t xml:space="preserve"> role</w:t>
      </w:r>
      <w:r>
        <w:rPr>
          <w:rFonts w:ascii="Calibri" w:hAnsi="Calibri"/>
          <w:b w:val="0"/>
          <w:i w:val="0"/>
          <w:sz w:val="21"/>
        </w:rPr>
        <w:t>.</w:t>
      </w:r>
    </w:p>
    <w:p>
      <w:pPr>
        <w:spacing w:before="140" w:after="40"/>
        <w:ind w:left="255"/>
        <w:shd w:val="clear" w:color="auto" w:fill="FFF8E6"/>
        <w:pBdr>
          <w:left w:val="single" w:sz="22" w:space="6" w:color="D9A21B"/>
        </w:pBdr>
      </w:pPr>
      <w:r>
        <w:rPr>
          <w:rFonts w:ascii="Calibri" w:hAnsi="Calibri"/>
          <w:b/>
          <w:i w:val="0"/>
          <w:sz w:val="21"/>
        </w:rPr>
        <w:t>The one catch:</w:t>
      </w:r>
      <w:r>
        <w:rPr>
          <w:rFonts w:ascii="Calibri" w:hAnsi="Calibri"/>
          <w:b w:val="0"/>
          <w:i w:val="0"/>
          <w:sz w:val="21"/>
        </w:rPr>
        <w:t xml:space="preserve"> the picker in this modal is built from the </w:t>
      </w:r>
      <w:r>
        <w:rPr>
          <w:rFonts w:ascii="Consolas" w:hAnsi="Consolas"/>
          <w:b w:val="0"/>
          <w:color w:val="A31515"/>
          <w:sz w:val="19"/>
          <w:noProof/>
        </w:rPr>
        <w:t>demo_users</w:t>
      </w:r>
      <w:r>
        <w:rPr>
          <w:rFonts w:ascii="Calibri" w:hAnsi="Calibri"/>
          <w:b w:val="0"/>
          <w:i w:val="0"/>
          <w:sz w:val="21"/>
        </w:rPr>
        <w:t xml:space="preserve"> property, not from the user directory. If the person is not in that property they will not be listed here — and adding them to it to make them selectable would hand them manager-level read, which defeats the point. When somebody is not in the picker, use Route B for the role and assignment, and leave </w:t>
      </w:r>
      <w:r>
        <w:rPr>
          <w:rFonts w:ascii="Consolas" w:hAnsi="Consolas"/>
          <w:b w:val="0"/>
          <w:color w:val="A31515"/>
          <w:sz w:val="19"/>
          <w:noProof/>
        </w:rPr>
        <w:t>demo_users</w:t>
      </w:r>
      <w:r>
        <w:rPr>
          <w:rFonts w:ascii="Calibri" w:hAnsi="Calibri"/>
          <w:b w:val="0"/>
          <w:i w:val="0"/>
          <w:sz w:val="21"/>
        </w:rPr>
        <w:t xml:space="preserve"> alone.</w:t>
      </w:r>
    </w:p>
    <w:p>
      <w:pPr>
        <w:pStyle w:val="Heading3"/>
        <w:keepNext/>
      </w:pPr>
      <w:r>
        <w:rPr>
          <w:rFonts w:ascii="Calibri" w:hAnsi="Calibri"/>
          <w:b/>
          <w:i w:val="0"/>
          <w:color w:val="1F3864"/>
          <w:sz w:val="23"/>
        </w:rPr>
        <w:t>Route B — through the platform interface</w:t>
      </w:r>
    </w:p>
    <w:p>
      <w:r>
        <w:rPr>
          <w:rFonts w:ascii="Calibri" w:hAnsi="Calibri"/>
          <w:b w:val="0"/>
          <w:i w:val="0"/>
          <w:sz w:val="21"/>
        </w:rPr>
        <w:t>Do this when the person is not in the picker, or when you want the role and the assignment to be separate deliberate steps.</w:t>
      </w:r>
    </w:p>
    <w:p>
      <w:r>
        <w:rPr>
          <w:rFonts w:ascii="Calibri" w:hAnsi="Calibri"/>
          <w:b/>
          <w:i w:val="0"/>
          <w:sz w:val="21"/>
        </w:rPr>
        <w:t>Step 1 — grant the role</w:t>
      </w:r>
    </w:p>
    <w:p>
      <w:pPr>
        <w:spacing w:before="20" w:after="60"/>
        <w:ind w:left="312" w:hanging="227"/>
      </w:pPr>
      <w:r>
        <w:rPr>
          <w:rFonts w:ascii="Calibri" w:hAnsi="Calibri"/>
          <w:sz w:val="21"/>
        </w:rPr>
        <w:t xml:space="preserve">1. </w:t>
      </w:r>
      <w:r>
        <w:rPr>
          <w:rFonts w:ascii="Calibri" w:hAnsi="Calibri"/>
          <w:b/>
          <w:i w:val="0"/>
          <w:sz w:val="21"/>
        </w:rPr>
        <w:t>All → User Administration → Users</w:t>
      </w:r>
      <w:r>
        <w:rPr>
          <w:rFonts w:ascii="Calibri" w:hAnsi="Calibri"/>
          <w:b w:val="0"/>
          <w:i w:val="0"/>
          <w:sz w:val="21"/>
        </w:rPr>
        <w:t xml:space="preserve"> (or type </w:t>
      </w:r>
      <w:r>
        <w:rPr>
          <w:rFonts w:ascii="Consolas" w:hAnsi="Consolas"/>
          <w:b w:val="0"/>
          <w:color w:val="A31515"/>
          <w:sz w:val="19"/>
          <w:noProof/>
        </w:rPr>
        <w:t>sys_user.list</w:t>
      </w:r>
      <w:r>
        <w:rPr>
          <w:rFonts w:ascii="Calibri" w:hAnsi="Calibri"/>
          <w:b w:val="0"/>
          <w:i w:val="0"/>
          <w:sz w:val="21"/>
        </w:rPr>
        <w:t>).</w:t>
      </w:r>
    </w:p>
    <w:p>
      <w:pPr>
        <w:spacing w:before="20" w:after="60"/>
        <w:ind w:left="312" w:hanging="227"/>
      </w:pPr>
      <w:r>
        <w:rPr>
          <w:rFonts w:ascii="Calibri" w:hAnsi="Calibri"/>
          <w:sz w:val="21"/>
        </w:rPr>
        <w:t xml:space="preserve">2. </w:t>
      </w:r>
      <w:r>
        <w:rPr>
          <w:rFonts w:ascii="Calibri" w:hAnsi="Calibri"/>
          <w:b w:val="0"/>
          <w:i w:val="0"/>
          <w:sz w:val="21"/>
        </w:rPr>
        <w:t xml:space="preserve">Open the person. Confirm the </w:t>
      </w:r>
      <w:r>
        <w:rPr>
          <w:rFonts w:ascii="Calibri" w:hAnsi="Calibri"/>
          <w:b/>
          <w:i w:val="0"/>
          <w:sz w:val="21"/>
        </w:rPr>
        <w:t>User ID</w:t>
      </w:r>
      <w:r>
        <w:rPr>
          <w:rFonts w:ascii="Calibri" w:hAnsi="Calibri"/>
          <w:b w:val="0"/>
          <w:i w:val="0"/>
          <w:sz w:val="21"/>
        </w:rPr>
        <w:t xml:space="preserve"> and </w:t>
      </w:r>
      <w:r>
        <w:rPr>
          <w:rFonts w:ascii="Calibri" w:hAnsi="Calibri"/>
          <w:b/>
          <w:i w:val="0"/>
          <w:sz w:val="21"/>
        </w:rPr>
        <w:t>Email</w:t>
      </w:r>
      <w:r>
        <w:rPr>
          <w:rFonts w:ascii="Calibri" w:hAnsi="Calibri"/>
          <w:b w:val="0"/>
          <w:i w:val="0"/>
          <w:sz w:val="21"/>
        </w:rPr>
        <w:t xml:space="preserve"> before you change anything — user IDs on this instance are surname-and-initial style and easy to confuse.</w:t>
      </w:r>
    </w:p>
    <w:p>
      <w:pPr>
        <w:spacing w:before="20" w:after="60"/>
        <w:ind w:left="312" w:hanging="227"/>
      </w:pPr>
      <w:r>
        <w:rPr>
          <w:rFonts w:ascii="Calibri" w:hAnsi="Calibri"/>
          <w:sz w:val="21"/>
        </w:rPr>
        <w:t xml:space="preserve">3. </w:t>
      </w:r>
      <w:r>
        <w:rPr>
          <w:rFonts w:ascii="Calibri" w:hAnsi="Calibri"/>
          <w:b w:val="0"/>
          <w:i w:val="0"/>
          <w:sz w:val="21"/>
        </w:rPr>
        <w:t xml:space="preserve">Scroll to the </w:t>
      </w:r>
      <w:r>
        <w:rPr>
          <w:rFonts w:ascii="Calibri" w:hAnsi="Calibri"/>
          <w:b/>
          <w:i w:val="0"/>
          <w:sz w:val="21"/>
        </w:rPr>
        <w:t>Roles</w:t>
      </w:r>
      <w:r>
        <w:rPr>
          <w:rFonts w:ascii="Calibri" w:hAnsi="Calibri"/>
          <w:b w:val="0"/>
          <w:i w:val="0"/>
          <w:sz w:val="21"/>
        </w:rPr>
        <w:t xml:space="preserve"> related list and click </w:t>
      </w:r>
      <w:r>
        <w:rPr>
          <w:rFonts w:ascii="Calibri" w:hAnsi="Calibri"/>
          <w:b/>
          <w:i w:val="0"/>
          <w:sz w:val="21"/>
        </w:rPr>
        <w:t>Edit</w:t>
      </w:r>
      <w:r>
        <w:rPr>
          <w:rFonts w:ascii="Calibri" w:hAnsi="Calibri"/>
          <w:b w:val="0"/>
          <w:i w:val="0"/>
          <w:sz w:val="21"/>
        </w:rPr>
        <w:t>.</w:t>
      </w:r>
    </w:p>
    <w:p>
      <w:pPr>
        <w:spacing w:before="20" w:after="60"/>
        <w:ind w:left="312" w:hanging="227"/>
      </w:pPr>
      <w:r>
        <w:rPr>
          <w:rFonts w:ascii="Calibri" w:hAnsi="Calibri"/>
          <w:sz w:val="21"/>
        </w:rPr>
        <w:t xml:space="preserve">4. </w:t>
      </w:r>
      <w:r>
        <w:rPr>
          <w:rFonts w:ascii="Calibri" w:hAnsi="Calibri"/>
          <w:b w:val="0"/>
          <w:i w:val="0"/>
          <w:sz w:val="21"/>
        </w:rPr>
        <w:t xml:space="preserve">Move </w:t>
      </w:r>
      <w:r>
        <w:rPr>
          <w:rFonts w:ascii="Consolas" w:hAnsi="Consolas"/>
          <w:b/>
          <w:color w:val="A31515"/>
          <w:sz w:val="19"/>
          <w:noProof/>
        </w:rPr>
        <w:t>&lt;scope&gt;.analyst</w:t>
      </w:r>
      <w:r>
        <w:rPr>
          <w:rFonts w:ascii="Calibri" w:hAnsi="Calibri"/>
          <w:b w:val="0"/>
          <w:i w:val="0"/>
          <w:sz w:val="21"/>
        </w:rPr>
        <w:t xml:space="preserve"> into the selected column. For the BSM application that is </w:t>
      </w:r>
      <w:r>
        <w:rPr>
          <w:rFonts w:ascii="Consolas" w:hAnsi="Consolas"/>
          <w:b w:val="0"/>
          <w:color w:val="A31515"/>
          <w:sz w:val="19"/>
          <w:noProof/>
        </w:rPr>
        <w:t>x_nose_nfotc_bsm.analyst</w:t>
      </w:r>
      <w:r>
        <w:rPr>
          <w:rFonts w:ascii="Calibri" w:hAnsi="Calibri"/>
          <w:b w:val="0"/>
          <w:i w:val="0"/>
          <w:sz w:val="21"/>
        </w:rPr>
        <w:t>.</w:t>
      </w:r>
    </w:p>
    <w:p>
      <w:pPr>
        <w:spacing w:before="20" w:after="60"/>
        <w:ind w:left="312" w:hanging="227"/>
      </w:pPr>
      <w:r>
        <w:rPr>
          <w:rFonts w:ascii="Calibri" w:hAnsi="Calibri"/>
          <w:sz w:val="21"/>
        </w:rPr>
        <w:t xml:space="preserve">5. </w:t>
      </w:r>
      <w:r>
        <w:rPr>
          <w:rFonts w:ascii="Calibri" w:hAnsi="Calibri"/>
          <w:b w:val="0"/>
          <w:i w:val="0"/>
          <w:sz w:val="21"/>
        </w:rPr>
        <w:t>Save.</w:t>
      </w:r>
    </w:p>
    <w:p>
      <w:r>
        <w:rPr>
          <w:rFonts w:ascii="Calibri" w:hAnsi="Calibri"/>
          <w:b/>
          <w:i w:val="0"/>
          <w:sz w:val="21"/>
        </w:rPr>
        <w:t>Step 2 — assign them to the work driver</w:t>
      </w:r>
    </w:p>
    <w:p>
      <w:pPr>
        <w:spacing w:before="20" w:after="60"/>
        <w:ind w:left="312" w:hanging="227"/>
      </w:pPr>
      <w:r>
        <w:rPr>
          <w:rFonts w:ascii="Calibri" w:hAnsi="Calibri"/>
          <w:sz w:val="21"/>
        </w:rPr>
        <w:t xml:space="preserve">1. </w:t>
      </w:r>
      <w:r>
        <w:rPr>
          <w:rFonts w:ascii="Calibri" w:hAnsi="Calibri"/>
          <w:b w:val="0"/>
          <w:i w:val="0"/>
          <w:sz w:val="21"/>
        </w:rPr>
        <w:t xml:space="preserve">Type </w:t>
      </w:r>
      <w:r>
        <w:rPr>
          <w:rFonts w:ascii="Consolas" w:hAnsi="Consolas"/>
          <w:b/>
          <w:color w:val="A31515"/>
          <w:sz w:val="19"/>
          <w:noProof/>
        </w:rPr>
        <w:t>&lt;scope&gt;_wizard.list</w:t>
      </w:r>
      <w:r>
        <w:rPr>
          <w:rFonts w:ascii="Calibri" w:hAnsi="Calibri"/>
          <w:b w:val="0"/>
          <w:i w:val="0"/>
          <w:sz w:val="21"/>
        </w:rPr>
        <w:t xml:space="preserve"> in the navigator — for example </w:t>
      </w:r>
      <w:r>
        <w:rPr>
          <w:rFonts w:ascii="Consolas" w:hAnsi="Consolas"/>
          <w:b w:val="0"/>
          <w:color w:val="A31515"/>
          <w:sz w:val="19"/>
          <w:noProof/>
        </w:rPr>
        <w:t>x_nose_nfotc_bsm_wizard.list</w:t>
      </w:r>
      <w:r>
        <w:rPr>
          <w:rFonts w:ascii="Calibri" w:hAnsi="Calibri"/>
          <w:b w:val="0"/>
          <w:i w:val="0"/>
          <w:sz w:val="21"/>
        </w:rPr>
        <w:t>.</w:t>
      </w:r>
    </w:p>
    <w:p>
      <w:pPr>
        <w:spacing w:before="20" w:after="60"/>
        <w:ind w:left="312" w:hanging="227"/>
      </w:pPr>
      <w:r>
        <w:rPr>
          <w:rFonts w:ascii="Calibri" w:hAnsi="Calibri"/>
          <w:sz w:val="21"/>
        </w:rPr>
        <w:t xml:space="preserve">2. </w:t>
      </w:r>
      <w:r>
        <w:rPr>
          <w:rFonts w:ascii="Calibri" w:hAnsi="Calibri"/>
          <w:b w:val="0"/>
          <w:i w:val="0"/>
          <w:sz w:val="21"/>
        </w:rPr>
        <w:t xml:space="preserve">Open the </w:t>
      </w:r>
      <w:r>
        <w:rPr>
          <w:rFonts w:ascii="Calibri" w:hAnsi="Calibri"/>
          <w:b/>
          <w:i w:val="0"/>
          <w:sz w:val="21"/>
        </w:rPr>
        <w:t>published</w:t>
      </w:r>
      <w:r>
        <w:rPr>
          <w:rFonts w:ascii="Calibri" w:hAnsi="Calibri"/>
          <w:b w:val="0"/>
          <w:i w:val="0"/>
          <w:sz w:val="21"/>
        </w:rPr>
        <w:t xml:space="preserve"> driver.</w:t>
      </w:r>
    </w:p>
    <w:p>
      <w:pPr>
        <w:spacing w:before="20" w:after="60"/>
        <w:ind w:left="312" w:hanging="227"/>
      </w:pPr>
      <w:r>
        <w:rPr>
          <w:rFonts w:ascii="Calibri" w:hAnsi="Calibri"/>
          <w:sz w:val="21"/>
        </w:rPr>
        <w:t xml:space="preserve">3. </w:t>
      </w:r>
      <w:r>
        <w:rPr>
          <w:rFonts w:ascii="Consolas" w:hAnsi="Consolas"/>
          <w:b w:val="0"/>
          <w:color w:val="A31515"/>
          <w:sz w:val="19"/>
          <w:noProof/>
        </w:rPr>
        <w:t>assigned_users</w:t>
      </w:r>
      <w:r>
        <w:rPr>
          <w:rFonts w:ascii="Calibri" w:hAnsi="Calibri"/>
          <w:b w:val="0"/>
          <w:i w:val="0"/>
          <w:sz w:val="21"/>
        </w:rPr>
        <w:t xml:space="preserve"> is a </w:t>
      </w:r>
      <w:r>
        <w:rPr>
          <w:rFonts w:ascii="Calibri" w:hAnsi="Calibri"/>
          <w:b/>
          <w:i w:val="0"/>
          <w:sz w:val="21"/>
        </w:rPr>
        <w:t>JSON array</w:t>
      </w:r>
      <w:r>
        <w:rPr>
          <w:rFonts w:ascii="Calibri" w:hAnsi="Calibri"/>
          <w:b w:val="0"/>
          <w:i w:val="0"/>
          <w:sz w:val="21"/>
        </w:rPr>
        <w:t>, in this exact shape:</w:t>
      </w:r>
    </w:p>
    <w:p>
      <w:pPr>
        <w:spacing w:before="120" w:after="160" w:line="240" w:lineRule="auto"/>
        <w:ind w:left="170" w:right="57"/>
        <w:shd w:val="clear" w:color="auto" w:fill="F4F5F7"/>
        <w:pBdr>
          <w:left w:val="single" w:sz="24" w:space="6" w:color="8A9BB8"/>
        </w:pBdr>
      </w:pPr>
      <w:r>
        <w:rPr>
          <w:rFonts w:ascii="Consolas" w:hAnsi="Consolas"/>
          <w:color w:val="1A1A1A"/>
          <w:sz w:val="17"/>
          <w:noProof/>
        </w:rPr>
        <w:t>[{"id": "&lt;sys_id of the sys_user record&gt;", "name": "Display Name"}]</w:t>
      </w:r>
    </w:p>
    <w:p>
      <w:pPr>
        <w:spacing w:before="20" w:after="60"/>
        <w:ind w:left="312" w:hanging="227"/>
      </w:pPr>
      <w:r>
        <w:rPr>
          <w:rFonts w:ascii="Calibri" w:hAnsi="Calibri"/>
          <w:sz w:val="21"/>
        </w:rPr>
        <w:t xml:space="preserve">4. </w:t>
      </w:r>
      <w:r>
        <w:rPr>
          <w:rFonts w:ascii="Calibri" w:hAnsi="Calibri"/>
          <w:b w:val="0"/>
          <w:i w:val="0"/>
          <w:sz w:val="21"/>
        </w:rPr>
        <w:t xml:space="preserve">Append the person's object. Use their </w:t>
      </w:r>
      <w:r>
        <w:rPr>
          <w:rFonts w:ascii="Consolas" w:hAnsi="Consolas"/>
          <w:b/>
          <w:color w:val="A31515"/>
          <w:sz w:val="19"/>
          <w:noProof/>
        </w:rPr>
        <w:t>sys_id</w:t>
      </w:r>
      <w:r>
        <w:rPr>
          <w:rFonts w:ascii="Calibri" w:hAnsi="Calibri"/>
          <w:b w:val="0"/>
          <w:i w:val="0"/>
          <w:sz w:val="21"/>
        </w:rPr>
        <w:t>, not their user name.</w:t>
      </w:r>
    </w:p>
    <w:p>
      <w:pPr>
        <w:spacing w:before="20" w:after="60"/>
        <w:ind w:left="312" w:hanging="227"/>
      </w:pPr>
      <w:r>
        <w:rPr>
          <w:rFonts w:ascii="Calibri" w:hAnsi="Calibri"/>
          <w:sz w:val="21"/>
        </w:rPr>
        <w:t xml:space="preserve">5. </w:t>
      </w:r>
      <w:r>
        <w:rPr>
          <w:rFonts w:ascii="Calibri" w:hAnsi="Calibri"/>
          <w:b w:val="0"/>
          <w:i w:val="0"/>
          <w:sz w:val="21"/>
        </w:rPr>
        <w:t xml:space="preserve">Set </w:t>
      </w:r>
      <w:r>
        <w:rPr>
          <w:rFonts w:ascii="Consolas" w:hAnsi="Consolas"/>
          <w:b/>
          <w:color w:val="A31515"/>
          <w:sz w:val="19"/>
          <w:noProof/>
        </w:rPr>
        <w:t>assigned_count</w:t>
      </w:r>
      <w:r>
        <w:rPr>
          <w:rFonts w:ascii="Calibri" w:hAnsi="Calibri"/>
          <w:b w:val="0"/>
          <w:i w:val="0"/>
          <w:sz w:val="21"/>
        </w:rPr>
        <w:t xml:space="preserve"> to the new number of entries. Nothing recalculates it, and the manager dashboard reads it directly — a stale count is a wrong dashboard.</w:t>
      </w:r>
    </w:p>
    <w:p>
      <w:pPr>
        <w:spacing w:before="20" w:after="60"/>
        <w:ind w:left="312" w:hanging="227"/>
      </w:pPr>
      <w:r>
        <w:rPr>
          <w:rFonts w:ascii="Calibri" w:hAnsi="Calibri"/>
          <w:sz w:val="21"/>
        </w:rPr>
        <w:t xml:space="preserve">6. </w:t>
      </w:r>
      <w:r>
        <w:rPr>
          <w:rFonts w:ascii="Calibri" w:hAnsi="Calibri"/>
          <w:b w:val="0"/>
          <w:i w:val="0"/>
          <w:sz w:val="21"/>
        </w:rPr>
        <w:t>Save.</w:t>
      </w:r>
    </w:p>
    <w:p>
      <w:pPr>
        <w:spacing w:before="140" w:after="40"/>
        <w:ind w:left="255"/>
        <w:shd w:val="clear" w:color="auto" w:fill="FFF8E6"/>
        <w:pBdr>
          <w:left w:val="single" w:sz="22" w:space="6" w:color="D9A21B"/>
        </w:pBdr>
      </w:pPr>
      <w:r>
        <w:rPr>
          <w:rFonts w:ascii="Calibri" w:hAnsi="Calibri"/>
          <w:b w:val="0"/>
          <w:i w:val="0"/>
          <w:sz w:val="21"/>
        </w:rPr>
        <w:t xml:space="preserve">Editing JSON by hand is the step that breaks. If the board goes empty afterwards, the array is malformed — the code wraps the parse in </w:t>
      </w:r>
      <w:r>
        <w:rPr>
          <w:rFonts w:ascii="Consolas" w:hAnsi="Consolas"/>
          <w:b w:val="0"/>
          <w:color w:val="A31515"/>
          <w:sz w:val="19"/>
          <w:noProof/>
        </w:rPr>
        <w:t>try/catch</w:t>
      </w:r>
      <w:r>
        <w:rPr>
          <w:rFonts w:ascii="Calibri" w:hAnsi="Calibri"/>
          <w:b w:val="0"/>
          <w:i w:val="0"/>
          <w:sz w:val="21"/>
        </w:rPr>
        <w:t xml:space="preserve"> and falls back to an empty list, so a bad edit reads as "nobody is assigned" rather than as an error. Use the script in section 1.5 as a model when you have more than one person to add.</w:t>
      </w:r>
    </w:p>
    <w:p>
      <w:pPr>
        <w:pStyle w:val="Heading3"/>
        <w:keepNext/>
      </w:pPr>
      <w:r>
        <w:rPr>
          <w:rFonts w:ascii="Calibri" w:hAnsi="Calibri"/>
          <w:b/>
          <w:i w:val="0"/>
          <w:color w:val="1F3864"/>
          <w:sz w:val="23"/>
        </w:rPr>
        <w:t>Verify it</w:t>
      </w:r>
    </w:p>
    <w:p>
      <w:r>
        <w:rPr>
          <w:rFonts w:ascii="Calibri" w:hAnsi="Calibri"/>
          <w:b w:val="0"/>
          <w:i w:val="0"/>
          <w:sz w:val="21"/>
        </w:rPr>
        <w:t xml:space="preserve">Impersonate them rather than asking them to check: </w:t>
      </w:r>
      <w:r>
        <w:rPr>
          <w:rFonts w:ascii="Calibri" w:hAnsi="Calibri"/>
          <w:b/>
          <w:i w:val="0"/>
          <w:sz w:val="21"/>
        </w:rPr>
        <w:t>profile menu → Impersonate User</w:t>
      </w:r>
      <w:r>
        <w:rPr>
          <w:rFonts w:ascii="Calibri" w:hAnsi="Calibri"/>
          <w:b w:val="0"/>
          <w:i w:val="0"/>
          <w:sz w:val="21"/>
        </w:rPr>
        <w:t>. They should see one card per assigned published driver, and the board should have rows. Then end the impersonation.</w:t>
      </w:r>
    </w:p>
    <w:p>
      <w:pPr>
        <w:spacing w:before="80" w:after="200"/>
        <w:pBdr>
          <w:bottom w:val="single" w:sz="6" w:space="6" w:color="C8CDD6"/>
        </w:pBdr>
      </w:pPr>
    </w:p>
    <w:p>
      <w:pPr>
        <w:pStyle w:val="Heading2"/>
        <w:keepNext/>
      </w:pPr>
      <w:r>
        <w:rPr>
          <w:rFonts w:ascii="Calibri" w:hAnsi="Calibri"/>
          <w:b/>
          <w:i w:val="0"/>
          <w:color w:val="1F3864"/>
          <w:sz w:val="29"/>
        </w:rPr>
        <w:t>1.3 Add a manager</w:t>
      </w:r>
    </w:p>
    <w:p>
      <w:r>
        <w:rPr>
          <w:rFonts w:ascii="Calibri" w:hAnsi="Calibri"/>
          <w:b w:val="0"/>
          <w:i w:val="0"/>
          <w:sz w:val="21"/>
        </w:rPr>
        <w:t>A manager builds and configures work drivers and oversees the analysts. They need gate 1 only.</w:t>
      </w:r>
    </w:p>
    <w:p>
      <w:r>
        <w:rPr>
          <w:rFonts w:ascii="Calibri" w:hAnsi="Calibri"/>
          <w:b w:val="0"/>
          <w:i w:val="0"/>
          <w:sz w:val="21"/>
        </w:rPr>
        <w:t xml:space="preserve">Remember the consequence from 1.1: </w:t>
      </w:r>
      <w:r>
        <w:rPr>
          <w:rFonts w:ascii="Calibri" w:hAnsi="Calibri"/>
          <w:b/>
          <w:i w:val="0"/>
          <w:sz w:val="21"/>
        </w:rPr>
        <w:t>a manager is read-only on cashflows.</w:t>
      </w:r>
      <w:r>
        <w:rPr>
          <w:rFonts w:ascii="Calibri" w:hAnsi="Calibri"/>
          <w:b w:val="0"/>
          <w:i w:val="0"/>
          <w:sz w:val="21"/>
        </w:rPr>
        <w:t xml:space="preserve"> They get the manager dashboard, every board in read-only mode, the wizard builder and the audit trail — they cannot confirm or write back. If somebody needs to do both jobs, give them the analyst role </w:t>
      </w:r>
      <w:r>
        <w:rPr>
          <w:rFonts w:ascii="Calibri" w:hAnsi="Calibri"/>
          <w:b w:val="0"/>
          <w:i/>
          <w:sz w:val="21"/>
        </w:rPr>
        <w:t>and</w:t>
      </w:r>
      <w:r>
        <w:rPr>
          <w:rFonts w:ascii="Calibri" w:hAnsi="Calibri"/>
          <w:b w:val="0"/>
          <w:i w:val="0"/>
          <w:sz w:val="21"/>
        </w:rPr>
        <w:t xml:space="preserve"> a work-driver assignment as well as the manager role.</w:t>
      </w:r>
    </w:p>
    <w:p>
      <w:pPr>
        <w:pStyle w:val="Heading3"/>
        <w:keepNext/>
      </w:pPr>
      <w:r>
        <w:rPr>
          <w:rFonts w:ascii="Calibri" w:hAnsi="Calibri"/>
          <w:b/>
          <w:i w:val="0"/>
          <w:color w:val="1F3864"/>
          <w:sz w:val="23"/>
        </w:rPr>
        <w:t>Route A — platform interface</w:t>
      </w:r>
    </w:p>
    <w:p>
      <w:pPr>
        <w:spacing w:before="20" w:after="60"/>
        <w:ind w:left="312" w:hanging="227"/>
      </w:pPr>
      <w:r>
        <w:rPr>
          <w:rFonts w:ascii="Calibri" w:hAnsi="Calibri"/>
          <w:sz w:val="21"/>
        </w:rPr>
        <w:t xml:space="preserve">1. </w:t>
      </w:r>
      <w:r>
        <w:rPr>
          <w:rFonts w:ascii="Calibri" w:hAnsi="Calibri"/>
          <w:b/>
          <w:i w:val="0"/>
          <w:sz w:val="21"/>
        </w:rPr>
        <w:t>All → User Administration → Users</w:t>
      </w:r>
      <w:r>
        <w:rPr>
          <w:rFonts w:ascii="Calibri" w:hAnsi="Calibri"/>
          <w:b w:val="0"/>
          <w:i w:val="0"/>
          <w:sz w:val="21"/>
        </w:rPr>
        <w:t xml:space="preserve"> → open the person.</w:t>
      </w:r>
    </w:p>
    <w:p>
      <w:pPr>
        <w:spacing w:before="20" w:after="60"/>
        <w:ind w:left="312" w:hanging="227"/>
      </w:pPr>
      <w:r>
        <w:rPr>
          <w:rFonts w:ascii="Calibri" w:hAnsi="Calibri"/>
          <w:sz w:val="21"/>
        </w:rPr>
        <w:t xml:space="preserve">2. </w:t>
      </w:r>
      <w:r>
        <w:rPr>
          <w:rFonts w:ascii="Calibri" w:hAnsi="Calibri"/>
          <w:b/>
          <w:i w:val="0"/>
          <w:sz w:val="21"/>
        </w:rPr>
        <w:t>Roles</w:t>
      </w:r>
      <w:r>
        <w:rPr>
          <w:rFonts w:ascii="Calibri" w:hAnsi="Calibri"/>
          <w:b w:val="0"/>
          <w:i w:val="0"/>
          <w:sz w:val="21"/>
        </w:rPr>
        <w:t xml:space="preserve"> related list → </w:t>
      </w:r>
      <w:r>
        <w:rPr>
          <w:rFonts w:ascii="Calibri" w:hAnsi="Calibri"/>
          <w:b/>
          <w:i w:val="0"/>
          <w:sz w:val="21"/>
        </w:rPr>
        <w:t>Edit</w:t>
      </w:r>
      <w:r>
        <w:rPr>
          <w:rFonts w:ascii="Calibri" w:hAnsi="Calibri"/>
          <w:b w:val="0"/>
          <w:i w:val="0"/>
          <w:sz w:val="21"/>
        </w:rPr>
        <w:t>.</w:t>
      </w:r>
    </w:p>
    <w:p>
      <w:pPr>
        <w:spacing w:before="20" w:after="60"/>
        <w:ind w:left="312" w:hanging="227"/>
      </w:pPr>
      <w:r>
        <w:rPr>
          <w:rFonts w:ascii="Calibri" w:hAnsi="Calibri"/>
          <w:sz w:val="21"/>
        </w:rPr>
        <w:t xml:space="preserve">3. </w:t>
      </w:r>
      <w:r>
        <w:rPr>
          <w:rFonts w:ascii="Calibri" w:hAnsi="Calibri"/>
          <w:b w:val="0"/>
          <w:i w:val="0"/>
          <w:sz w:val="21"/>
        </w:rPr>
        <w:t xml:space="preserve">Add </w:t>
      </w:r>
      <w:r>
        <w:rPr>
          <w:rFonts w:ascii="Consolas" w:hAnsi="Consolas"/>
          <w:b/>
          <w:color w:val="A31515"/>
          <w:sz w:val="19"/>
          <w:noProof/>
        </w:rPr>
        <w:t>&lt;scope&gt;.manager</w:t>
      </w:r>
      <w:r>
        <w:rPr>
          <w:rFonts w:ascii="Calibri" w:hAnsi="Calibri"/>
          <w:b w:val="0"/>
          <w:i w:val="0"/>
          <w:sz w:val="21"/>
        </w:rPr>
        <w:t xml:space="preserve"> — for example </w:t>
      </w:r>
      <w:r>
        <w:rPr>
          <w:rFonts w:ascii="Consolas" w:hAnsi="Consolas"/>
          <w:b w:val="0"/>
          <w:color w:val="A31515"/>
          <w:sz w:val="19"/>
          <w:noProof/>
        </w:rPr>
        <w:t>x_nose_nfotc_bsm.manager</w:t>
      </w:r>
      <w:r>
        <w:rPr>
          <w:rFonts w:ascii="Calibri" w:hAnsi="Calibri"/>
          <w:b w:val="0"/>
          <w:i w:val="0"/>
          <w:sz w:val="21"/>
        </w:rPr>
        <w:t>.</w:t>
      </w:r>
    </w:p>
    <w:p>
      <w:pPr>
        <w:spacing w:before="20" w:after="60"/>
        <w:ind w:left="312" w:hanging="227"/>
      </w:pPr>
      <w:r>
        <w:rPr>
          <w:rFonts w:ascii="Calibri" w:hAnsi="Calibri"/>
          <w:sz w:val="21"/>
        </w:rPr>
        <w:t xml:space="preserve">4. </w:t>
      </w:r>
      <w:r>
        <w:rPr>
          <w:rFonts w:ascii="Calibri" w:hAnsi="Calibri"/>
          <w:b w:val="0"/>
          <w:i w:val="0"/>
          <w:sz w:val="21"/>
        </w:rPr>
        <w:t>Save, and have them sign out and in.</w:t>
      </w:r>
    </w:p>
    <w:p>
      <w:r>
        <w:rPr>
          <w:rFonts w:ascii="Calibri" w:hAnsi="Calibri"/>
          <w:b w:val="0"/>
          <w:i w:val="0"/>
          <w:sz w:val="21"/>
        </w:rPr>
        <w:t xml:space="preserve">They will land on the </w:t>
      </w:r>
      <w:r>
        <w:rPr>
          <w:rFonts w:ascii="Calibri" w:hAnsi="Calibri"/>
          <w:b/>
          <w:i w:val="0"/>
          <w:sz w:val="21"/>
        </w:rPr>
        <w:t>Manager Dashboard</w:t>
      </w:r>
      <w:r>
        <w:rPr>
          <w:rFonts w:ascii="Calibri" w:hAnsi="Calibri"/>
          <w:b w:val="0"/>
          <w:i w:val="0"/>
          <w:sz w:val="21"/>
        </w:rPr>
        <w:t xml:space="preserve"> rather than the work-driver cards; the redirect is driven by the role.</w:t>
      </w:r>
    </w:p>
    <w:p>
      <w:pPr>
        <w:pStyle w:val="Heading3"/>
        <w:keepNext/>
      </w:pPr>
      <w:r>
        <w:rPr>
          <w:rFonts w:ascii="Calibri" w:hAnsi="Calibri"/>
          <w:b/>
          <w:i w:val="0"/>
          <w:color w:val="1F3864"/>
          <w:sz w:val="23"/>
        </w:rPr>
        <w:t>Route B — script</w:t>
      </w:r>
    </w:p>
    <w:p>
      <w:r>
        <w:rPr>
          <w:rFonts w:ascii="Calibri" w:hAnsi="Calibri"/>
          <w:b w:val="0"/>
          <w:i w:val="0"/>
          <w:sz w:val="21"/>
        </w:rPr>
        <w:t xml:space="preserve">Run in </w:t>
      </w:r>
      <w:r>
        <w:rPr>
          <w:rFonts w:ascii="Calibri" w:hAnsi="Calibri"/>
          <w:b/>
          <w:i w:val="0"/>
          <w:sz w:val="21"/>
        </w:rPr>
        <w:t>All → System Definition → Background Scripts</w:t>
      </w:r>
      <w:r>
        <w:rPr>
          <w:rFonts w:ascii="Calibri" w:hAnsi="Calibri"/>
          <w:b w:val="0"/>
          <w:i w:val="0"/>
          <w:sz w:val="21"/>
        </w:rPr>
        <w:t xml:space="preserve">, with the </w:t>
      </w:r>
      <w:r>
        <w:rPr>
          <w:rFonts w:ascii="Calibri" w:hAnsi="Calibri"/>
          <w:b/>
          <w:i w:val="0"/>
          <w:sz w:val="21"/>
        </w:rPr>
        <w:t>Application picker set to the scope</w:t>
      </w:r>
      <w:r>
        <w:rPr>
          <w:rFonts w:ascii="Calibri" w:hAnsi="Calibri"/>
          <w:b w:val="0"/>
          <w:i w:val="0"/>
          <w:sz w:val="21"/>
        </w:rPr>
        <w:t xml:space="preserve"> you are granting in, and </w:t>
      </w:r>
      <w:r>
        <w:rPr>
          <w:rFonts w:ascii="Calibri" w:hAnsi="Calibri"/>
          <w:b/>
          <w:i w:val="0"/>
          <w:sz w:val="21"/>
        </w:rPr>
        <w:t>sandbox unchecked</w:t>
      </w:r>
      <w:r>
        <w:rPr>
          <w:rFonts w:ascii="Calibri" w:hAnsi="Calibri"/>
          <w:b w:val="0"/>
          <w:i w:val="0"/>
          <w:sz w:val="21"/>
        </w:rPr>
        <w:t>.</w:t>
      </w:r>
    </w:p>
    <w:p>
      <w:pPr>
        <w:spacing w:before="120" w:after="160" w:line="240" w:lineRule="auto"/>
        <w:ind w:left="170" w:right="57"/>
        <w:shd w:val="clear" w:color="auto" w:fill="F4F5F7"/>
        <w:pBdr>
          <w:left w:val="single" w:sz="24" w:space="6" w:color="8A9BB8"/>
        </w:pBdr>
      </w:pPr>
      <w:r>
        <w:rPr>
          <w:rFonts w:ascii="Consolas" w:hAnsi="Consolas"/>
          <w:color w:val="1A1A1A"/>
          <w:sz w:val="17"/>
          <w:noProof/>
        </w:rPr>
        <w:t>(function () {</w:t>
      </w:r>
      <w:r>
        <w:rPr>
          <w:rFonts w:ascii="Consolas" w:hAnsi="Consolas"/>
          <w:color w:val="1A1A1A"/>
          <w:sz w:val="17"/>
          <w:noProof/>
        </w:rPr>
        <w:br/>
        <w:t xml:space="preserve">    // Copy the User ID exactly from sys_user.list.</w:t>
      </w:r>
      <w:r>
        <w:rPr>
          <w:rFonts w:ascii="Consolas" w:hAnsi="Consolas"/>
          <w:color w:val="1A1A1A"/>
          <w:sz w:val="17"/>
          <w:noProof/>
        </w:rPr>
        <w:br/>
        <w:t xml:space="preserve">    var USER_NAME = 'userid';</w:t>
      </w:r>
      <w:r>
        <w:rPr>
          <w:rFonts w:ascii="Consolas" w:hAnsi="Consolas"/>
          <w:color w:val="1A1A1A"/>
          <w:sz w:val="17"/>
          <w:noProof/>
        </w:rPr>
        <w:br/>
      </w:r>
      <w:r>
        <w:rPr>
          <w:rFonts w:ascii="Consolas" w:hAnsi="Consolas"/>
          <w:color w:val="1A1A1A"/>
          <w:sz w:val="17"/>
          <w:noProof/>
        </w:rPr>
        <w:br/>
        <w:t xml:space="preserve">    var SCOPE = '' + gs.getCurrentScopeName();</w:t>
      </w:r>
      <w:r>
        <w:rPr>
          <w:rFonts w:ascii="Consolas" w:hAnsi="Consolas"/>
          <w:color w:val="1A1A1A"/>
          <w:sz w:val="17"/>
          <w:noProof/>
        </w:rPr>
        <w:br/>
        <w:t xml:space="preserve">    var ALLOWED = { 'x_nose_nfotc_bsm': 1, 'x_nose_nexai_dev': 1,</w:t>
      </w:r>
      <w:r>
        <w:rPr>
          <w:rFonts w:ascii="Consolas" w:hAnsi="Consolas"/>
          <w:color w:val="1A1A1A"/>
          <w:sz w:val="17"/>
          <w:noProof/>
        </w:rPr>
        <w:br/>
        <w:t xml:space="preserve">                    'x_nose_nexai_test': 1, 'x_nose_nexai_uat': 1 };</w:t>
      </w:r>
      <w:r>
        <w:rPr>
          <w:rFonts w:ascii="Consolas" w:hAnsi="Consolas"/>
          <w:color w:val="1A1A1A"/>
          <w:sz w:val="17"/>
          <w:noProof/>
        </w:rPr>
        <w:br/>
        <w:t xml:space="preserve">    if (!ALLOWED[SCOPE]) {</w:t>
      </w:r>
      <w:r>
        <w:rPr>
          <w:rFonts w:ascii="Consolas" w:hAnsi="Consolas"/>
          <w:color w:val="1A1A1A"/>
          <w:sz w:val="17"/>
          <w:noProof/>
        </w:rPr>
        <w:br/>
        <w:t xml:space="preserve">        gs.error('Set the Application picker to a NexAI OTC application. Nothing changed.');</w:t>
      </w:r>
      <w:r>
        <w:rPr>
          <w:rFonts w:ascii="Consolas" w:hAnsi="Consolas"/>
          <w:color w:val="1A1A1A"/>
          <w:sz w:val="17"/>
          <w:noProof/>
        </w:rPr>
        <w:br/>
        <w:t xml:space="preserve">        return;</w:t>
      </w:r>
      <w:r>
        <w:rPr>
          <w:rFonts w:ascii="Consolas" w:hAnsi="Consolas"/>
          <w:color w:val="1A1A1A"/>
          <w:sz w:val="17"/>
          <w:noProof/>
        </w:rPr>
        <w:br/>
        <w:t xml:space="preserve">    }</w:t>
      </w:r>
      <w:r>
        <w:rPr>
          <w:rFonts w:ascii="Consolas" w:hAnsi="Consolas"/>
          <w:color w:val="1A1A1A"/>
          <w:sz w:val="17"/>
          <w:noProof/>
        </w:rPr>
        <w:br/>
      </w:r>
      <w:r>
        <w:rPr>
          <w:rFonts w:ascii="Consolas" w:hAnsi="Consolas"/>
          <w:color w:val="1A1A1A"/>
          <w:sz w:val="17"/>
          <w:noProof/>
        </w:rPr>
        <w:br/>
        <w:t xml:space="preserve">    var u = new GlideRecord('sys_user');</w:t>
      </w:r>
      <w:r>
        <w:rPr>
          <w:rFonts w:ascii="Consolas" w:hAnsi="Consolas"/>
          <w:color w:val="1A1A1A"/>
          <w:sz w:val="17"/>
          <w:noProof/>
        </w:rPr>
        <w:br/>
        <w:t xml:space="preserve">    u.addQuery('user_name', USER_NAME);</w:t>
      </w:r>
      <w:r>
        <w:rPr>
          <w:rFonts w:ascii="Consolas" w:hAnsi="Consolas"/>
          <w:color w:val="1A1A1A"/>
          <w:sz w:val="17"/>
          <w:noProof/>
        </w:rPr>
        <w:br/>
        <w:t xml:space="preserve">    u.setLimit(1);</w:t>
      </w:r>
      <w:r>
        <w:rPr>
          <w:rFonts w:ascii="Consolas" w:hAnsi="Consolas"/>
          <w:color w:val="1A1A1A"/>
          <w:sz w:val="17"/>
          <w:noProof/>
        </w:rPr>
        <w:br/>
        <w:t xml:space="preserve">    u.query();</w:t>
      </w:r>
      <w:r>
        <w:rPr>
          <w:rFonts w:ascii="Consolas" w:hAnsi="Consolas"/>
          <w:color w:val="1A1A1A"/>
          <w:sz w:val="17"/>
          <w:noProof/>
        </w:rPr>
        <w:br/>
        <w:t xml:space="preserve">    if (!u.next()) { gs.error('No such user: ' + USER_NAME); return; }</w:t>
      </w:r>
      <w:r>
        <w:rPr>
          <w:rFonts w:ascii="Consolas" w:hAnsi="Consolas"/>
          <w:color w:val="1A1A1A"/>
          <w:sz w:val="17"/>
          <w:noProof/>
        </w:rPr>
        <w:br/>
      </w:r>
      <w:r>
        <w:rPr>
          <w:rFonts w:ascii="Consolas" w:hAnsi="Consolas"/>
          <w:color w:val="1A1A1A"/>
          <w:sz w:val="17"/>
          <w:noProof/>
        </w:rPr>
        <w:br/>
        <w:t xml:space="preserve">    var role = SCOPE + '.manager';</w:t>
      </w:r>
      <w:r>
        <w:rPr>
          <w:rFonts w:ascii="Consolas" w:hAnsi="Consolas"/>
          <w:color w:val="1A1A1A"/>
          <w:sz w:val="17"/>
          <w:noProof/>
        </w:rPr>
        <w:br/>
        <w:t xml:space="preserve">    var r = new GlideRecord('sys_user_role');</w:t>
      </w:r>
      <w:r>
        <w:rPr>
          <w:rFonts w:ascii="Consolas" w:hAnsi="Consolas"/>
          <w:color w:val="1A1A1A"/>
          <w:sz w:val="17"/>
          <w:noProof/>
        </w:rPr>
        <w:br/>
        <w:t xml:space="preserve">    if (!r.get('name', role)) { gs.error('Role does not exist: ' + role); return; }</w:t>
      </w:r>
      <w:r>
        <w:rPr>
          <w:rFonts w:ascii="Consolas" w:hAnsi="Consolas"/>
          <w:color w:val="1A1A1A"/>
          <w:sz w:val="17"/>
          <w:noProof/>
        </w:rPr>
        <w:br/>
      </w:r>
      <w:r>
        <w:rPr>
          <w:rFonts w:ascii="Consolas" w:hAnsi="Consolas"/>
          <w:color w:val="1A1A1A"/>
          <w:sz w:val="17"/>
          <w:noProof/>
        </w:rPr>
        <w:br/>
        <w:t xml:space="preserve">    var has = new GlideRecord('sys_user_has_role');</w:t>
      </w:r>
      <w:r>
        <w:rPr>
          <w:rFonts w:ascii="Consolas" w:hAnsi="Consolas"/>
          <w:color w:val="1A1A1A"/>
          <w:sz w:val="17"/>
          <w:noProof/>
        </w:rPr>
        <w:br/>
        <w:t xml:space="preserve">    has.addQuery('user', u.getUniqueValue());</w:t>
      </w:r>
      <w:r>
        <w:rPr>
          <w:rFonts w:ascii="Consolas" w:hAnsi="Consolas"/>
          <w:color w:val="1A1A1A"/>
          <w:sz w:val="17"/>
          <w:noProof/>
        </w:rPr>
        <w:br/>
        <w:t xml:space="preserve">    has.addQuery('role', r.getUniqueValue());</w:t>
      </w:r>
      <w:r>
        <w:rPr>
          <w:rFonts w:ascii="Consolas" w:hAnsi="Consolas"/>
          <w:color w:val="1A1A1A"/>
          <w:sz w:val="17"/>
          <w:noProof/>
        </w:rPr>
        <w:br/>
        <w:t xml:space="preserve">    has.query();</w:t>
      </w:r>
      <w:r>
        <w:rPr>
          <w:rFonts w:ascii="Consolas" w:hAnsi="Consolas"/>
          <w:color w:val="1A1A1A"/>
          <w:sz w:val="17"/>
          <w:noProof/>
        </w:rPr>
        <w:br/>
        <w:t xml:space="preserve">    if (has.hasNext()) { gs.info(USER_NAME + ' already holds ' + role); return; }</w:t>
      </w:r>
      <w:r>
        <w:rPr>
          <w:rFonts w:ascii="Consolas" w:hAnsi="Consolas"/>
          <w:color w:val="1A1A1A"/>
          <w:sz w:val="17"/>
          <w:noProof/>
        </w:rPr>
        <w:br/>
      </w:r>
      <w:r>
        <w:rPr>
          <w:rFonts w:ascii="Consolas" w:hAnsi="Consolas"/>
          <w:color w:val="1A1A1A"/>
          <w:sz w:val="17"/>
          <w:noProof/>
        </w:rPr>
        <w:br/>
        <w:t xml:space="preserve">    var i = new GlideRecord('sys_user_has_role');</w:t>
      </w:r>
      <w:r>
        <w:rPr>
          <w:rFonts w:ascii="Consolas" w:hAnsi="Consolas"/>
          <w:color w:val="1A1A1A"/>
          <w:sz w:val="17"/>
          <w:noProof/>
        </w:rPr>
        <w:br/>
        <w:t xml:space="preserve">    i.initialize();</w:t>
      </w:r>
      <w:r>
        <w:rPr>
          <w:rFonts w:ascii="Consolas" w:hAnsi="Consolas"/>
          <w:color w:val="1A1A1A"/>
          <w:sz w:val="17"/>
          <w:noProof/>
        </w:rPr>
        <w:br/>
        <w:t xml:space="preserve">    i.setValue('user', u.getUniqueValue());</w:t>
      </w:r>
      <w:r>
        <w:rPr>
          <w:rFonts w:ascii="Consolas" w:hAnsi="Consolas"/>
          <w:color w:val="1A1A1A"/>
          <w:sz w:val="17"/>
          <w:noProof/>
        </w:rPr>
        <w:br/>
        <w:t xml:space="preserve">    i.setValue('role', r.getUniqueValue());</w:t>
      </w:r>
      <w:r>
        <w:rPr>
          <w:rFonts w:ascii="Consolas" w:hAnsi="Consolas"/>
          <w:color w:val="1A1A1A"/>
          <w:sz w:val="17"/>
          <w:noProof/>
        </w:rPr>
        <w:br/>
        <w:t xml:space="preserve">    gs.info(i.insert() ? ('GRANTED ' + role + ' to ' + USER_NAME)</w:t>
      </w:r>
      <w:r>
        <w:rPr>
          <w:rFonts w:ascii="Consolas" w:hAnsi="Consolas"/>
          <w:color w:val="1A1A1A"/>
          <w:sz w:val="17"/>
          <w:noProof/>
        </w:rPr>
        <w:br/>
        <w:t xml:space="preserve">                       : ('REFUSED - insert returned null for ' + role));</w:t>
      </w:r>
      <w:r>
        <w:rPr>
          <w:rFonts w:ascii="Consolas" w:hAnsi="Consolas"/>
          <w:color w:val="1A1A1A"/>
          <w:sz w:val="17"/>
          <w:noProof/>
        </w:rPr>
        <w:br/>
        <w:t xml:space="preserve">    gs.info('They must log out and back in once. They are READ-ONLY on cashflows by design.');</w:t>
      </w:r>
      <w:r>
        <w:rPr>
          <w:rFonts w:ascii="Consolas" w:hAnsi="Consolas"/>
          <w:color w:val="1A1A1A"/>
          <w:sz w:val="17"/>
          <w:noProof/>
        </w:rPr>
        <w:br/>
        <w:t>})();</w:t>
      </w:r>
    </w:p>
    <w:p>
      <w:pPr>
        <w:spacing w:before="80" w:after="200"/>
        <w:pBdr>
          <w:bottom w:val="single" w:sz="6" w:space="6" w:color="C8CDD6"/>
        </w:pBdr>
      </w:pPr>
    </w:p>
    <w:p>
      <w:pPr>
        <w:pStyle w:val="Heading2"/>
        <w:keepNext/>
      </w:pPr>
      <w:r>
        <w:rPr>
          <w:rFonts w:ascii="Calibri" w:hAnsi="Calibri"/>
          <w:b/>
          <w:i w:val="0"/>
          <w:color w:val="1F3864"/>
          <w:sz w:val="29"/>
        </w:rPr>
        <w:t>1.4 Add a superuser</w:t>
      </w:r>
    </w:p>
    <w:p>
      <w:r>
        <w:rPr>
          <w:rFonts w:ascii="Calibri" w:hAnsi="Calibri"/>
          <w:b w:val="0"/>
          <w:i w:val="0"/>
          <w:sz w:val="21"/>
        </w:rPr>
        <w:t xml:space="preserve">A superuser sees </w:t>
      </w:r>
      <w:r>
        <w:rPr>
          <w:rFonts w:ascii="Calibri" w:hAnsi="Calibri"/>
          <w:b/>
          <w:i w:val="0"/>
          <w:sz w:val="21"/>
        </w:rPr>
        <w:t>everything</w:t>
      </w:r>
      <w:r>
        <w:rPr>
          <w:rFonts w:ascii="Calibri" w:hAnsi="Calibri"/>
          <w:b w:val="0"/>
          <w:i w:val="0"/>
          <w:sz w:val="21"/>
        </w:rPr>
        <w:t xml:space="preserve"> — every work driver's mail in the scope, with no assignment — plus the Manager/Analyst view toggle. That is gates 1 and 3. Gate 2 is deliberately skipped, because </w:t>
      </w:r>
      <w:r>
        <w:rPr>
          <w:rFonts w:ascii="Consolas" w:hAnsi="Consolas"/>
          <w:b w:val="0"/>
          <w:color w:val="A31515"/>
          <w:sz w:val="19"/>
          <w:noProof/>
        </w:rPr>
        <w:t>demo_users</w:t>
      </w:r>
      <w:r>
        <w:rPr>
          <w:rFonts w:ascii="Calibri" w:hAnsi="Calibri"/>
          <w:b w:val="0"/>
          <w:i w:val="0"/>
          <w:sz w:val="21"/>
        </w:rPr>
        <w:t xml:space="preserve"> already bypasses it and an assignment would add nothing.</w:t>
      </w:r>
    </w:p>
    <w:p>
      <w:r>
        <w:rPr>
          <w:rFonts w:ascii="Calibri" w:hAnsi="Calibri"/>
          <w:b w:val="0"/>
          <w:i w:val="0"/>
          <w:sz w:val="21"/>
        </w:rPr>
        <w:t>They remain read-only on cashflows unless they are also assigned to a driver (see 1.1).</w:t>
      </w:r>
    </w:p>
    <w:p>
      <w:pPr>
        <w:pStyle w:val="Heading3"/>
        <w:keepNext/>
      </w:pPr>
      <w:r>
        <w:rPr>
          <w:rFonts w:ascii="Calibri" w:hAnsi="Calibri"/>
          <w:b/>
          <w:i w:val="0"/>
          <w:color w:val="1F3864"/>
          <w:sz w:val="23"/>
        </w:rPr>
        <w:t>Route A — platform interface</w:t>
      </w:r>
    </w:p>
    <w:p>
      <w:r>
        <w:rPr>
          <w:rFonts w:ascii="Calibri" w:hAnsi="Calibri"/>
          <w:b/>
          <w:i w:val="0"/>
          <w:sz w:val="21"/>
        </w:rPr>
        <w:t>Step 1 — the two roles</w:t>
      </w:r>
    </w:p>
    <w:p>
      <w:pPr>
        <w:spacing w:before="20" w:after="60"/>
        <w:ind w:left="312" w:hanging="227"/>
      </w:pPr>
      <w:r>
        <w:rPr>
          <w:rFonts w:ascii="Calibri" w:hAnsi="Calibri"/>
          <w:sz w:val="21"/>
        </w:rPr>
        <w:t xml:space="preserve">1. </w:t>
      </w:r>
      <w:r>
        <w:rPr>
          <w:rFonts w:ascii="Calibri" w:hAnsi="Calibri"/>
          <w:b/>
          <w:i w:val="0"/>
          <w:sz w:val="21"/>
        </w:rPr>
        <w:t>All → User Administration → Users</w:t>
      </w:r>
      <w:r>
        <w:rPr>
          <w:rFonts w:ascii="Calibri" w:hAnsi="Calibri"/>
          <w:b w:val="0"/>
          <w:i w:val="0"/>
          <w:sz w:val="21"/>
        </w:rPr>
        <w:t xml:space="preserve"> → open the person → </w:t>
      </w:r>
      <w:r>
        <w:rPr>
          <w:rFonts w:ascii="Calibri" w:hAnsi="Calibri"/>
          <w:b/>
          <w:i w:val="0"/>
          <w:sz w:val="21"/>
        </w:rPr>
        <w:t>Roles</w:t>
      </w:r>
      <w:r>
        <w:rPr>
          <w:rFonts w:ascii="Calibri" w:hAnsi="Calibri"/>
          <w:b w:val="0"/>
          <w:i w:val="0"/>
          <w:sz w:val="21"/>
        </w:rPr>
        <w:t xml:space="preserve"> → </w:t>
      </w:r>
      <w:r>
        <w:rPr>
          <w:rFonts w:ascii="Calibri" w:hAnsi="Calibri"/>
          <w:b/>
          <w:i w:val="0"/>
          <w:sz w:val="21"/>
        </w:rPr>
        <w:t>Edit</w:t>
      </w:r>
      <w:r>
        <w:rPr>
          <w:rFonts w:ascii="Calibri" w:hAnsi="Calibri"/>
          <w:b w:val="0"/>
          <w:i w:val="0"/>
          <w:sz w:val="21"/>
        </w:rPr>
        <w:t>.</w:t>
      </w:r>
    </w:p>
    <w:p>
      <w:pPr>
        <w:spacing w:before="20" w:after="60"/>
        <w:ind w:left="312" w:hanging="227"/>
      </w:pPr>
      <w:r>
        <w:rPr>
          <w:rFonts w:ascii="Calibri" w:hAnsi="Calibri"/>
          <w:sz w:val="21"/>
        </w:rPr>
        <w:t xml:space="preserve">2. </w:t>
      </w:r>
      <w:r>
        <w:rPr>
          <w:rFonts w:ascii="Calibri" w:hAnsi="Calibri"/>
          <w:b w:val="0"/>
          <w:i w:val="0"/>
          <w:sz w:val="21"/>
        </w:rPr>
        <w:t xml:space="preserve">Add both </w:t>
      </w:r>
      <w:r>
        <w:rPr>
          <w:rFonts w:ascii="Consolas" w:hAnsi="Consolas"/>
          <w:b/>
          <w:color w:val="A31515"/>
          <w:sz w:val="19"/>
          <w:noProof/>
        </w:rPr>
        <w:t>&lt;scope&gt;.analyst</w:t>
      </w:r>
      <w:r>
        <w:rPr>
          <w:rFonts w:ascii="Calibri" w:hAnsi="Calibri"/>
          <w:b w:val="0"/>
          <w:i w:val="0"/>
          <w:sz w:val="21"/>
        </w:rPr>
        <w:t xml:space="preserve"> and </w:t>
      </w:r>
      <w:r>
        <w:rPr>
          <w:rFonts w:ascii="Consolas" w:hAnsi="Consolas"/>
          <w:b/>
          <w:color w:val="A31515"/>
          <w:sz w:val="19"/>
          <w:noProof/>
        </w:rPr>
        <w:t>&lt;scope&gt;.manager</w:t>
      </w:r>
      <w:r>
        <w:rPr>
          <w:rFonts w:ascii="Calibri" w:hAnsi="Calibri"/>
          <w:b w:val="0"/>
          <w:i w:val="0"/>
          <w:sz w:val="21"/>
        </w:rPr>
        <w:t>.</w:t>
      </w:r>
    </w:p>
    <w:p>
      <w:pPr>
        <w:spacing w:before="20" w:after="60"/>
        <w:ind w:left="312" w:hanging="227"/>
      </w:pPr>
      <w:r>
        <w:rPr>
          <w:rFonts w:ascii="Calibri" w:hAnsi="Calibri"/>
          <w:sz w:val="21"/>
        </w:rPr>
        <w:t xml:space="preserve">3. </w:t>
      </w:r>
      <w:r>
        <w:rPr>
          <w:rFonts w:ascii="Calibri" w:hAnsi="Calibri"/>
          <w:b w:val="0"/>
          <w:i w:val="0"/>
          <w:sz w:val="21"/>
        </w:rPr>
        <w:t>Save.</w:t>
      </w:r>
    </w:p>
    <w:p>
      <w:r>
        <w:rPr>
          <w:rFonts w:ascii="Calibri" w:hAnsi="Calibri"/>
          <w:b/>
          <w:i w:val="0"/>
          <w:sz w:val="21"/>
        </w:rPr>
        <w:t>Step 2 — the view toggle and the wide read</w:t>
      </w:r>
    </w:p>
    <w:p>
      <w:pPr>
        <w:spacing w:before="20" w:after="60"/>
        <w:ind w:left="312" w:hanging="227"/>
      </w:pPr>
      <w:r>
        <w:rPr>
          <w:rFonts w:ascii="Calibri" w:hAnsi="Calibri"/>
          <w:sz w:val="21"/>
        </w:rPr>
        <w:t xml:space="preserve">1. </w:t>
      </w:r>
      <w:r>
        <w:rPr>
          <w:rFonts w:ascii="Calibri" w:hAnsi="Calibri"/>
          <w:b/>
          <w:i w:val="0"/>
          <w:sz w:val="21"/>
        </w:rPr>
        <w:t>All → System Properties → All Properties</w:t>
      </w:r>
      <w:r>
        <w:rPr>
          <w:rFonts w:ascii="Calibri" w:hAnsi="Calibri"/>
          <w:b w:val="0"/>
          <w:i w:val="0"/>
          <w:sz w:val="21"/>
        </w:rPr>
        <w:t xml:space="preserve"> (or </w:t>
      </w:r>
      <w:r>
        <w:rPr>
          <w:rFonts w:ascii="Consolas" w:hAnsi="Consolas"/>
          <w:b w:val="0"/>
          <w:color w:val="A31515"/>
          <w:sz w:val="19"/>
          <w:noProof/>
        </w:rPr>
        <w:t>sys_properties.list</w:t>
      </w:r>
      <w:r>
        <w:rPr>
          <w:rFonts w:ascii="Calibri" w:hAnsi="Calibri"/>
          <w:b w:val="0"/>
          <w:i w:val="0"/>
          <w:sz w:val="21"/>
        </w:rPr>
        <w:t>).</w:t>
      </w:r>
    </w:p>
    <w:p>
      <w:pPr>
        <w:spacing w:before="20" w:after="60"/>
        <w:ind w:left="312" w:hanging="227"/>
      </w:pPr>
      <w:r>
        <w:rPr>
          <w:rFonts w:ascii="Calibri" w:hAnsi="Calibri"/>
          <w:sz w:val="21"/>
        </w:rPr>
        <w:t xml:space="preserve">2. </w:t>
      </w:r>
      <w:r>
        <w:rPr>
          <w:rFonts w:ascii="Calibri" w:hAnsi="Calibri"/>
          <w:b w:val="0"/>
          <w:i w:val="0"/>
          <w:sz w:val="21"/>
        </w:rPr>
        <w:t xml:space="preserve">Filter </w:t>
      </w:r>
      <w:r>
        <w:rPr>
          <w:rFonts w:ascii="Calibri" w:hAnsi="Calibri"/>
          <w:b/>
          <w:i w:val="0"/>
          <w:sz w:val="21"/>
        </w:rPr>
        <w:t>Name</w:t>
      </w:r>
      <w:r>
        <w:rPr>
          <w:rFonts w:ascii="Calibri" w:hAnsi="Calibri"/>
          <w:b w:val="0"/>
          <w:i w:val="0"/>
          <w:sz w:val="21"/>
        </w:rPr>
        <w:t xml:space="preserve"> </w:t>
      </w:r>
      <w:r>
        <w:rPr>
          <w:rFonts w:ascii="Calibri" w:hAnsi="Calibri"/>
          <w:b w:val="0"/>
          <w:i/>
          <w:sz w:val="21"/>
        </w:rPr>
        <w:t>contains</w:t>
      </w:r>
      <w:r>
        <w:rPr>
          <w:rFonts w:ascii="Calibri" w:hAnsi="Calibri"/>
          <w:b w:val="0"/>
          <w:i w:val="0"/>
          <w:sz w:val="21"/>
        </w:rPr>
        <w:t xml:space="preserve"> </w:t>
      </w:r>
      <w:r>
        <w:rPr>
          <w:rFonts w:ascii="Consolas" w:hAnsi="Consolas"/>
          <w:b w:val="0"/>
          <w:color w:val="A31515"/>
          <w:sz w:val="19"/>
          <w:noProof/>
        </w:rPr>
        <w:t>demo_users</w:t>
      </w:r>
      <w:r>
        <w:rPr>
          <w:rFonts w:ascii="Calibri" w:hAnsi="Calibri"/>
          <w:b w:val="0"/>
          <w:i w:val="0"/>
          <w:sz w:val="21"/>
        </w:rPr>
        <w:t xml:space="preserve">. You will see one per scope — pick the right one: </w:t>
      </w:r>
      <w:r>
        <w:rPr>
          <w:rFonts w:ascii="Consolas" w:hAnsi="Consolas"/>
          <w:b w:val="0"/>
          <w:color w:val="A31515"/>
          <w:sz w:val="19"/>
          <w:noProof/>
        </w:rPr>
        <w:t>x_nose_nfotc_bsm.demo_users</w:t>
      </w:r>
      <w:r>
        <w:rPr>
          <w:rFonts w:ascii="Calibri" w:hAnsi="Calibri"/>
          <w:b w:val="0"/>
          <w:i w:val="0"/>
          <w:sz w:val="21"/>
        </w:rPr>
        <w:t xml:space="preserve">, </w:t>
      </w:r>
      <w:r>
        <w:rPr>
          <w:rFonts w:ascii="Consolas" w:hAnsi="Consolas"/>
          <w:b w:val="0"/>
          <w:color w:val="A31515"/>
          <w:sz w:val="19"/>
          <w:noProof/>
        </w:rPr>
        <w:t>x_nose_nexai_dev.demo_users</w:t>
      </w:r>
      <w:r>
        <w:rPr>
          <w:rFonts w:ascii="Calibri" w:hAnsi="Calibri"/>
          <w:b w:val="0"/>
          <w:i w:val="0"/>
          <w:sz w:val="21"/>
        </w:rPr>
        <w:t>, and so on.</w:t>
      </w:r>
    </w:p>
    <w:p>
      <w:pPr>
        <w:spacing w:before="20" w:after="60"/>
        <w:ind w:left="312" w:hanging="227"/>
      </w:pPr>
      <w:r>
        <w:rPr>
          <w:rFonts w:ascii="Calibri" w:hAnsi="Calibri"/>
          <w:sz w:val="21"/>
        </w:rPr>
        <w:t xml:space="preserve">3. </w:t>
      </w:r>
      <w:r>
        <w:rPr>
          <w:rFonts w:ascii="Calibri" w:hAnsi="Calibri"/>
          <w:b w:val="0"/>
          <w:i w:val="0"/>
          <w:sz w:val="21"/>
        </w:rPr>
        <w:t xml:space="preserve">Open it. The </w:t>
      </w:r>
      <w:r>
        <w:rPr>
          <w:rFonts w:ascii="Calibri" w:hAnsi="Calibri"/>
          <w:b/>
          <w:i w:val="0"/>
          <w:sz w:val="21"/>
        </w:rPr>
        <w:t>Value</w:t>
      </w:r>
      <w:r>
        <w:rPr>
          <w:rFonts w:ascii="Calibri" w:hAnsi="Calibri"/>
          <w:b w:val="0"/>
          <w:i w:val="0"/>
          <w:sz w:val="21"/>
        </w:rPr>
        <w:t xml:space="preserve"> is a </w:t>
      </w:r>
      <w:r>
        <w:rPr>
          <w:rFonts w:ascii="Calibri" w:hAnsi="Calibri"/>
          <w:b/>
          <w:i w:val="0"/>
          <w:sz w:val="21"/>
        </w:rPr>
        <w:t>comma-separated list of User IDs</w:t>
      </w:r>
      <w:r>
        <w:rPr>
          <w:rFonts w:ascii="Calibri" w:hAnsi="Calibri"/>
          <w:b w:val="0"/>
          <w:i w:val="0"/>
          <w:sz w:val="21"/>
        </w:rPr>
        <w:t xml:space="preserve"> — user names, not email addresses and not sys_ids.</w:t>
      </w:r>
    </w:p>
    <w:p>
      <w:pPr>
        <w:spacing w:before="20" w:after="60"/>
        <w:ind w:left="312" w:hanging="227"/>
      </w:pPr>
      <w:r>
        <w:rPr>
          <w:rFonts w:ascii="Calibri" w:hAnsi="Calibri"/>
          <w:sz w:val="21"/>
        </w:rPr>
        <w:t xml:space="preserve">4. </w:t>
      </w:r>
      <w:r>
        <w:rPr>
          <w:rFonts w:ascii="Calibri" w:hAnsi="Calibri"/>
          <w:b/>
          <w:i w:val="0"/>
          <w:sz w:val="21"/>
        </w:rPr>
        <w:t>Append</w:t>
      </w:r>
      <w:r>
        <w:rPr>
          <w:rFonts w:ascii="Calibri" w:hAnsi="Calibri"/>
          <w:b w:val="0"/>
          <w:i w:val="0"/>
          <w:sz w:val="21"/>
        </w:rPr>
        <w:t xml:space="preserve"> the person's User ID to the existing list. Do not replace the value: removing an existing name silently removes that person's access.</w:t>
      </w:r>
    </w:p>
    <w:p>
      <w:pPr>
        <w:spacing w:before="20" w:after="60"/>
        <w:ind w:left="312" w:hanging="227"/>
      </w:pPr>
      <w:r>
        <w:rPr>
          <w:rFonts w:ascii="Calibri" w:hAnsi="Calibri"/>
          <w:sz w:val="21"/>
        </w:rPr>
        <w:t xml:space="preserve">5. </w:t>
      </w:r>
      <w:r>
        <w:rPr>
          <w:rFonts w:ascii="Calibri" w:hAnsi="Calibri"/>
          <w:b w:val="0"/>
          <w:i w:val="0"/>
          <w:sz w:val="21"/>
        </w:rPr>
        <w:t>Update.</w:t>
      </w:r>
    </w:p>
    <w:p>
      <w:pPr>
        <w:spacing w:before="140" w:after="40"/>
        <w:ind w:left="255"/>
        <w:shd w:val="clear" w:color="auto" w:fill="FFF8E6"/>
        <w:pBdr>
          <w:left w:val="single" w:sz="22" w:space="6" w:color="D9A21B"/>
        </w:pBdr>
      </w:pPr>
      <w:r>
        <w:rPr>
          <w:rFonts w:ascii="Calibri" w:hAnsi="Calibri"/>
          <w:b w:val="0"/>
          <w:i w:val="0"/>
          <w:sz w:val="21"/>
        </w:rPr>
        <w:t xml:space="preserve">If the property does not exist for that scope, </w:t>
      </w:r>
      <w:r>
        <w:rPr>
          <w:rFonts w:ascii="Calibri" w:hAnsi="Calibri"/>
          <w:b/>
          <w:i w:val="0"/>
          <w:sz w:val="21"/>
        </w:rPr>
        <w:t>create it</w:t>
      </w:r>
      <w:r>
        <w:rPr>
          <w:rFonts w:ascii="Calibri" w:hAnsi="Calibri"/>
          <w:b w:val="0"/>
          <w:i w:val="0"/>
          <w:sz w:val="21"/>
        </w:rPr>
        <w:t xml:space="preserve"> rather than relying on the default — and when you do, seed it with the existing fallback name as well as the new one, or you will remove the fallback user's access at the moment you create it. Name it exactly </w:t>
      </w:r>
      <w:r>
        <w:rPr>
          <w:rFonts w:ascii="Consolas" w:hAnsi="Consolas"/>
          <w:b w:val="0"/>
          <w:color w:val="A31515"/>
          <w:sz w:val="19"/>
          <w:noProof/>
        </w:rPr>
        <w:t>&lt;scope&gt;.demo_users</w:t>
      </w:r>
      <w:r>
        <w:rPr>
          <w:rFonts w:ascii="Calibri" w:hAnsi="Calibri"/>
          <w:b w:val="0"/>
          <w:i w:val="0"/>
          <w:sz w:val="21"/>
        </w:rPr>
        <w:t xml:space="preserve">, type </w:t>
      </w:r>
      <w:r>
        <w:rPr>
          <w:rFonts w:ascii="Consolas" w:hAnsi="Consolas"/>
          <w:b w:val="0"/>
          <w:color w:val="A31515"/>
          <w:sz w:val="19"/>
          <w:noProof/>
        </w:rPr>
        <w:t>string</w:t>
      </w:r>
      <w:r>
        <w:rPr>
          <w:rFonts w:ascii="Calibri" w:hAnsi="Calibri"/>
          <w:b w:val="0"/>
          <w:i w:val="0"/>
          <w:sz w:val="21"/>
        </w:rPr>
        <w:t>.</w:t>
      </w:r>
    </w:p>
    <w:p>
      <w:pPr>
        <w:pStyle w:val="Heading3"/>
        <w:keepNext/>
      </w:pPr>
      <w:r>
        <w:rPr>
          <w:rFonts w:ascii="Calibri" w:hAnsi="Calibri"/>
          <w:b/>
          <w:i w:val="0"/>
          <w:color w:val="1F3864"/>
          <w:sz w:val="23"/>
        </w:rPr>
        <w:t>Route B — script (covers all four scopes at once)</w:t>
      </w:r>
    </w:p>
    <w:p>
      <w:r>
        <w:rPr>
          <w:rFonts w:ascii="Calibri" w:hAnsi="Calibri"/>
          <w:b w:val="0"/>
          <w:i w:val="0"/>
          <w:sz w:val="21"/>
        </w:rPr>
        <w:t xml:space="preserve">Roles and properties are </w:t>
      </w:r>
      <w:r>
        <w:rPr>
          <w:rFonts w:ascii="Calibri" w:hAnsi="Calibri"/>
          <w:b/>
          <w:i w:val="0"/>
          <w:sz w:val="21"/>
        </w:rPr>
        <w:t>global</w:t>
      </w:r>
      <w:r>
        <w:rPr>
          <w:rFonts w:ascii="Calibri" w:hAnsi="Calibri"/>
          <w:b w:val="0"/>
          <w:i w:val="0"/>
          <w:sz w:val="21"/>
        </w:rPr>
        <w:t xml:space="preserve"> tables, so a single run from </w:t>
      </w:r>
      <w:r>
        <w:rPr>
          <w:rFonts w:ascii="Calibri" w:hAnsi="Calibri"/>
          <w:b/>
          <w:i w:val="0"/>
          <w:sz w:val="21"/>
        </w:rPr>
        <w:t>Global</w:t>
      </w:r>
      <w:r>
        <w:rPr>
          <w:rFonts w:ascii="Calibri" w:hAnsi="Calibri"/>
          <w:b w:val="0"/>
          <w:i w:val="0"/>
          <w:sz w:val="21"/>
        </w:rPr>
        <w:t xml:space="preserve"> covers every scope. That is the reason this script does not do the work-driver assignment — that table is scoped and would force one run per scope for no benefit, since </w:t>
      </w:r>
      <w:r>
        <w:rPr>
          <w:rFonts w:ascii="Consolas" w:hAnsi="Consolas"/>
          <w:b w:val="0"/>
          <w:color w:val="A31515"/>
          <w:sz w:val="19"/>
          <w:noProof/>
        </w:rPr>
        <w:t>demo_users</w:t>
      </w:r>
      <w:r>
        <w:rPr>
          <w:rFonts w:ascii="Calibri" w:hAnsi="Calibri"/>
          <w:b w:val="0"/>
          <w:i w:val="0"/>
          <w:sz w:val="21"/>
        </w:rPr>
        <w:t xml:space="preserve"> already bypasses assignment.</w:t>
      </w:r>
    </w:p>
    <w:p>
      <w:r>
        <w:rPr>
          <w:rFonts w:ascii="Calibri" w:hAnsi="Calibri"/>
          <w:b w:val="0"/>
          <w:i w:val="0"/>
          <w:sz w:val="21"/>
        </w:rPr>
        <w:t xml:space="preserve">Run in </w:t>
      </w:r>
      <w:r>
        <w:rPr>
          <w:rFonts w:ascii="Calibri" w:hAnsi="Calibri"/>
          <w:b/>
          <w:i w:val="0"/>
          <w:sz w:val="21"/>
        </w:rPr>
        <w:t>Background Scripts</w:t>
      </w:r>
      <w:r>
        <w:rPr>
          <w:rFonts w:ascii="Calibri" w:hAnsi="Calibri"/>
          <w:b w:val="0"/>
          <w:i w:val="0"/>
          <w:sz w:val="21"/>
        </w:rPr>
        <w:t xml:space="preserve">, </w:t>
      </w:r>
      <w:r>
        <w:rPr>
          <w:rFonts w:ascii="Calibri" w:hAnsi="Calibri"/>
          <w:b/>
          <w:i w:val="0"/>
          <w:sz w:val="21"/>
        </w:rPr>
        <w:t>Application = Global</w:t>
      </w:r>
      <w:r>
        <w:rPr>
          <w:rFonts w:ascii="Calibri" w:hAnsi="Calibri"/>
          <w:b w:val="0"/>
          <w:i w:val="0"/>
          <w:sz w:val="21"/>
        </w:rPr>
        <w:t>.</w:t>
      </w:r>
    </w:p>
    <w:p>
      <w:pPr>
        <w:spacing w:before="120" w:after="160" w:line="240" w:lineRule="auto"/>
        <w:ind w:left="170" w:right="57"/>
        <w:shd w:val="clear" w:color="auto" w:fill="F4F5F7"/>
        <w:pBdr>
          <w:left w:val="single" w:sz="24" w:space="6" w:color="8A9BB8"/>
        </w:pBdr>
      </w:pPr>
      <w:r>
        <w:rPr>
          <w:rFonts w:ascii="Consolas" w:hAnsi="Consolas"/>
          <w:color w:val="1A1A1A"/>
          <w:sz w:val="17"/>
          <w:noProof/>
        </w:rPr>
        <w:t>(function () {</w:t>
      </w:r>
      <w:r>
        <w:rPr>
          <w:rFonts w:ascii="Consolas" w:hAnsi="Consolas"/>
          <w:color w:val="1A1A1A"/>
          <w:sz w:val="17"/>
          <w:noProof/>
        </w:rPr>
        <w:br/>
        <w:t xml:space="preserve">    var USER_NAME = 'userid';                     // copy from sys_user.list</w:t>
      </w:r>
      <w:r>
        <w:rPr>
          <w:rFonts w:ascii="Consolas" w:hAnsi="Consolas"/>
          <w:color w:val="1A1A1A"/>
          <w:sz w:val="17"/>
          <w:noProof/>
        </w:rPr>
        <w:br/>
        <w:t xml:space="preserve">    var SCOPES = ['x_nose_nfotc_bsm', 'x_nose_nexai_dev',</w:t>
      </w:r>
      <w:r>
        <w:rPr>
          <w:rFonts w:ascii="Consolas" w:hAnsi="Consolas"/>
          <w:color w:val="1A1A1A"/>
          <w:sz w:val="17"/>
          <w:noProof/>
        </w:rPr>
        <w:br/>
        <w:t xml:space="preserve">                  'x_nose_nexai_test', 'x_nose_nexai_uat'];</w:t>
      </w:r>
      <w:r>
        <w:rPr>
          <w:rFonts w:ascii="Consolas" w:hAnsi="Consolas"/>
          <w:color w:val="1A1A1A"/>
          <w:sz w:val="17"/>
          <w:noProof/>
        </w:rPr>
        <w:br/>
        <w:t xml:space="preserve">    var FALLBACK = 'the.fallback.userid';         // see the note under this script</w:t>
      </w:r>
      <w:r>
        <w:rPr>
          <w:rFonts w:ascii="Consolas" w:hAnsi="Consolas"/>
          <w:color w:val="1A1A1A"/>
          <w:sz w:val="17"/>
          <w:noProof/>
        </w:rPr>
        <w:br/>
      </w:r>
      <w:r>
        <w:rPr>
          <w:rFonts w:ascii="Consolas" w:hAnsi="Consolas"/>
          <w:color w:val="1A1A1A"/>
          <w:sz w:val="17"/>
          <w:noProof/>
        </w:rPr>
        <w:br/>
        <w:t xml:space="preserve">    var log = [];</w:t>
      </w:r>
      <w:r>
        <w:rPr>
          <w:rFonts w:ascii="Consolas" w:hAnsi="Consolas"/>
          <w:color w:val="1A1A1A"/>
          <w:sz w:val="17"/>
          <w:noProof/>
        </w:rPr>
        <w:br/>
        <w:t xml:space="preserve">    function p(s) { log.push(s); }</w:t>
      </w:r>
      <w:r>
        <w:rPr>
          <w:rFonts w:ascii="Consolas" w:hAnsi="Consolas"/>
          <w:color w:val="1A1A1A"/>
          <w:sz w:val="17"/>
          <w:noProof/>
        </w:rPr>
        <w:br/>
      </w:r>
      <w:r>
        <w:rPr>
          <w:rFonts w:ascii="Consolas" w:hAnsi="Consolas"/>
          <w:color w:val="1A1A1A"/>
          <w:sz w:val="17"/>
          <w:noProof/>
        </w:rPr>
        <w:br/>
        <w:t xml:space="preserve">    var here = '' + gs.getCurrentScopeName();</w:t>
      </w:r>
      <w:r>
        <w:rPr>
          <w:rFonts w:ascii="Consolas" w:hAnsi="Consolas"/>
          <w:color w:val="1A1A1A"/>
          <w:sz w:val="17"/>
          <w:noProof/>
        </w:rPr>
        <w:br/>
        <w:t xml:space="preserve">    if (here !== 'global' &amp;&amp; here !== 'rhino.global') {</w:t>
      </w:r>
      <w:r>
        <w:rPr>
          <w:rFonts w:ascii="Consolas" w:hAnsi="Consolas"/>
          <w:color w:val="1A1A1A"/>
          <w:sz w:val="17"/>
          <w:noProof/>
        </w:rPr>
        <w:br/>
        <w:t xml:space="preserve">        gs.error('Set the Application picker to Global and run again. Nothing changed.');</w:t>
      </w:r>
      <w:r>
        <w:rPr>
          <w:rFonts w:ascii="Consolas" w:hAnsi="Consolas"/>
          <w:color w:val="1A1A1A"/>
          <w:sz w:val="17"/>
          <w:noProof/>
        </w:rPr>
        <w:br/>
        <w:t xml:space="preserve">        return;</w:t>
      </w:r>
      <w:r>
        <w:rPr>
          <w:rFonts w:ascii="Consolas" w:hAnsi="Consolas"/>
          <w:color w:val="1A1A1A"/>
          <w:sz w:val="17"/>
          <w:noProof/>
        </w:rPr>
        <w:br/>
        <w:t xml:space="preserve">    }</w:t>
      </w:r>
      <w:r>
        <w:rPr>
          <w:rFonts w:ascii="Consolas" w:hAnsi="Consolas"/>
          <w:color w:val="1A1A1A"/>
          <w:sz w:val="17"/>
          <w:noProof/>
        </w:rPr>
        <w:br/>
      </w:r>
      <w:r>
        <w:rPr>
          <w:rFonts w:ascii="Consolas" w:hAnsi="Consolas"/>
          <w:color w:val="1A1A1A"/>
          <w:sz w:val="17"/>
          <w:noProof/>
        </w:rPr>
        <w:br/>
        <w:t xml:space="preserve">    var u = new GlideRecord('sys_user');</w:t>
      </w:r>
      <w:r>
        <w:rPr>
          <w:rFonts w:ascii="Consolas" w:hAnsi="Consolas"/>
          <w:color w:val="1A1A1A"/>
          <w:sz w:val="17"/>
          <w:noProof/>
        </w:rPr>
        <w:br/>
        <w:t xml:space="preserve">    u.addQuery('user_name', USER_NAME);</w:t>
      </w:r>
      <w:r>
        <w:rPr>
          <w:rFonts w:ascii="Consolas" w:hAnsi="Consolas"/>
          <w:color w:val="1A1A1A"/>
          <w:sz w:val="17"/>
          <w:noProof/>
        </w:rPr>
        <w:br/>
        <w:t xml:space="preserve">    u.setLimit(1);</w:t>
      </w:r>
      <w:r>
        <w:rPr>
          <w:rFonts w:ascii="Consolas" w:hAnsi="Consolas"/>
          <w:color w:val="1A1A1A"/>
          <w:sz w:val="17"/>
          <w:noProof/>
        </w:rPr>
        <w:br/>
        <w:t xml:space="preserve">    u.query();</w:t>
      </w:r>
      <w:r>
        <w:rPr>
          <w:rFonts w:ascii="Consolas" w:hAnsi="Consolas"/>
          <w:color w:val="1A1A1A"/>
          <w:sz w:val="17"/>
          <w:noProof/>
        </w:rPr>
        <w:br/>
        <w:t xml:space="preserve">    if (!u.next()) { gs.error('No such user: ' + USER_NAME); return; }</w:t>
      </w:r>
      <w:r>
        <w:rPr>
          <w:rFonts w:ascii="Consolas" w:hAnsi="Consolas"/>
          <w:color w:val="1A1A1A"/>
          <w:sz w:val="17"/>
          <w:noProof/>
        </w:rPr>
        <w:br/>
        <w:t xml:space="preserve">    var uid = u.getUniqueValue(), uname = '' + u.getValue('user_name');</w:t>
      </w:r>
      <w:r>
        <w:rPr>
          <w:rFonts w:ascii="Consolas" w:hAnsi="Consolas"/>
          <w:color w:val="1A1A1A"/>
          <w:sz w:val="17"/>
          <w:noProof/>
        </w:rPr>
        <w:br/>
        <w:t xml:space="preserve">    p('user ' + u.getValue('name') + '  (' + uname + ')  active=' + u.getValue('active'));</w:t>
      </w:r>
      <w:r>
        <w:rPr>
          <w:rFonts w:ascii="Consolas" w:hAnsi="Consolas"/>
          <w:color w:val="1A1A1A"/>
          <w:sz w:val="17"/>
          <w:noProof/>
        </w:rPr>
        <w:br/>
      </w:r>
      <w:r>
        <w:rPr>
          <w:rFonts w:ascii="Consolas" w:hAnsi="Consolas"/>
          <w:color w:val="1A1A1A"/>
          <w:sz w:val="17"/>
          <w:noProof/>
        </w:rPr>
        <w:br/>
        <w:t xml:space="preserve">    for (var s = 0; s &lt; SCOPES.length; s++) {</w:t>
      </w:r>
      <w:r>
        <w:rPr>
          <w:rFonts w:ascii="Consolas" w:hAnsi="Consolas"/>
          <w:color w:val="1A1A1A"/>
          <w:sz w:val="17"/>
          <w:noProof/>
        </w:rPr>
        <w:br/>
        <w:t xml:space="preserve">        var scope = SCOPES[s];</w:t>
      </w:r>
      <w:r>
        <w:rPr>
          <w:rFonts w:ascii="Consolas" w:hAnsi="Consolas"/>
          <w:color w:val="1A1A1A"/>
          <w:sz w:val="17"/>
          <w:noProof/>
        </w:rPr>
        <w:br/>
        <w:t xml:space="preserve">        p('');</w:t>
      </w:r>
      <w:r>
        <w:rPr>
          <w:rFonts w:ascii="Consolas" w:hAnsi="Consolas"/>
          <w:color w:val="1A1A1A"/>
          <w:sz w:val="17"/>
          <w:noProof/>
        </w:rPr>
        <w:br/>
        <w:t xml:space="preserve">        p(scope);</w:t>
      </w:r>
      <w:r>
        <w:rPr>
          <w:rFonts w:ascii="Consolas" w:hAnsi="Consolas"/>
          <w:color w:val="1A1A1A"/>
          <w:sz w:val="17"/>
          <w:noProof/>
        </w:rPr>
        <w:br/>
      </w:r>
      <w:r>
        <w:rPr>
          <w:rFonts w:ascii="Consolas" w:hAnsi="Consolas"/>
          <w:color w:val="1A1A1A"/>
          <w:sz w:val="17"/>
          <w:noProof/>
        </w:rPr>
        <w:br/>
        <w:t xml:space="preserve">        // --- gate 1: both roles</w:t>
      </w:r>
      <w:r>
        <w:rPr>
          <w:rFonts w:ascii="Consolas" w:hAnsi="Consolas"/>
          <w:color w:val="1A1A1A"/>
          <w:sz w:val="17"/>
          <w:noProof/>
        </w:rPr>
        <w:br/>
        <w:t xml:space="preserve">        var wanted = [scope + '.analyst', scope + '.manager'];</w:t>
      </w:r>
      <w:r>
        <w:rPr>
          <w:rFonts w:ascii="Consolas" w:hAnsi="Consolas"/>
          <w:color w:val="1A1A1A"/>
          <w:sz w:val="17"/>
          <w:noProof/>
        </w:rPr>
        <w:br/>
        <w:t xml:space="preserve">        for (var w = 0; w &lt; wanted.length; w++) {</w:t>
      </w:r>
      <w:r>
        <w:rPr>
          <w:rFonts w:ascii="Consolas" w:hAnsi="Consolas"/>
          <w:color w:val="1A1A1A"/>
          <w:sz w:val="17"/>
          <w:noProof/>
        </w:rPr>
        <w:br/>
        <w:t xml:space="preserve">            var r = new GlideRecord('sys_user_role');</w:t>
      </w:r>
      <w:r>
        <w:rPr>
          <w:rFonts w:ascii="Consolas" w:hAnsi="Consolas"/>
          <w:color w:val="1A1A1A"/>
          <w:sz w:val="17"/>
          <w:noProof/>
        </w:rPr>
        <w:br/>
        <w:t xml:space="preserve">            if (!r.get('name', wanted[w])) {</w:t>
      </w:r>
      <w:r>
        <w:rPr>
          <w:rFonts w:ascii="Consolas" w:hAnsi="Consolas"/>
          <w:color w:val="1A1A1A"/>
          <w:sz w:val="17"/>
          <w:noProof/>
        </w:rPr>
        <w:br/>
        <w:t xml:space="preserve">                p('   role ' + wanted[w] + '  does not exist - skipped');</w:t>
      </w:r>
      <w:r>
        <w:rPr>
          <w:rFonts w:ascii="Consolas" w:hAnsi="Consolas"/>
          <w:color w:val="1A1A1A"/>
          <w:sz w:val="17"/>
          <w:noProof/>
        </w:rPr>
        <w:br/>
        <w:t xml:space="preserve">                continue;</w:t>
      </w:r>
      <w:r>
        <w:rPr>
          <w:rFonts w:ascii="Consolas" w:hAnsi="Consolas"/>
          <w:color w:val="1A1A1A"/>
          <w:sz w:val="17"/>
          <w:noProof/>
        </w:rPr>
        <w:br/>
        <w:t xml:space="preserve">            }</w:t>
      </w:r>
      <w:r>
        <w:rPr>
          <w:rFonts w:ascii="Consolas" w:hAnsi="Consolas"/>
          <w:color w:val="1A1A1A"/>
          <w:sz w:val="17"/>
          <w:noProof/>
        </w:rPr>
        <w:br/>
        <w:t xml:space="preserve">            var c = new GlideRecord('sys_user_has_role');</w:t>
      </w:r>
      <w:r>
        <w:rPr>
          <w:rFonts w:ascii="Consolas" w:hAnsi="Consolas"/>
          <w:color w:val="1A1A1A"/>
          <w:sz w:val="17"/>
          <w:noProof/>
        </w:rPr>
        <w:br/>
        <w:t xml:space="preserve">            c.addQuery('user', uid);</w:t>
      </w:r>
      <w:r>
        <w:rPr>
          <w:rFonts w:ascii="Consolas" w:hAnsi="Consolas"/>
          <w:color w:val="1A1A1A"/>
          <w:sz w:val="17"/>
          <w:noProof/>
        </w:rPr>
        <w:br/>
        <w:t xml:space="preserve">            c.addQuery('role', r.getUniqueValue());</w:t>
      </w:r>
      <w:r>
        <w:rPr>
          <w:rFonts w:ascii="Consolas" w:hAnsi="Consolas"/>
          <w:color w:val="1A1A1A"/>
          <w:sz w:val="17"/>
          <w:noProof/>
        </w:rPr>
        <w:br/>
        <w:t xml:space="preserve">            c.query();</w:t>
      </w:r>
      <w:r>
        <w:rPr>
          <w:rFonts w:ascii="Consolas" w:hAnsi="Consolas"/>
          <w:color w:val="1A1A1A"/>
          <w:sz w:val="17"/>
          <w:noProof/>
        </w:rPr>
        <w:br/>
        <w:t xml:space="preserve">            if (c.hasNext()) { p('   role ' + wanted[w] + '  already held'); continue; }</w:t>
      </w:r>
      <w:r>
        <w:rPr>
          <w:rFonts w:ascii="Consolas" w:hAnsi="Consolas"/>
          <w:color w:val="1A1A1A"/>
          <w:sz w:val="17"/>
          <w:noProof/>
        </w:rPr>
        <w:br/>
        <w:t xml:space="preserve">            var i = new GlideRecord('sys_user_has_role');</w:t>
      </w:r>
      <w:r>
        <w:rPr>
          <w:rFonts w:ascii="Consolas" w:hAnsi="Consolas"/>
          <w:color w:val="1A1A1A"/>
          <w:sz w:val="17"/>
          <w:noProof/>
        </w:rPr>
        <w:br/>
        <w:t xml:space="preserve">            i.initialize();</w:t>
      </w:r>
      <w:r>
        <w:rPr>
          <w:rFonts w:ascii="Consolas" w:hAnsi="Consolas"/>
          <w:color w:val="1A1A1A"/>
          <w:sz w:val="17"/>
          <w:noProof/>
        </w:rPr>
        <w:br/>
        <w:t xml:space="preserve">            i.setValue('user', uid);</w:t>
      </w:r>
      <w:r>
        <w:rPr>
          <w:rFonts w:ascii="Consolas" w:hAnsi="Consolas"/>
          <w:color w:val="1A1A1A"/>
          <w:sz w:val="17"/>
          <w:noProof/>
        </w:rPr>
        <w:br/>
        <w:t xml:space="preserve">            i.setValue('role', r.getUniqueValue());</w:t>
      </w:r>
      <w:r>
        <w:rPr>
          <w:rFonts w:ascii="Consolas" w:hAnsi="Consolas"/>
          <w:color w:val="1A1A1A"/>
          <w:sz w:val="17"/>
          <w:noProof/>
        </w:rPr>
        <w:br/>
        <w:t xml:space="preserve">            p('   role ' + wanted[w] + (i.insert() ? '  GRANTED' : '  REFUSED'));</w:t>
      </w:r>
      <w:r>
        <w:rPr>
          <w:rFonts w:ascii="Consolas" w:hAnsi="Consolas"/>
          <w:color w:val="1A1A1A"/>
          <w:sz w:val="17"/>
          <w:noProof/>
        </w:rPr>
        <w:br/>
        <w:t xml:space="preserve">        }</w:t>
      </w:r>
      <w:r>
        <w:rPr>
          <w:rFonts w:ascii="Consolas" w:hAnsi="Consolas"/>
          <w:color w:val="1A1A1A"/>
          <w:sz w:val="17"/>
          <w:noProof/>
        </w:rPr>
        <w:br/>
      </w:r>
      <w:r>
        <w:rPr>
          <w:rFonts w:ascii="Consolas" w:hAnsi="Consolas"/>
          <w:color w:val="1A1A1A"/>
          <w:sz w:val="17"/>
          <w:noProof/>
        </w:rPr>
        <w:br/>
        <w:t xml:space="preserve">        // --- gate 3: the view toggle (and the wide read that comes with it)</w:t>
      </w:r>
      <w:r>
        <w:rPr>
          <w:rFonts w:ascii="Consolas" w:hAnsi="Consolas"/>
          <w:color w:val="1A1A1A"/>
          <w:sz w:val="17"/>
          <w:noProof/>
        </w:rPr>
        <w:br/>
        <w:t xml:space="preserve">        var key = scope + '.demo_users';</w:t>
      </w:r>
      <w:r>
        <w:rPr>
          <w:rFonts w:ascii="Consolas" w:hAnsi="Consolas"/>
          <w:color w:val="1A1A1A"/>
          <w:sz w:val="17"/>
          <w:noProof/>
        </w:rPr>
        <w:br/>
        <w:t xml:space="preserve">        var pr = new GlideRecord('sys_properties');</w:t>
      </w:r>
      <w:r>
        <w:rPr>
          <w:rFonts w:ascii="Consolas" w:hAnsi="Consolas"/>
          <w:color w:val="1A1A1A"/>
          <w:sz w:val="17"/>
          <w:noProof/>
        </w:rPr>
        <w:br/>
        <w:t xml:space="preserve">        pr.addQuery('name', key);</w:t>
      </w:r>
      <w:r>
        <w:rPr>
          <w:rFonts w:ascii="Consolas" w:hAnsi="Consolas"/>
          <w:color w:val="1A1A1A"/>
          <w:sz w:val="17"/>
          <w:noProof/>
        </w:rPr>
        <w:br/>
        <w:t xml:space="preserve">        pr.setLimit(1);</w:t>
      </w:r>
      <w:r>
        <w:rPr>
          <w:rFonts w:ascii="Consolas" w:hAnsi="Consolas"/>
          <w:color w:val="1A1A1A"/>
          <w:sz w:val="17"/>
          <w:noProof/>
        </w:rPr>
        <w:br/>
        <w:t xml:space="preserve">        pr.query();</w:t>
      </w:r>
      <w:r>
        <w:rPr>
          <w:rFonts w:ascii="Consolas" w:hAnsi="Consolas"/>
          <w:color w:val="1A1A1A"/>
          <w:sz w:val="17"/>
          <w:noProof/>
        </w:rPr>
        <w:br/>
      </w:r>
      <w:r>
        <w:rPr>
          <w:rFonts w:ascii="Consolas" w:hAnsi="Consolas"/>
          <w:color w:val="1A1A1A"/>
          <w:sz w:val="17"/>
          <w:noProof/>
        </w:rPr>
        <w:br/>
        <w:t xml:space="preserve">        if (!pr.next()) {</w:t>
      </w:r>
      <w:r>
        <w:rPr>
          <w:rFonts w:ascii="Consolas" w:hAnsi="Consolas"/>
          <w:color w:val="1A1A1A"/>
          <w:sz w:val="17"/>
          <w:noProof/>
        </w:rPr>
        <w:br/>
        <w:t xml:space="preserve">            // The code reads this with a hard-coded fallback, so a MISSING property is not the same</w:t>
      </w:r>
      <w:r>
        <w:rPr>
          <w:rFonts w:ascii="Consolas" w:hAnsi="Consolas"/>
          <w:color w:val="1A1A1A"/>
          <w:sz w:val="17"/>
          <w:noProof/>
        </w:rPr>
        <w:br/>
        <w:t xml:space="preserve">            // as an empty one: creating it with only the new name would remove the fallback user's</w:t>
      </w:r>
      <w:r>
        <w:rPr>
          <w:rFonts w:ascii="Consolas" w:hAnsi="Consolas"/>
          <w:color w:val="1A1A1A"/>
          <w:sz w:val="17"/>
          <w:noProof/>
        </w:rPr>
        <w:br/>
        <w:t xml:space="preserve">            // access. Carry the fallback in.</w:t>
      </w:r>
      <w:r>
        <w:rPr>
          <w:rFonts w:ascii="Consolas" w:hAnsi="Consolas"/>
          <w:color w:val="1A1A1A"/>
          <w:sz w:val="17"/>
          <w:noProof/>
        </w:rPr>
        <w:br/>
        <w:t xml:space="preserve">            var np = new GlideRecord('sys_properties');</w:t>
      </w:r>
      <w:r>
        <w:rPr>
          <w:rFonts w:ascii="Consolas" w:hAnsi="Consolas"/>
          <w:color w:val="1A1A1A"/>
          <w:sz w:val="17"/>
          <w:noProof/>
        </w:rPr>
        <w:br/>
        <w:t xml:space="preserve">            np.initialize();</w:t>
      </w:r>
      <w:r>
        <w:rPr>
          <w:rFonts w:ascii="Consolas" w:hAnsi="Consolas"/>
          <w:color w:val="1A1A1A"/>
          <w:sz w:val="17"/>
          <w:noProof/>
        </w:rPr>
        <w:br/>
        <w:t xml:space="preserve">            np.setValue('name', key);</w:t>
      </w:r>
      <w:r>
        <w:rPr>
          <w:rFonts w:ascii="Consolas" w:hAnsi="Consolas"/>
          <w:color w:val="1A1A1A"/>
          <w:sz w:val="17"/>
          <w:noProof/>
        </w:rPr>
        <w:br/>
        <w:t xml:space="preserve">            np.setValue('value', FALLBACK + ',' + uname);</w:t>
      </w:r>
      <w:r>
        <w:rPr>
          <w:rFonts w:ascii="Consolas" w:hAnsi="Consolas"/>
          <w:color w:val="1A1A1A"/>
          <w:sz w:val="17"/>
          <w:noProof/>
        </w:rPr>
        <w:br/>
        <w:t xml:space="preserve">            np.setValue('type', 'string');</w:t>
      </w:r>
      <w:r>
        <w:rPr>
          <w:rFonts w:ascii="Consolas" w:hAnsi="Consolas"/>
          <w:color w:val="1A1A1A"/>
          <w:sz w:val="17"/>
          <w:noProof/>
        </w:rPr>
        <w:br/>
        <w:t xml:space="preserve">            np.setValue('description', 'Comma-separated User IDs who get the Manager/Analyst view ' +</w:t>
      </w:r>
      <w:r>
        <w:rPr>
          <w:rFonts w:ascii="Consolas" w:hAnsi="Consolas"/>
          <w:color w:val="1A1A1A"/>
          <w:sz w:val="17"/>
          <w:noProof/>
        </w:rPr>
        <w:br/>
        <w:t xml:space="preserve">                'toggle and appear in the analyst picker. NOTE: a name here also grants ' +</w:t>
      </w:r>
      <w:r>
        <w:rPr>
          <w:rFonts w:ascii="Consolas" w:hAnsi="Consolas"/>
          <w:color w:val="1A1A1A"/>
          <w:sz w:val="17"/>
          <w:noProof/>
        </w:rPr>
        <w:br/>
        <w:t xml:space="preserve">                'manager-level READ across the application.');</w:t>
      </w:r>
      <w:r>
        <w:rPr>
          <w:rFonts w:ascii="Consolas" w:hAnsi="Consolas"/>
          <w:color w:val="1A1A1A"/>
          <w:sz w:val="17"/>
          <w:noProof/>
        </w:rPr>
        <w:br/>
        <w:t xml:space="preserve">            p('   ' + key + (np.insert() ? '  CREATED with the fallback carried in' : '  create FAILED'));</w:t>
      </w:r>
      <w:r>
        <w:rPr>
          <w:rFonts w:ascii="Consolas" w:hAnsi="Consolas"/>
          <w:color w:val="1A1A1A"/>
          <w:sz w:val="17"/>
          <w:noProof/>
        </w:rPr>
        <w:br/>
        <w:t xml:space="preserve">            continue;</w:t>
      </w:r>
      <w:r>
        <w:rPr>
          <w:rFonts w:ascii="Consolas" w:hAnsi="Consolas"/>
          <w:color w:val="1A1A1A"/>
          <w:sz w:val="17"/>
          <w:noProof/>
        </w:rPr>
        <w:br/>
        <w:t xml:space="preserve">        }</w:t>
      </w:r>
      <w:r>
        <w:rPr>
          <w:rFonts w:ascii="Consolas" w:hAnsi="Consolas"/>
          <w:color w:val="1A1A1A"/>
          <w:sz w:val="17"/>
          <w:noProof/>
        </w:rPr>
        <w:br/>
      </w:r>
      <w:r>
        <w:rPr>
          <w:rFonts w:ascii="Consolas" w:hAnsi="Consolas"/>
          <w:color w:val="1A1A1A"/>
          <w:sz w:val="17"/>
          <w:noProof/>
        </w:rPr>
        <w:br/>
        <w:t xml:space="preserve">        var cur = '' + (pr.getValue('value') || '');</w:t>
      </w:r>
      <w:r>
        <w:rPr>
          <w:rFonts w:ascii="Consolas" w:hAnsi="Consolas"/>
          <w:color w:val="1A1A1A"/>
          <w:sz w:val="17"/>
          <w:noProof/>
        </w:rPr>
        <w:br/>
        <w:t xml:space="preserve">        var parts = cur.split(','), found = false;</w:t>
      </w:r>
      <w:r>
        <w:rPr>
          <w:rFonts w:ascii="Consolas" w:hAnsi="Consolas"/>
          <w:color w:val="1A1A1A"/>
          <w:sz w:val="17"/>
          <w:noProof/>
        </w:rPr>
        <w:br/>
        <w:t xml:space="preserve">        for (var k = 0; k &lt; parts.length; k++) {</w:t>
      </w:r>
      <w:r>
        <w:rPr>
          <w:rFonts w:ascii="Consolas" w:hAnsi="Consolas"/>
          <w:color w:val="1A1A1A"/>
          <w:sz w:val="17"/>
          <w:noProof/>
        </w:rPr>
        <w:br/>
        <w:t xml:space="preserve">            if (parts[k].replace(/^\s+|\s+$/g, '') === uname) { found = true; break; }</w:t>
      </w:r>
      <w:r>
        <w:rPr>
          <w:rFonts w:ascii="Consolas" w:hAnsi="Consolas"/>
          <w:color w:val="1A1A1A"/>
          <w:sz w:val="17"/>
          <w:noProof/>
        </w:rPr>
        <w:br/>
        <w:t xml:space="preserve">        }</w:t>
      </w:r>
      <w:r>
        <w:rPr>
          <w:rFonts w:ascii="Consolas" w:hAnsi="Consolas"/>
          <w:color w:val="1A1A1A"/>
          <w:sz w:val="17"/>
          <w:noProof/>
        </w:rPr>
        <w:br/>
        <w:t xml:space="preserve">        if (found) {</w:t>
      </w:r>
      <w:r>
        <w:rPr>
          <w:rFonts w:ascii="Consolas" w:hAnsi="Consolas"/>
          <w:color w:val="1A1A1A"/>
          <w:sz w:val="17"/>
          <w:noProof/>
        </w:rPr>
        <w:br/>
        <w:t xml:space="preserve">            p('   ' + key + '  already lists ' + uname);</w:t>
      </w:r>
      <w:r>
        <w:rPr>
          <w:rFonts w:ascii="Consolas" w:hAnsi="Consolas"/>
          <w:color w:val="1A1A1A"/>
          <w:sz w:val="17"/>
          <w:noProof/>
        </w:rPr>
        <w:br/>
        <w:t xml:space="preserve">        } else {</w:t>
      </w:r>
      <w:r>
        <w:rPr>
          <w:rFonts w:ascii="Consolas" w:hAnsi="Consolas"/>
          <w:color w:val="1A1A1A"/>
          <w:sz w:val="17"/>
          <w:noProof/>
        </w:rPr>
        <w:br/>
        <w:t xml:space="preserve">            var next = cur.replace(/^\s+|\s+$/g, '');</w:t>
      </w:r>
      <w:r>
        <w:rPr>
          <w:rFonts w:ascii="Consolas" w:hAnsi="Consolas"/>
          <w:color w:val="1A1A1A"/>
          <w:sz w:val="17"/>
          <w:noProof/>
        </w:rPr>
        <w:br/>
        <w:t xml:space="preserve">            pr.setValue('value', next ? (next + ',' + uname) : uname);</w:t>
      </w:r>
      <w:r>
        <w:rPr>
          <w:rFonts w:ascii="Consolas" w:hAnsi="Consolas"/>
          <w:color w:val="1A1A1A"/>
          <w:sz w:val="17"/>
          <w:noProof/>
        </w:rPr>
        <w:br/>
        <w:t xml:space="preserve">            pr.update();</w:t>
      </w:r>
      <w:r>
        <w:rPr>
          <w:rFonts w:ascii="Consolas" w:hAnsi="Consolas"/>
          <w:color w:val="1A1A1A"/>
          <w:sz w:val="17"/>
          <w:noProof/>
        </w:rPr>
        <w:br/>
        <w:t xml:space="preserve">            p('   ' + key + '  APPENDED');</w:t>
      </w:r>
      <w:r>
        <w:rPr>
          <w:rFonts w:ascii="Consolas" w:hAnsi="Consolas"/>
          <w:color w:val="1A1A1A"/>
          <w:sz w:val="17"/>
          <w:noProof/>
        </w:rPr>
        <w:br/>
        <w:t xml:space="preserve">        }</w:t>
      </w:r>
      <w:r>
        <w:rPr>
          <w:rFonts w:ascii="Consolas" w:hAnsi="Consolas"/>
          <w:color w:val="1A1A1A"/>
          <w:sz w:val="17"/>
          <w:noProof/>
        </w:rPr>
        <w:br/>
        <w:t xml:space="preserve">    }</w:t>
      </w:r>
      <w:r>
        <w:rPr>
          <w:rFonts w:ascii="Consolas" w:hAnsi="Consolas"/>
          <w:color w:val="1A1A1A"/>
          <w:sz w:val="17"/>
          <w:noProof/>
        </w:rPr>
        <w:br/>
      </w:r>
      <w:r>
        <w:rPr>
          <w:rFonts w:ascii="Consolas" w:hAnsi="Consolas"/>
          <w:color w:val="1A1A1A"/>
          <w:sz w:val="17"/>
          <w:noProof/>
        </w:rPr>
        <w:br/>
        <w:t xml:space="preserve">    p('');</w:t>
      </w:r>
      <w:r>
        <w:rPr>
          <w:rFonts w:ascii="Consolas" w:hAnsi="Consolas"/>
          <w:color w:val="1A1A1A"/>
          <w:sz w:val="17"/>
          <w:noProof/>
        </w:rPr>
        <w:br/>
        <w:t xml:space="preserve">    p('They must log out and back in once.');</w:t>
      </w:r>
      <w:r>
        <w:rPr>
          <w:rFonts w:ascii="Consolas" w:hAnsi="Consolas"/>
          <w:color w:val="1A1A1A"/>
          <w:sz w:val="17"/>
          <w:noProof/>
        </w:rPr>
        <w:br/>
        <w:t xml:space="preserve">    p('They are still READ-ONLY on cashflows - demo_users bypasses visibility, not action.');</w:t>
      </w:r>
      <w:r>
        <w:rPr>
          <w:rFonts w:ascii="Consolas" w:hAnsi="Consolas"/>
          <w:color w:val="1A1A1A"/>
          <w:sz w:val="17"/>
          <w:noProof/>
        </w:rPr>
        <w:br/>
        <w:t xml:space="preserve">    gs.info('\n' + log.join('\n'));</w:t>
      </w:r>
      <w:r>
        <w:rPr>
          <w:rFonts w:ascii="Consolas" w:hAnsi="Consolas"/>
          <w:color w:val="1A1A1A"/>
          <w:sz w:val="17"/>
          <w:noProof/>
        </w:rPr>
        <w:br/>
        <w:t>})();</w:t>
      </w:r>
    </w:p>
    <w:p>
      <w:pPr>
        <w:spacing w:before="140" w:after="40"/>
        <w:ind w:left="255"/>
        <w:shd w:val="clear" w:color="auto" w:fill="FFF8E6"/>
        <w:pBdr>
          <w:left w:val="single" w:sz="22" w:space="6" w:color="D9A21B"/>
        </w:pBdr>
      </w:pPr>
      <w:r>
        <w:rPr>
          <w:rFonts w:ascii="Calibri" w:hAnsi="Calibri"/>
          <w:b w:val="0"/>
          <w:i w:val="0"/>
          <w:sz w:val="21"/>
        </w:rPr>
        <w:t xml:space="preserve">Before running it, replace </w:t>
      </w:r>
      <w:r>
        <w:rPr>
          <w:rFonts w:ascii="Consolas" w:hAnsi="Consolas"/>
          <w:b w:val="0"/>
          <w:color w:val="A31515"/>
          <w:sz w:val="19"/>
          <w:noProof/>
        </w:rPr>
        <w:t>FALLBACK</w:t>
      </w:r>
      <w:r>
        <w:rPr>
          <w:rFonts w:ascii="Calibri" w:hAnsi="Calibri"/>
          <w:b w:val="0"/>
          <w:i w:val="0"/>
          <w:sz w:val="21"/>
        </w:rPr>
        <w:t xml:space="preserve"> with the name the code actually defaults to. Find it by opening </w:t>
      </w:r>
      <w:r>
        <w:rPr>
          <w:rFonts w:ascii="Consolas" w:hAnsi="Consolas"/>
          <w:b w:val="0"/>
          <w:color w:val="A31515"/>
          <w:sz w:val="19"/>
          <w:noProof/>
        </w:rPr>
        <w:t>AccessGuard</w:t>
      </w:r>
      <w:r>
        <w:rPr>
          <w:rFonts w:ascii="Calibri" w:hAnsi="Calibri"/>
          <w:b w:val="0"/>
          <w:i w:val="0"/>
          <w:sz w:val="21"/>
        </w:rPr>
        <w:t xml:space="preserve"> in Studio and reading the default in the </w:t>
      </w:r>
      <w:r>
        <w:rPr>
          <w:rFonts w:ascii="Consolas" w:hAnsi="Consolas"/>
          <w:b w:val="0"/>
          <w:color w:val="A31515"/>
          <w:sz w:val="19"/>
          <w:noProof/>
        </w:rPr>
        <w:t>demo_users</w:t>
      </w:r>
      <w:r>
        <w:rPr>
          <w:rFonts w:ascii="Calibri" w:hAnsi="Calibri"/>
          <w:b w:val="0"/>
          <w:i w:val="0"/>
          <w:sz w:val="21"/>
        </w:rPr>
        <w:t xml:space="preserve"> lookup. If the property already exists in every scope — which it does today — the fallback is never used and the value is irrelevant.</w:t>
      </w:r>
    </w:p>
    <w:p>
      <w:pPr>
        <w:spacing w:before="80" w:after="200"/>
        <w:pBdr>
          <w:bottom w:val="single" w:sz="6" w:space="6" w:color="C8CDD6"/>
        </w:pBdr>
      </w:pPr>
    </w:p>
    <w:p>
      <w:pPr>
        <w:pStyle w:val="Heading2"/>
        <w:keepNext/>
      </w:pPr>
      <w:r>
        <w:rPr>
          <w:rFonts w:ascii="Calibri" w:hAnsi="Calibri"/>
          <w:b/>
          <w:i w:val="0"/>
          <w:color w:val="1F3864"/>
          <w:sz w:val="29"/>
        </w:rPr>
        <w:t>1.5 Revoke access</w:t>
      </w:r>
    </w:p>
    <w:p>
      <w:r>
        <w:rPr>
          <w:rFonts w:ascii="Calibri" w:hAnsi="Calibri"/>
          <w:b/>
          <w:i w:val="0"/>
          <w:sz w:val="21"/>
        </w:rPr>
        <w:t>Removing the role is not enough.</w:t>
      </w:r>
      <w:r>
        <w:rPr>
          <w:rFonts w:ascii="Calibri" w:hAnsi="Calibri"/>
          <w:b w:val="0"/>
          <w:i w:val="0"/>
          <w:sz w:val="21"/>
        </w:rPr>
        <w:t xml:space="preserve"> This is the mirror of 1.1 and the most important paragraph in this section: if you remove somebody's role but leave their name in </w:t>
      </w:r>
      <w:r>
        <w:rPr>
          <w:rFonts w:ascii="Consolas" w:hAnsi="Consolas"/>
          <w:b w:val="0"/>
          <w:color w:val="A31515"/>
          <w:sz w:val="19"/>
          <w:noProof/>
        </w:rPr>
        <w:t>demo_users</w:t>
      </w:r>
      <w:r>
        <w:rPr>
          <w:rFonts w:ascii="Calibri" w:hAnsi="Calibri"/>
          <w:b w:val="0"/>
          <w:i w:val="0"/>
          <w:sz w:val="21"/>
        </w:rPr>
        <w:t xml:space="preserve">, they still have </w:t>
      </w:r>
      <w:r>
        <w:rPr>
          <w:rFonts w:ascii="Calibri" w:hAnsi="Calibri"/>
          <w:b/>
          <w:i w:val="0"/>
          <w:sz w:val="21"/>
        </w:rPr>
        <w:t>manager-level read across the whole application</w:t>
      </w:r>
      <w:r>
        <w:rPr>
          <w:rFonts w:ascii="Calibri" w:hAnsi="Calibri"/>
          <w:b w:val="0"/>
          <w:i w:val="0"/>
          <w:sz w:val="21"/>
        </w:rPr>
        <w:t xml:space="preserve">, because </w:t>
      </w:r>
      <w:r>
        <w:rPr>
          <w:rFonts w:ascii="Consolas" w:hAnsi="Consolas"/>
          <w:b w:val="0"/>
          <w:color w:val="A31515"/>
          <w:sz w:val="19"/>
          <w:noProof/>
        </w:rPr>
        <w:t>isManagerOrAdmin()</w:t>
      </w:r>
      <w:r>
        <w:rPr>
          <w:rFonts w:ascii="Calibri" w:hAnsi="Calibri"/>
          <w:b w:val="0"/>
          <w:i w:val="0"/>
          <w:sz w:val="21"/>
        </w:rPr>
        <w:t xml:space="preserve"> short-circuits on the property before it ever looks at a role.</w:t>
      </w:r>
    </w:p>
    <w:p>
      <w:pPr>
        <w:spacing w:before="140" w:after="40"/>
        <w:ind w:left="255"/>
        <w:shd w:val="clear" w:color="auto" w:fill="FFF8E6"/>
        <w:pBdr>
          <w:left w:val="single" w:sz="22" w:space="6" w:color="D9A21B"/>
        </w:pBdr>
      </w:pPr>
      <w:r>
        <w:rPr>
          <w:rFonts w:ascii="Calibri" w:hAnsi="Calibri"/>
          <w:b w:val="0"/>
          <w:i w:val="0"/>
          <w:sz w:val="21"/>
        </w:rPr>
        <w:t xml:space="preserve">The Developer Handbook's section 10.2 currently says </w:t>
      </w:r>
      <w:r>
        <w:rPr>
          <w:rFonts w:ascii="Calibri" w:hAnsi="Calibri"/>
          <w:b w:val="0"/>
          <w:i/>
          <w:sz w:val="21"/>
        </w:rPr>
        <w:t>"</w:t>
      </w:r>
      <w:r>
        <w:rPr>
          <w:rFonts w:ascii="Consolas" w:hAnsi="Consolas"/>
          <w:b w:val="0"/>
          <w:color w:val="A31515"/>
          <w:sz w:val="19"/>
          <w:noProof/>
        </w:rPr>
        <w:t>demo_users</w:t>
      </w:r>
      <w:r>
        <w:rPr>
          <w:rFonts w:ascii="Calibri" w:hAnsi="Calibri"/>
          <w:b w:val="0"/>
          <w:i/>
          <w:sz w:val="21"/>
        </w:rPr>
        <w:t xml:space="preserve"> only controls the view toggle"</w:t>
      </w:r>
      <w:r>
        <w:rPr>
          <w:rFonts w:ascii="Calibri" w:hAnsi="Calibri"/>
          <w:b w:val="0"/>
          <w:i w:val="0"/>
          <w:sz w:val="21"/>
        </w:rPr>
        <w:t xml:space="preserve"> when describing removal. That is wrong, and it contradicts section 9.4 of the same document. Revoke all three gates.</w:t>
      </w:r>
    </w:p>
    <w:p>
      <w:r>
        <w:rPr>
          <w:rFonts w:ascii="Calibri" w:hAnsi="Calibri"/>
          <w:b w:val="0"/>
          <w:i w:val="0"/>
          <w:sz w:val="21"/>
        </w:rPr>
        <w:t>Work in this order — widest grant first, so there is no window where they still have broad read.</w:t>
      </w:r>
    </w:p>
    <w:p>
      <w:pPr>
        <w:pStyle w:val="Heading3"/>
        <w:keepNext/>
      </w:pPr>
      <w:r>
        <w:rPr>
          <w:rFonts w:ascii="Calibri" w:hAnsi="Calibri"/>
          <w:b/>
          <w:i w:val="0"/>
          <w:color w:val="1F3864"/>
          <w:sz w:val="23"/>
        </w:rPr>
        <w:t xml:space="preserve">Step 1 — remove them from </w:t>
      </w:r>
      <w:r>
        <w:rPr>
          <w:rFonts w:ascii="Calibri" w:hAnsi="Calibri"/>
          <w:b/>
          <w:color w:val="1F3864"/>
          <w:sz w:val="20"/>
          <w:noProof/>
        </w:rPr>
        <w:t>demo_users</w:t>
      </w:r>
    </w:p>
    <w:p>
      <w:pPr>
        <w:spacing w:before="20" w:after="60"/>
        <w:ind w:left="312" w:hanging="227"/>
      </w:pPr>
      <w:r>
        <w:rPr>
          <w:rFonts w:ascii="Calibri" w:hAnsi="Calibri"/>
          <w:sz w:val="21"/>
        </w:rPr>
        <w:t xml:space="preserve">1. </w:t>
      </w:r>
      <w:r>
        <w:rPr>
          <w:rFonts w:ascii="Calibri" w:hAnsi="Calibri"/>
          <w:b/>
          <w:i w:val="0"/>
          <w:sz w:val="21"/>
        </w:rPr>
        <w:t>All → System Properties → All Properties</w:t>
      </w:r>
      <w:r>
        <w:rPr>
          <w:rFonts w:ascii="Calibri" w:hAnsi="Calibri"/>
          <w:b w:val="0"/>
          <w:i w:val="0"/>
          <w:sz w:val="21"/>
        </w:rPr>
        <w:t xml:space="preserve"> → filter </w:t>
      </w:r>
      <w:r>
        <w:rPr>
          <w:rFonts w:ascii="Calibri" w:hAnsi="Calibri"/>
          <w:b/>
          <w:i w:val="0"/>
          <w:sz w:val="21"/>
        </w:rPr>
        <w:t>Name</w:t>
      </w:r>
      <w:r>
        <w:rPr>
          <w:rFonts w:ascii="Calibri" w:hAnsi="Calibri"/>
          <w:b w:val="0"/>
          <w:i w:val="0"/>
          <w:sz w:val="21"/>
        </w:rPr>
        <w:t xml:space="preserve"> contains </w:t>
      </w:r>
      <w:r>
        <w:rPr>
          <w:rFonts w:ascii="Consolas" w:hAnsi="Consolas"/>
          <w:b w:val="0"/>
          <w:color w:val="A31515"/>
          <w:sz w:val="19"/>
          <w:noProof/>
        </w:rPr>
        <w:t>demo_users</w:t>
      </w:r>
      <w:r>
        <w:rPr>
          <w:rFonts w:ascii="Calibri" w:hAnsi="Calibri"/>
          <w:b w:val="0"/>
          <w:i w:val="0"/>
          <w:sz w:val="21"/>
        </w:rPr>
        <w:t>.</w:t>
      </w:r>
    </w:p>
    <w:p>
      <w:pPr>
        <w:spacing w:before="20" w:after="60"/>
        <w:ind w:left="312" w:hanging="227"/>
      </w:pPr>
      <w:r>
        <w:rPr>
          <w:rFonts w:ascii="Calibri" w:hAnsi="Calibri"/>
          <w:sz w:val="21"/>
        </w:rPr>
        <w:t xml:space="preserve">2. </w:t>
      </w:r>
      <w:r>
        <w:rPr>
          <w:rFonts w:ascii="Calibri" w:hAnsi="Calibri"/>
          <w:b w:val="0"/>
          <w:i w:val="0"/>
          <w:sz w:val="21"/>
        </w:rPr>
        <w:t xml:space="preserve">For </w:t>
      </w:r>
      <w:r>
        <w:rPr>
          <w:rFonts w:ascii="Calibri" w:hAnsi="Calibri"/>
          <w:b/>
          <w:i w:val="0"/>
          <w:sz w:val="21"/>
        </w:rPr>
        <w:t>each scope</w:t>
      </w:r>
      <w:r>
        <w:rPr>
          <w:rFonts w:ascii="Calibri" w:hAnsi="Calibri"/>
          <w:b w:val="0"/>
          <w:i w:val="0"/>
          <w:sz w:val="21"/>
        </w:rPr>
        <w:t xml:space="preserve"> they should lose: open the property and delete just their User ID from the comma-separated </w:t>
      </w:r>
      <w:r>
        <w:rPr>
          <w:rFonts w:ascii="Calibri" w:hAnsi="Calibri"/>
          <w:b/>
          <w:i w:val="0"/>
          <w:sz w:val="21"/>
        </w:rPr>
        <w:t>Value</w:t>
      </w:r>
      <w:r>
        <w:rPr>
          <w:rFonts w:ascii="Calibri" w:hAnsi="Calibri"/>
          <w:b w:val="0"/>
          <w:i w:val="0"/>
          <w:sz w:val="21"/>
        </w:rPr>
        <w:t>, leaving the other names and the commas intact.</w:t>
      </w:r>
    </w:p>
    <w:p>
      <w:pPr>
        <w:spacing w:before="20" w:after="60"/>
        <w:ind w:left="312" w:hanging="227"/>
      </w:pPr>
      <w:r>
        <w:rPr>
          <w:rFonts w:ascii="Calibri" w:hAnsi="Calibri"/>
          <w:sz w:val="21"/>
        </w:rPr>
        <w:t xml:space="preserve">3. </w:t>
      </w:r>
      <w:r>
        <w:rPr>
          <w:rFonts w:ascii="Calibri" w:hAnsi="Calibri"/>
          <w:b w:val="0"/>
          <w:i w:val="0"/>
          <w:sz w:val="21"/>
        </w:rPr>
        <w:t xml:space="preserve">Update. </w:t>
      </w:r>
      <w:r>
        <w:rPr>
          <w:rFonts w:ascii="Calibri" w:hAnsi="Calibri"/>
          <w:b/>
          <w:i w:val="0"/>
          <w:sz w:val="21"/>
        </w:rPr>
        <w:t>Do not delete the property</w:t>
      </w:r>
      <w:r>
        <w:rPr>
          <w:rFonts w:ascii="Calibri" w:hAnsi="Calibri"/>
          <w:b w:val="0"/>
          <w:i w:val="0"/>
          <w:sz w:val="21"/>
        </w:rPr>
        <w:t>, even if they were the only name — set the value empty.</w:t>
      </w:r>
    </w:p>
    <w:p>
      <w:pPr>
        <w:pStyle w:val="Heading3"/>
        <w:keepNext/>
      </w:pPr>
      <w:r>
        <w:rPr>
          <w:rFonts w:ascii="Calibri" w:hAnsi="Calibri"/>
          <w:b/>
          <w:i w:val="0"/>
          <w:color w:val="1F3864"/>
          <w:sz w:val="23"/>
        </w:rPr>
        <w:t>Step 2 — remove the work-driver assignment</w:t>
      </w:r>
    </w:p>
    <w:p>
      <w:r>
        <w:rPr>
          <w:rFonts w:ascii="Calibri" w:hAnsi="Calibri"/>
          <w:b/>
          <w:i w:val="0"/>
          <w:sz w:val="21"/>
        </w:rPr>
        <w:t>In the application:</w:t>
      </w:r>
      <w:r>
        <w:rPr>
          <w:rFonts w:ascii="Calibri" w:hAnsi="Calibri"/>
          <w:b w:val="0"/>
          <w:i w:val="0"/>
          <w:sz w:val="21"/>
        </w:rPr>
        <w:t xml:space="preserve"> Onboarding Wizards → the published driver → </w:t>
      </w:r>
      <w:r>
        <w:rPr>
          <w:rFonts w:ascii="Calibri" w:hAnsi="Calibri"/>
          <w:b/>
          <w:i w:val="0"/>
          <w:sz w:val="21"/>
        </w:rPr>
        <w:t>Assign analysts</w:t>
      </w:r>
      <w:r>
        <w:rPr>
          <w:rFonts w:ascii="Calibri" w:hAnsi="Calibri"/>
          <w:b w:val="0"/>
          <w:i w:val="0"/>
          <w:sz w:val="21"/>
        </w:rPr>
        <w:t xml:space="preserve"> → untick them → save.</w:t>
      </w:r>
    </w:p>
    <w:p>
      <w:r>
        <w:rPr>
          <w:rFonts w:ascii="Calibri" w:hAnsi="Calibri"/>
          <w:b/>
          <w:i w:val="0"/>
          <w:sz w:val="21"/>
        </w:rPr>
        <w:t>In the platform:</w:t>
      </w:r>
      <w:r>
        <w:rPr>
          <w:rFonts w:ascii="Calibri" w:hAnsi="Calibri"/>
          <w:b w:val="0"/>
          <w:i w:val="0"/>
          <w:sz w:val="21"/>
        </w:rPr>
        <w:t xml:space="preserve"> </w:t>
      </w:r>
      <w:r>
        <w:rPr>
          <w:rFonts w:ascii="Consolas" w:hAnsi="Consolas"/>
          <w:b w:val="0"/>
          <w:color w:val="A31515"/>
          <w:sz w:val="19"/>
          <w:noProof/>
        </w:rPr>
        <w:t>&lt;scope&gt;_wizard.list</w:t>
      </w:r>
      <w:r>
        <w:rPr>
          <w:rFonts w:ascii="Calibri" w:hAnsi="Calibri"/>
          <w:b w:val="0"/>
          <w:i w:val="0"/>
          <w:sz w:val="21"/>
        </w:rPr>
        <w:t xml:space="preserve"> → open each driver → remove their object from the </w:t>
      </w:r>
      <w:r>
        <w:rPr>
          <w:rFonts w:ascii="Consolas" w:hAnsi="Consolas"/>
          <w:b w:val="0"/>
          <w:color w:val="A31515"/>
          <w:sz w:val="19"/>
          <w:noProof/>
        </w:rPr>
        <w:t>assigned_users</w:t>
      </w:r>
      <w:r>
        <w:rPr>
          <w:rFonts w:ascii="Calibri" w:hAnsi="Calibri"/>
          <w:b w:val="0"/>
          <w:i w:val="0"/>
          <w:sz w:val="21"/>
        </w:rPr>
        <w:t xml:space="preserve"> JSON → </w:t>
      </w:r>
      <w:r>
        <w:rPr>
          <w:rFonts w:ascii="Calibri" w:hAnsi="Calibri"/>
          <w:b/>
          <w:i w:val="0"/>
          <w:sz w:val="21"/>
        </w:rPr>
        <w:t xml:space="preserve">decrement </w:t>
      </w:r>
      <w:r>
        <w:rPr>
          <w:rFonts w:ascii="Consolas" w:hAnsi="Consolas"/>
          <w:b/>
          <w:color w:val="A31515"/>
          <w:sz w:val="19"/>
          <w:noProof/>
        </w:rPr>
        <w:t>assigned_count</w:t>
      </w:r>
      <w:r>
        <w:rPr>
          <w:rFonts w:ascii="Calibri" w:hAnsi="Calibri"/>
          <w:b w:val="0"/>
          <w:i w:val="0"/>
          <w:sz w:val="21"/>
        </w:rPr>
        <w:t xml:space="preserve"> to match → save.</w:t>
      </w:r>
    </w:p>
    <w:p>
      <w:r>
        <w:rPr>
          <w:rFonts w:ascii="Calibri" w:hAnsi="Calibri"/>
          <w:b w:val="0"/>
          <w:i w:val="0"/>
          <w:sz w:val="21"/>
        </w:rPr>
        <w:t xml:space="preserve">Do this on </w:t>
      </w:r>
      <w:r>
        <w:rPr>
          <w:rFonts w:ascii="Calibri" w:hAnsi="Calibri"/>
          <w:b/>
          <w:i w:val="0"/>
          <w:sz w:val="21"/>
        </w:rPr>
        <w:t>drafts as well as published drivers</w:t>
      </w:r>
      <w:r>
        <w:rPr>
          <w:rFonts w:ascii="Calibri" w:hAnsi="Calibri"/>
          <w:b w:val="0"/>
          <w:i w:val="0"/>
          <w:sz w:val="21"/>
        </w:rPr>
        <w:t>. A draft can carry an assignment from before it was demoted, and leaving it there means the person regains visibility the moment somebody republishes that driver.</w:t>
      </w:r>
    </w:p>
    <w:p>
      <w:pPr>
        <w:pStyle w:val="Heading3"/>
        <w:keepNext/>
      </w:pPr>
      <w:r>
        <w:rPr>
          <w:rFonts w:ascii="Calibri" w:hAnsi="Calibri"/>
          <w:b/>
          <w:i w:val="0"/>
          <w:color w:val="1F3864"/>
          <w:sz w:val="23"/>
        </w:rPr>
        <w:t>Step 3 — remove the roles</w:t>
      </w:r>
    </w:p>
    <w:p>
      <w:pPr>
        <w:spacing w:before="20" w:after="60"/>
        <w:ind w:left="312" w:hanging="227"/>
      </w:pPr>
      <w:r>
        <w:rPr>
          <w:rFonts w:ascii="Calibri" w:hAnsi="Calibri"/>
          <w:sz w:val="21"/>
        </w:rPr>
        <w:t xml:space="preserve">1. </w:t>
      </w:r>
      <w:r>
        <w:rPr>
          <w:rFonts w:ascii="Calibri" w:hAnsi="Calibri"/>
          <w:b/>
          <w:i w:val="0"/>
          <w:sz w:val="21"/>
        </w:rPr>
        <w:t>All → User Administration → Users</w:t>
      </w:r>
      <w:r>
        <w:rPr>
          <w:rFonts w:ascii="Calibri" w:hAnsi="Calibri"/>
          <w:b w:val="0"/>
          <w:i w:val="0"/>
          <w:sz w:val="21"/>
        </w:rPr>
        <w:t xml:space="preserve"> → open the person → </w:t>
      </w:r>
      <w:r>
        <w:rPr>
          <w:rFonts w:ascii="Calibri" w:hAnsi="Calibri"/>
          <w:b/>
          <w:i w:val="0"/>
          <w:sz w:val="21"/>
        </w:rPr>
        <w:t>Roles</w:t>
      </w:r>
      <w:r>
        <w:rPr>
          <w:rFonts w:ascii="Calibri" w:hAnsi="Calibri"/>
          <w:b w:val="0"/>
          <w:i w:val="0"/>
          <w:sz w:val="21"/>
        </w:rPr>
        <w:t xml:space="preserve"> related list.</w:t>
      </w:r>
    </w:p>
    <w:p>
      <w:pPr>
        <w:spacing w:before="20" w:after="60"/>
        <w:ind w:left="312" w:hanging="227"/>
      </w:pPr>
      <w:r>
        <w:rPr>
          <w:rFonts w:ascii="Calibri" w:hAnsi="Calibri"/>
          <w:sz w:val="21"/>
        </w:rPr>
        <w:t xml:space="preserve">2. </w:t>
      </w:r>
      <w:r>
        <w:rPr>
          <w:rFonts w:ascii="Calibri" w:hAnsi="Calibri"/>
          <w:b w:val="0"/>
          <w:i w:val="0"/>
          <w:sz w:val="21"/>
        </w:rPr>
        <w:t xml:space="preserve">Select </w:t>
      </w:r>
      <w:r>
        <w:rPr>
          <w:rFonts w:ascii="Consolas" w:hAnsi="Consolas"/>
          <w:b w:val="0"/>
          <w:color w:val="A31515"/>
          <w:sz w:val="19"/>
          <w:noProof/>
        </w:rPr>
        <w:t>&lt;scope&gt;.analyst</w:t>
      </w:r>
      <w:r>
        <w:rPr>
          <w:rFonts w:ascii="Calibri" w:hAnsi="Calibri"/>
          <w:b w:val="0"/>
          <w:i w:val="0"/>
          <w:sz w:val="21"/>
        </w:rPr>
        <w:t xml:space="preserve"> and </w:t>
      </w:r>
      <w:r>
        <w:rPr>
          <w:rFonts w:ascii="Consolas" w:hAnsi="Consolas"/>
          <w:b w:val="0"/>
          <w:color w:val="A31515"/>
          <w:sz w:val="19"/>
          <w:noProof/>
        </w:rPr>
        <w:t>&lt;scope&gt;.manager</w:t>
      </w:r>
      <w:r>
        <w:rPr>
          <w:rFonts w:ascii="Calibri" w:hAnsi="Calibri"/>
          <w:b w:val="0"/>
          <w:i w:val="0"/>
          <w:sz w:val="21"/>
        </w:rPr>
        <w:t xml:space="preserve"> and </w:t>
      </w:r>
      <w:r>
        <w:rPr>
          <w:rFonts w:ascii="Calibri" w:hAnsi="Calibri"/>
          <w:b/>
          <w:i w:val="0"/>
          <w:sz w:val="21"/>
        </w:rPr>
        <w:t>Delete</w:t>
      </w:r>
      <w:r>
        <w:rPr>
          <w:rFonts w:ascii="Calibri" w:hAnsi="Calibri"/>
          <w:b w:val="0"/>
          <w:i w:val="0"/>
          <w:sz w:val="21"/>
        </w:rPr>
        <w:t>.</w:t>
      </w:r>
    </w:p>
    <w:p>
      <w:pPr>
        <w:spacing w:before="20" w:after="60"/>
        <w:ind w:left="312" w:hanging="227"/>
      </w:pPr>
      <w:r>
        <w:rPr>
          <w:rFonts w:ascii="Calibri" w:hAnsi="Calibri"/>
          <w:sz w:val="21"/>
        </w:rPr>
        <w:t xml:space="preserve">3. </w:t>
      </w:r>
      <w:r>
        <w:rPr>
          <w:rFonts w:ascii="Calibri" w:hAnsi="Calibri"/>
          <w:b w:val="0"/>
          <w:i w:val="0"/>
          <w:sz w:val="21"/>
        </w:rPr>
        <w:t xml:space="preserve">Alternatively work from </w:t>
      </w:r>
      <w:r>
        <w:rPr>
          <w:rFonts w:ascii="Consolas" w:hAnsi="Consolas"/>
          <w:b w:val="0"/>
          <w:color w:val="A31515"/>
          <w:sz w:val="19"/>
          <w:noProof/>
        </w:rPr>
        <w:t>sys_user_has_role.list</w:t>
      </w:r>
      <w:r>
        <w:rPr>
          <w:rFonts w:ascii="Calibri" w:hAnsi="Calibri"/>
          <w:b w:val="0"/>
          <w:i w:val="0"/>
          <w:sz w:val="21"/>
        </w:rPr>
        <w:t>, filtered on User, which is faster when you are removing them from all four scopes at once.</w:t>
      </w:r>
    </w:p>
    <w:p>
      <w:pPr>
        <w:pStyle w:val="Heading3"/>
        <w:keepNext/>
      </w:pPr>
      <w:r>
        <w:rPr>
          <w:rFonts w:ascii="Calibri" w:hAnsi="Calibri"/>
          <w:b/>
          <w:i w:val="0"/>
          <w:color w:val="1F3864"/>
          <w:sz w:val="23"/>
        </w:rPr>
        <w:t>Step 4 — check for a grant that outranks all of it</w:t>
      </w:r>
    </w:p>
    <w:p>
      <w:r>
        <w:rPr>
          <w:rFonts w:ascii="Consolas" w:hAnsi="Consolas"/>
          <w:b w:val="0"/>
          <w:color w:val="A31515"/>
          <w:sz w:val="19"/>
          <w:noProof/>
        </w:rPr>
        <w:t>isManagerOrAdmin()</w:t>
      </w:r>
      <w:r>
        <w:rPr>
          <w:rFonts w:ascii="Calibri" w:hAnsi="Calibri"/>
          <w:b w:val="0"/>
          <w:i w:val="0"/>
          <w:sz w:val="21"/>
        </w:rPr>
        <w:t xml:space="preserve"> begins with </w:t>
      </w:r>
      <w:r>
        <w:rPr>
          <w:rFonts w:ascii="Consolas" w:hAnsi="Consolas"/>
          <w:b w:val="0"/>
          <w:color w:val="A31515"/>
          <w:sz w:val="19"/>
          <w:noProof/>
        </w:rPr>
        <w:t>gs.hasRole('admin')</w:t>
      </w:r>
      <w:r>
        <w:rPr>
          <w:rFonts w:ascii="Calibri" w:hAnsi="Calibri"/>
          <w:b w:val="0"/>
          <w:i w:val="0"/>
          <w:sz w:val="21"/>
        </w:rPr>
        <w:t xml:space="preserve">. </w:t>
      </w:r>
      <w:r>
        <w:rPr>
          <w:rFonts w:ascii="Calibri" w:hAnsi="Calibri"/>
          <w:b/>
          <w:i w:val="0"/>
          <w:sz w:val="21"/>
        </w:rPr>
        <w:t xml:space="preserve">If the person holds </w:t>
      </w:r>
      <w:r>
        <w:rPr>
          <w:rFonts w:ascii="Consolas" w:hAnsi="Consolas"/>
          <w:b/>
          <w:color w:val="A31515"/>
          <w:sz w:val="19"/>
          <w:noProof/>
        </w:rPr>
        <w:t>admin</w:t>
      </w:r>
      <w:r>
        <w:rPr>
          <w:rFonts w:ascii="Calibri" w:hAnsi="Calibri"/>
          <w:b/>
          <w:i w:val="0"/>
          <w:sz w:val="21"/>
        </w:rPr>
        <w:t>, none of the above restricts them at all</w:t>
      </w:r>
      <w:r>
        <w:rPr>
          <w:rFonts w:ascii="Calibri" w:hAnsi="Calibri"/>
          <w:b w:val="0"/>
          <w:i w:val="0"/>
          <w:sz w:val="21"/>
        </w:rPr>
        <w:t xml:space="preserve"> — and </w:t>
      </w:r>
      <w:r>
        <w:rPr>
          <w:rFonts w:ascii="Consolas" w:hAnsi="Consolas"/>
          <w:b w:val="0"/>
          <w:color w:val="A31515"/>
          <w:sz w:val="19"/>
          <w:noProof/>
        </w:rPr>
        <w:t>admin</w:t>
      </w:r>
      <w:r>
        <w:rPr>
          <w:rFonts w:ascii="Calibri" w:hAnsi="Calibri"/>
          <w:b w:val="0"/>
          <w:i w:val="0"/>
          <w:sz w:val="21"/>
        </w:rPr>
        <w:t xml:space="preserve"> also defeats the cashflow write ACL, which is set to allow admin override. Check the Roles related list for </w:t>
      </w:r>
      <w:r>
        <w:rPr>
          <w:rFonts w:ascii="Consolas" w:hAnsi="Consolas"/>
          <w:b w:val="0"/>
          <w:color w:val="A31515"/>
          <w:sz w:val="19"/>
          <w:noProof/>
        </w:rPr>
        <w:t>admin</w:t>
      </w:r>
      <w:r>
        <w:rPr>
          <w:rFonts w:ascii="Calibri" w:hAnsi="Calibri"/>
          <w:b w:val="0"/>
          <w:i w:val="0"/>
          <w:sz w:val="21"/>
        </w:rPr>
        <w:t xml:space="preserve"> and for any group membership that carries it (</w:t>
      </w:r>
      <w:r>
        <w:rPr>
          <w:rFonts w:ascii="Calibri" w:hAnsi="Calibri"/>
          <w:b/>
          <w:i w:val="0"/>
          <w:sz w:val="21"/>
        </w:rPr>
        <w:t>All → User Administration → Groups</w:t>
      </w:r>
      <w:r>
        <w:rPr>
          <w:rFonts w:ascii="Calibri" w:hAnsi="Calibri"/>
          <w:b w:val="0"/>
          <w:i w:val="0"/>
          <w:sz w:val="21"/>
        </w:rPr>
        <w:t xml:space="preserve">, or the person's </w:t>
      </w:r>
      <w:r>
        <w:rPr>
          <w:rFonts w:ascii="Calibri" w:hAnsi="Calibri"/>
          <w:b/>
          <w:i w:val="0"/>
          <w:sz w:val="21"/>
        </w:rPr>
        <w:t>Groups</w:t>
      </w:r>
      <w:r>
        <w:rPr>
          <w:rFonts w:ascii="Calibri" w:hAnsi="Calibri"/>
          <w:b w:val="0"/>
          <w:i w:val="0"/>
          <w:sz w:val="21"/>
        </w:rPr>
        <w:t xml:space="preserve"> related list). Removing platform </w:t>
      </w:r>
      <w:r>
        <w:rPr>
          <w:rFonts w:ascii="Consolas" w:hAnsi="Consolas"/>
          <w:b w:val="0"/>
          <w:color w:val="A31515"/>
          <w:sz w:val="19"/>
          <w:noProof/>
        </w:rPr>
        <w:t>admin</w:t>
      </w:r>
      <w:r>
        <w:rPr>
          <w:rFonts w:ascii="Calibri" w:hAnsi="Calibri"/>
          <w:b w:val="0"/>
          <w:i w:val="0"/>
          <w:sz w:val="21"/>
        </w:rPr>
        <w:t xml:space="preserve"> is a decision for whoever owns the instance, not an application change.</w:t>
      </w:r>
    </w:p>
    <w:p>
      <w:pPr>
        <w:pStyle w:val="Heading3"/>
        <w:keepNext/>
      </w:pPr>
      <w:r>
        <w:rPr>
          <w:rFonts w:ascii="Calibri" w:hAnsi="Calibri"/>
          <w:b/>
          <w:i w:val="0"/>
          <w:color w:val="1F3864"/>
          <w:sz w:val="23"/>
        </w:rPr>
        <w:t>Step 5 — end the session</w:t>
      </w:r>
    </w:p>
    <w:p>
      <w:r>
        <w:rPr>
          <w:rFonts w:ascii="Calibri" w:hAnsi="Calibri"/>
          <w:b w:val="0"/>
          <w:i w:val="0"/>
          <w:sz w:val="21"/>
        </w:rPr>
        <w:t xml:space="preserve">Role changes are cached for the life of the session, so somebody already signed in keeps their old access until they sign out. To cut it immediately, either set </w:t>
      </w:r>
      <w:r>
        <w:rPr>
          <w:rFonts w:ascii="Calibri" w:hAnsi="Calibri"/>
          <w:b/>
          <w:i w:val="0"/>
          <w:sz w:val="21"/>
        </w:rPr>
        <w:t>Active</w:t>
      </w:r>
      <w:r>
        <w:rPr>
          <w:rFonts w:ascii="Calibri" w:hAnsi="Calibri"/>
          <w:b w:val="0"/>
          <w:i w:val="0"/>
          <w:sz w:val="21"/>
        </w:rPr>
        <w:t xml:space="preserve"> to false on the user record, or terminate the session: </w:t>
      </w:r>
      <w:r>
        <w:rPr>
          <w:rFonts w:ascii="Calibri" w:hAnsi="Calibri"/>
          <w:b/>
          <w:i w:val="0"/>
          <w:sz w:val="21"/>
        </w:rPr>
        <w:t>All → User Administration → Active Sessions</w:t>
      </w:r>
      <w:r>
        <w:rPr>
          <w:rFonts w:ascii="Calibri" w:hAnsi="Calibri"/>
          <w:b w:val="0"/>
          <w:i w:val="0"/>
          <w:sz w:val="21"/>
        </w:rPr>
        <w:t>, find the row, delete it.</w:t>
      </w:r>
    </w:p>
    <w:p>
      <w:pPr>
        <w:pStyle w:val="Heading3"/>
        <w:keepNext/>
      </w:pPr>
      <w:r>
        <w:rPr>
          <w:rFonts w:ascii="Calibri" w:hAnsi="Calibri"/>
          <w:b/>
          <w:i w:val="0"/>
          <w:color w:val="1F3864"/>
          <w:sz w:val="23"/>
        </w:rPr>
        <w:t>Script route</w:t>
      </w:r>
    </w:p>
    <w:p>
      <w:r>
        <w:rPr>
          <w:rFonts w:ascii="Calibri" w:hAnsi="Calibri"/>
          <w:b w:val="0"/>
          <w:i w:val="0"/>
          <w:sz w:val="21"/>
        </w:rPr>
        <w:t xml:space="preserve">Reverses all three gates across every scope in one run. </w:t>
      </w:r>
      <w:r>
        <w:rPr>
          <w:rFonts w:ascii="Calibri" w:hAnsi="Calibri"/>
          <w:b/>
          <w:i w:val="0"/>
          <w:sz w:val="21"/>
        </w:rPr>
        <w:t>Application = Global.</w:t>
      </w:r>
    </w:p>
    <w:p>
      <w:pPr>
        <w:spacing w:before="120" w:after="160" w:line="240" w:lineRule="auto"/>
        <w:ind w:left="170" w:right="57"/>
        <w:shd w:val="clear" w:color="auto" w:fill="F4F5F7"/>
        <w:pBdr>
          <w:left w:val="single" w:sz="24" w:space="6" w:color="8A9BB8"/>
        </w:pBdr>
      </w:pPr>
      <w:r>
        <w:rPr>
          <w:rFonts w:ascii="Consolas" w:hAnsi="Consolas"/>
          <w:color w:val="1A1A1A"/>
          <w:sz w:val="17"/>
          <w:noProof/>
        </w:rPr>
        <w:t>(function () {</w:t>
      </w:r>
      <w:r>
        <w:rPr>
          <w:rFonts w:ascii="Consolas" w:hAnsi="Consolas"/>
          <w:color w:val="1A1A1A"/>
          <w:sz w:val="17"/>
          <w:noProof/>
        </w:rPr>
        <w:br/>
        <w:t xml:space="preserve">    var USER_NAME = 'userid';</w:t>
      </w:r>
      <w:r>
        <w:rPr>
          <w:rFonts w:ascii="Consolas" w:hAnsi="Consolas"/>
          <w:color w:val="1A1A1A"/>
          <w:sz w:val="17"/>
          <w:noProof/>
        </w:rPr>
        <w:br/>
        <w:t xml:space="preserve">    var SCOPES = ['x_nose_nfotc_bsm', 'x_nose_nexai_dev',</w:t>
      </w:r>
      <w:r>
        <w:rPr>
          <w:rFonts w:ascii="Consolas" w:hAnsi="Consolas"/>
          <w:color w:val="1A1A1A"/>
          <w:sz w:val="17"/>
          <w:noProof/>
        </w:rPr>
        <w:br/>
        <w:t xml:space="preserve">                  'x_nose_nexai_test', 'x_nose_nexai_uat'];</w:t>
      </w:r>
      <w:r>
        <w:rPr>
          <w:rFonts w:ascii="Consolas" w:hAnsi="Consolas"/>
          <w:color w:val="1A1A1A"/>
          <w:sz w:val="17"/>
          <w:noProof/>
        </w:rPr>
        <w:br/>
      </w:r>
      <w:r>
        <w:rPr>
          <w:rFonts w:ascii="Consolas" w:hAnsi="Consolas"/>
          <w:color w:val="1A1A1A"/>
          <w:sz w:val="17"/>
          <w:noProof/>
        </w:rPr>
        <w:br/>
        <w:t xml:space="preserve">    var log = [];</w:t>
      </w:r>
      <w:r>
        <w:rPr>
          <w:rFonts w:ascii="Consolas" w:hAnsi="Consolas"/>
          <w:color w:val="1A1A1A"/>
          <w:sz w:val="17"/>
          <w:noProof/>
        </w:rPr>
        <w:br/>
        <w:t xml:space="preserve">    function p(s) { log.push(s); }</w:t>
      </w:r>
      <w:r>
        <w:rPr>
          <w:rFonts w:ascii="Consolas" w:hAnsi="Consolas"/>
          <w:color w:val="1A1A1A"/>
          <w:sz w:val="17"/>
          <w:noProof/>
        </w:rPr>
        <w:br/>
      </w:r>
      <w:r>
        <w:rPr>
          <w:rFonts w:ascii="Consolas" w:hAnsi="Consolas"/>
          <w:color w:val="1A1A1A"/>
          <w:sz w:val="17"/>
          <w:noProof/>
        </w:rPr>
        <w:br/>
        <w:t xml:space="preserve">    if (('' + gs.getCurrentScopeName()).indexOf('global') === -1) {</w:t>
      </w:r>
      <w:r>
        <w:rPr>
          <w:rFonts w:ascii="Consolas" w:hAnsi="Consolas"/>
          <w:color w:val="1A1A1A"/>
          <w:sz w:val="17"/>
          <w:noProof/>
        </w:rPr>
        <w:br/>
        <w:t xml:space="preserve">        gs.error('Set the Application picker to Global. Nothing changed.');</w:t>
      </w:r>
      <w:r>
        <w:rPr>
          <w:rFonts w:ascii="Consolas" w:hAnsi="Consolas"/>
          <w:color w:val="1A1A1A"/>
          <w:sz w:val="17"/>
          <w:noProof/>
        </w:rPr>
        <w:br/>
        <w:t xml:space="preserve">        return;</w:t>
      </w:r>
      <w:r>
        <w:rPr>
          <w:rFonts w:ascii="Consolas" w:hAnsi="Consolas"/>
          <w:color w:val="1A1A1A"/>
          <w:sz w:val="17"/>
          <w:noProof/>
        </w:rPr>
        <w:br/>
        <w:t xml:space="preserve">    }</w:t>
      </w:r>
      <w:r>
        <w:rPr>
          <w:rFonts w:ascii="Consolas" w:hAnsi="Consolas"/>
          <w:color w:val="1A1A1A"/>
          <w:sz w:val="17"/>
          <w:noProof/>
        </w:rPr>
        <w:br/>
      </w:r>
      <w:r>
        <w:rPr>
          <w:rFonts w:ascii="Consolas" w:hAnsi="Consolas"/>
          <w:color w:val="1A1A1A"/>
          <w:sz w:val="17"/>
          <w:noProof/>
        </w:rPr>
        <w:br/>
        <w:t xml:space="preserve">    var u = new GlideRecord('sys_user');</w:t>
      </w:r>
      <w:r>
        <w:rPr>
          <w:rFonts w:ascii="Consolas" w:hAnsi="Consolas"/>
          <w:color w:val="1A1A1A"/>
          <w:sz w:val="17"/>
          <w:noProof/>
        </w:rPr>
        <w:br/>
        <w:t xml:space="preserve">    u.addQuery('user_name', USER_NAME);</w:t>
      </w:r>
      <w:r>
        <w:rPr>
          <w:rFonts w:ascii="Consolas" w:hAnsi="Consolas"/>
          <w:color w:val="1A1A1A"/>
          <w:sz w:val="17"/>
          <w:noProof/>
        </w:rPr>
        <w:br/>
        <w:t xml:space="preserve">    u.setLimit(1);</w:t>
      </w:r>
      <w:r>
        <w:rPr>
          <w:rFonts w:ascii="Consolas" w:hAnsi="Consolas"/>
          <w:color w:val="1A1A1A"/>
          <w:sz w:val="17"/>
          <w:noProof/>
        </w:rPr>
        <w:br/>
        <w:t xml:space="preserve">    u.query();</w:t>
      </w:r>
      <w:r>
        <w:rPr>
          <w:rFonts w:ascii="Consolas" w:hAnsi="Consolas"/>
          <w:color w:val="1A1A1A"/>
          <w:sz w:val="17"/>
          <w:noProof/>
        </w:rPr>
        <w:br/>
        <w:t xml:space="preserve">    if (!u.next()) { gs.error('No such user: ' + USER_NAME); return; }</w:t>
      </w:r>
      <w:r>
        <w:rPr>
          <w:rFonts w:ascii="Consolas" w:hAnsi="Consolas"/>
          <w:color w:val="1A1A1A"/>
          <w:sz w:val="17"/>
          <w:noProof/>
        </w:rPr>
        <w:br/>
        <w:t xml:space="preserve">    var uid = u.getUniqueValue(), uname = '' + u.getValue('user_name');</w:t>
      </w:r>
      <w:r>
        <w:rPr>
          <w:rFonts w:ascii="Consolas" w:hAnsi="Consolas"/>
          <w:color w:val="1A1A1A"/>
          <w:sz w:val="17"/>
          <w:noProof/>
        </w:rPr>
        <w:br/>
        <w:t xml:space="preserve">    p('REVOKING  ' + u.getValue('name') + '  (' + uname + ')');</w:t>
      </w:r>
      <w:r>
        <w:rPr>
          <w:rFonts w:ascii="Consolas" w:hAnsi="Consolas"/>
          <w:color w:val="1A1A1A"/>
          <w:sz w:val="17"/>
          <w:noProof/>
        </w:rPr>
        <w:br/>
      </w:r>
      <w:r>
        <w:rPr>
          <w:rFonts w:ascii="Consolas" w:hAnsi="Consolas"/>
          <w:color w:val="1A1A1A"/>
          <w:sz w:val="17"/>
          <w:noProof/>
        </w:rPr>
        <w:br/>
        <w:t xml:space="preserve">    for (var s = 0; s &lt; SCOPES.length; s++) {</w:t>
      </w:r>
      <w:r>
        <w:rPr>
          <w:rFonts w:ascii="Consolas" w:hAnsi="Consolas"/>
          <w:color w:val="1A1A1A"/>
          <w:sz w:val="17"/>
          <w:noProof/>
        </w:rPr>
        <w:br/>
        <w:t xml:space="preserve">        var scope = SCOPES[s];</w:t>
      </w:r>
      <w:r>
        <w:rPr>
          <w:rFonts w:ascii="Consolas" w:hAnsi="Consolas"/>
          <w:color w:val="1A1A1A"/>
          <w:sz w:val="17"/>
          <w:noProof/>
        </w:rPr>
        <w:br/>
        <w:t xml:space="preserve">        p('');</w:t>
      </w:r>
      <w:r>
        <w:rPr>
          <w:rFonts w:ascii="Consolas" w:hAnsi="Consolas"/>
          <w:color w:val="1A1A1A"/>
          <w:sz w:val="17"/>
          <w:noProof/>
        </w:rPr>
        <w:br/>
        <w:t xml:space="preserve">        p(scope);</w:t>
      </w:r>
      <w:r>
        <w:rPr>
          <w:rFonts w:ascii="Consolas" w:hAnsi="Consolas"/>
          <w:color w:val="1A1A1A"/>
          <w:sz w:val="17"/>
          <w:noProof/>
        </w:rPr>
        <w:br/>
      </w:r>
      <w:r>
        <w:rPr>
          <w:rFonts w:ascii="Consolas" w:hAnsi="Consolas"/>
          <w:color w:val="1A1A1A"/>
          <w:sz w:val="17"/>
          <w:noProof/>
        </w:rPr>
        <w:br/>
        <w:t xml:space="preserve">        // --- gate 3 first: the widest grant</w:t>
      </w:r>
      <w:r>
        <w:rPr>
          <w:rFonts w:ascii="Consolas" w:hAnsi="Consolas"/>
          <w:color w:val="1A1A1A"/>
          <w:sz w:val="17"/>
          <w:noProof/>
        </w:rPr>
        <w:br/>
        <w:t xml:space="preserve">        var key = scope + '.demo_users';</w:t>
      </w:r>
      <w:r>
        <w:rPr>
          <w:rFonts w:ascii="Consolas" w:hAnsi="Consolas"/>
          <w:color w:val="1A1A1A"/>
          <w:sz w:val="17"/>
          <w:noProof/>
        </w:rPr>
        <w:br/>
        <w:t xml:space="preserve">        var pr = new GlideRecord('sys_properties');</w:t>
      </w:r>
      <w:r>
        <w:rPr>
          <w:rFonts w:ascii="Consolas" w:hAnsi="Consolas"/>
          <w:color w:val="1A1A1A"/>
          <w:sz w:val="17"/>
          <w:noProof/>
        </w:rPr>
        <w:br/>
        <w:t xml:space="preserve">        pr.addQuery('name', key);</w:t>
      </w:r>
      <w:r>
        <w:rPr>
          <w:rFonts w:ascii="Consolas" w:hAnsi="Consolas"/>
          <w:color w:val="1A1A1A"/>
          <w:sz w:val="17"/>
          <w:noProof/>
        </w:rPr>
        <w:br/>
        <w:t xml:space="preserve">        pr.setLimit(1);</w:t>
      </w:r>
      <w:r>
        <w:rPr>
          <w:rFonts w:ascii="Consolas" w:hAnsi="Consolas"/>
          <w:color w:val="1A1A1A"/>
          <w:sz w:val="17"/>
          <w:noProof/>
        </w:rPr>
        <w:br/>
        <w:t xml:space="preserve">        pr.query();</w:t>
      </w:r>
      <w:r>
        <w:rPr>
          <w:rFonts w:ascii="Consolas" w:hAnsi="Consolas"/>
          <w:color w:val="1A1A1A"/>
          <w:sz w:val="17"/>
          <w:noProof/>
        </w:rPr>
        <w:br/>
        <w:t xml:space="preserve">        if (pr.next()) {</w:t>
      </w:r>
      <w:r>
        <w:rPr>
          <w:rFonts w:ascii="Consolas" w:hAnsi="Consolas"/>
          <w:color w:val="1A1A1A"/>
          <w:sz w:val="17"/>
          <w:noProof/>
        </w:rPr>
        <w:br/>
        <w:t xml:space="preserve">            var parts = ('' + (pr.getValue('value') || '')).split(','), keep = [], removed = false;</w:t>
      </w:r>
      <w:r>
        <w:rPr>
          <w:rFonts w:ascii="Consolas" w:hAnsi="Consolas"/>
          <w:color w:val="1A1A1A"/>
          <w:sz w:val="17"/>
          <w:noProof/>
        </w:rPr>
        <w:br/>
        <w:t xml:space="preserve">            for (var k = 0; k &lt; parts.length; k++) {</w:t>
      </w:r>
      <w:r>
        <w:rPr>
          <w:rFonts w:ascii="Consolas" w:hAnsi="Consolas"/>
          <w:color w:val="1A1A1A"/>
          <w:sz w:val="17"/>
          <w:noProof/>
        </w:rPr>
        <w:br/>
        <w:t xml:space="preserve">                var t = parts[k].replace(/^\s+|\s+$/g, '');</w:t>
      </w:r>
      <w:r>
        <w:rPr>
          <w:rFonts w:ascii="Consolas" w:hAnsi="Consolas"/>
          <w:color w:val="1A1A1A"/>
          <w:sz w:val="17"/>
          <w:noProof/>
        </w:rPr>
        <w:br/>
        <w:t xml:space="preserve">                if (!t) { continue; }</w:t>
      </w:r>
      <w:r>
        <w:rPr>
          <w:rFonts w:ascii="Consolas" w:hAnsi="Consolas"/>
          <w:color w:val="1A1A1A"/>
          <w:sz w:val="17"/>
          <w:noProof/>
        </w:rPr>
        <w:br/>
        <w:t xml:space="preserve">                if (t === uname) { removed = true; } else { keep.push(t); }</w:t>
      </w:r>
      <w:r>
        <w:rPr>
          <w:rFonts w:ascii="Consolas" w:hAnsi="Consolas"/>
          <w:color w:val="1A1A1A"/>
          <w:sz w:val="17"/>
          <w:noProof/>
        </w:rPr>
        <w:br/>
        <w:t xml:space="preserve">            }</w:t>
      </w:r>
      <w:r>
        <w:rPr>
          <w:rFonts w:ascii="Consolas" w:hAnsi="Consolas"/>
          <w:color w:val="1A1A1A"/>
          <w:sz w:val="17"/>
          <w:noProof/>
        </w:rPr>
        <w:br/>
        <w:t xml:space="preserve">            if (removed) {</w:t>
      </w:r>
      <w:r>
        <w:rPr>
          <w:rFonts w:ascii="Consolas" w:hAnsi="Consolas"/>
          <w:color w:val="1A1A1A"/>
          <w:sz w:val="17"/>
          <w:noProof/>
        </w:rPr>
        <w:br/>
        <w:t xml:space="preserve">                pr.setValue('value', keep.join(','));  // empty is correct; never delete the row</w:t>
      </w:r>
      <w:r>
        <w:rPr>
          <w:rFonts w:ascii="Consolas" w:hAnsi="Consolas"/>
          <w:color w:val="1A1A1A"/>
          <w:sz w:val="17"/>
          <w:noProof/>
        </w:rPr>
        <w:br/>
        <w:t xml:space="preserve">                pr.update();</w:t>
      </w:r>
      <w:r>
        <w:rPr>
          <w:rFonts w:ascii="Consolas" w:hAnsi="Consolas"/>
          <w:color w:val="1A1A1A"/>
          <w:sz w:val="17"/>
          <w:noProof/>
        </w:rPr>
        <w:br/>
        <w:t xml:space="preserve">                p('   ' + key + '  REMOVED  (now "' + keep.join(',') + '")');</w:t>
      </w:r>
      <w:r>
        <w:rPr>
          <w:rFonts w:ascii="Consolas" w:hAnsi="Consolas"/>
          <w:color w:val="1A1A1A"/>
          <w:sz w:val="17"/>
          <w:noProof/>
        </w:rPr>
        <w:br/>
        <w:t xml:space="preserve">            } else {</w:t>
      </w:r>
      <w:r>
        <w:rPr>
          <w:rFonts w:ascii="Consolas" w:hAnsi="Consolas"/>
          <w:color w:val="1A1A1A"/>
          <w:sz w:val="17"/>
          <w:noProof/>
        </w:rPr>
        <w:br/>
        <w:t xml:space="preserve">                p('   ' + key + '  was not listed');</w:t>
      </w:r>
      <w:r>
        <w:rPr>
          <w:rFonts w:ascii="Consolas" w:hAnsi="Consolas"/>
          <w:color w:val="1A1A1A"/>
          <w:sz w:val="17"/>
          <w:noProof/>
        </w:rPr>
        <w:br/>
        <w:t xml:space="preserve">            }</w:t>
      </w:r>
      <w:r>
        <w:rPr>
          <w:rFonts w:ascii="Consolas" w:hAnsi="Consolas"/>
          <w:color w:val="1A1A1A"/>
          <w:sz w:val="17"/>
          <w:noProof/>
        </w:rPr>
        <w:br/>
        <w:t xml:space="preserve">        } else {</w:t>
      </w:r>
      <w:r>
        <w:rPr>
          <w:rFonts w:ascii="Consolas" w:hAnsi="Consolas"/>
          <w:color w:val="1A1A1A"/>
          <w:sz w:val="17"/>
          <w:noProof/>
        </w:rPr>
        <w:br/>
        <w:t xml:space="preserve">            p('   ' + key + '  no such property');</w:t>
      </w:r>
      <w:r>
        <w:rPr>
          <w:rFonts w:ascii="Consolas" w:hAnsi="Consolas"/>
          <w:color w:val="1A1A1A"/>
          <w:sz w:val="17"/>
          <w:noProof/>
        </w:rPr>
        <w:br/>
        <w:t xml:space="preserve">        }</w:t>
      </w:r>
      <w:r>
        <w:rPr>
          <w:rFonts w:ascii="Consolas" w:hAnsi="Consolas"/>
          <w:color w:val="1A1A1A"/>
          <w:sz w:val="17"/>
          <w:noProof/>
        </w:rPr>
        <w:br/>
      </w:r>
      <w:r>
        <w:rPr>
          <w:rFonts w:ascii="Consolas" w:hAnsi="Consolas"/>
          <w:color w:val="1A1A1A"/>
          <w:sz w:val="17"/>
          <w:noProof/>
        </w:rPr>
        <w:br/>
        <w:t xml:space="preserve">        // --- gate 2: work-driver assignment, drafts included</w:t>
      </w:r>
      <w:r>
        <w:rPr>
          <w:rFonts w:ascii="Consolas" w:hAnsi="Consolas"/>
          <w:color w:val="1A1A1A"/>
          <w:sz w:val="17"/>
          <w:noProof/>
        </w:rPr>
        <w:br/>
        <w:t xml:space="preserve">        var w = new GlideRecord(scope + '_wizard');</w:t>
      </w:r>
      <w:r>
        <w:rPr>
          <w:rFonts w:ascii="Consolas" w:hAnsi="Consolas"/>
          <w:color w:val="1A1A1A"/>
          <w:sz w:val="17"/>
          <w:noProof/>
        </w:rPr>
        <w:br/>
        <w:t xml:space="preserve">        w.query();</w:t>
      </w:r>
      <w:r>
        <w:rPr>
          <w:rFonts w:ascii="Consolas" w:hAnsi="Consolas"/>
          <w:color w:val="1A1A1A"/>
          <w:sz w:val="17"/>
          <w:noProof/>
        </w:rPr>
        <w:br/>
        <w:t xml:space="preserve">        while (w.next()) {</w:t>
      </w:r>
      <w:r>
        <w:rPr>
          <w:rFonts w:ascii="Consolas" w:hAnsi="Consolas"/>
          <w:color w:val="1A1A1A"/>
          <w:sz w:val="17"/>
          <w:noProof/>
        </w:rPr>
        <w:br/>
        <w:t xml:space="preserve">            var a = [];</w:t>
      </w:r>
      <w:r>
        <w:rPr>
          <w:rFonts w:ascii="Consolas" w:hAnsi="Consolas"/>
          <w:color w:val="1A1A1A"/>
          <w:sz w:val="17"/>
          <w:noProof/>
        </w:rPr>
        <w:br/>
        <w:t xml:space="preserve">            try { a = JSON.parse(w.getValue('assigned_users') || '[]'); } catch (e) { a = []; }</w:t>
      </w:r>
      <w:r>
        <w:rPr>
          <w:rFonts w:ascii="Consolas" w:hAnsi="Consolas"/>
          <w:color w:val="1A1A1A"/>
          <w:sz w:val="17"/>
          <w:noProof/>
        </w:rPr>
        <w:br/>
        <w:t xml:space="preserve">            var out = [], hit = false;</w:t>
      </w:r>
      <w:r>
        <w:rPr>
          <w:rFonts w:ascii="Consolas" w:hAnsi="Consolas"/>
          <w:color w:val="1A1A1A"/>
          <w:sz w:val="17"/>
          <w:noProof/>
        </w:rPr>
        <w:br/>
        <w:t xml:space="preserve">            for (var j = 0; j &lt; a.length; j++) {</w:t>
      </w:r>
      <w:r>
        <w:rPr>
          <w:rFonts w:ascii="Consolas" w:hAnsi="Consolas"/>
          <w:color w:val="1A1A1A"/>
          <w:sz w:val="17"/>
          <w:noProof/>
        </w:rPr>
        <w:br/>
        <w:t xml:space="preserve">                if (a[j] &amp;&amp; a[j].id === uid) { hit = true; } else { out.push(a[j]); }</w:t>
      </w:r>
      <w:r>
        <w:rPr>
          <w:rFonts w:ascii="Consolas" w:hAnsi="Consolas"/>
          <w:color w:val="1A1A1A"/>
          <w:sz w:val="17"/>
          <w:noProof/>
        </w:rPr>
        <w:br/>
        <w:t xml:space="preserve">            }</w:t>
      </w:r>
      <w:r>
        <w:rPr>
          <w:rFonts w:ascii="Consolas" w:hAnsi="Consolas"/>
          <w:color w:val="1A1A1A"/>
          <w:sz w:val="17"/>
          <w:noProof/>
        </w:rPr>
        <w:br/>
        <w:t xml:space="preserve">            if (!hit) { continue; }</w:t>
      </w:r>
      <w:r>
        <w:rPr>
          <w:rFonts w:ascii="Consolas" w:hAnsi="Consolas"/>
          <w:color w:val="1A1A1A"/>
          <w:sz w:val="17"/>
          <w:noProof/>
        </w:rPr>
        <w:br/>
        <w:t xml:space="preserve">            w.setValue('assigned_users', JSON.stringify(out));</w:t>
      </w:r>
      <w:r>
        <w:rPr>
          <w:rFonts w:ascii="Consolas" w:hAnsi="Consolas"/>
          <w:color w:val="1A1A1A"/>
          <w:sz w:val="17"/>
          <w:noProof/>
        </w:rPr>
        <w:br/>
        <w:t xml:space="preserve">            w.setValue('assigned_count', out.length);   // nothing recalculates this</w:t>
      </w:r>
      <w:r>
        <w:rPr>
          <w:rFonts w:ascii="Consolas" w:hAnsi="Consolas"/>
          <w:color w:val="1A1A1A"/>
          <w:sz w:val="17"/>
          <w:noProof/>
        </w:rPr>
        <w:br/>
        <w:t xml:space="preserve">            p('   driver "' + w.getValue('name') + '"  UNASSIGNED' + (w.update() ? '' : '  (REFUSED)'));</w:t>
      </w:r>
      <w:r>
        <w:rPr>
          <w:rFonts w:ascii="Consolas" w:hAnsi="Consolas"/>
          <w:color w:val="1A1A1A"/>
          <w:sz w:val="17"/>
          <w:noProof/>
        </w:rPr>
        <w:br/>
        <w:t xml:space="preserve">        }</w:t>
      </w:r>
      <w:r>
        <w:rPr>
          <w:rFonts w:ascii="Consolas" w:hAnsi="Consolas"/>
          <w:color w:val="1A1A1A"/>
          <w:sz w:val="17"/>
          <w:noProof/>
        </w:rPr>
        <w:br/>
      </w:r>
      <w:r>
        <w:rPr>
          <w:rFonts w:ascii="Consolas" w:hAnsi="Consolas"/>
          <w:color w:val="1A1A1A"/>
          <w:sz w:val="17"/>
          <w:noProof/>
        </w:rPr>
        <w:br/>
        <w:t xml:space="preserve">        // --- gate 1: the roles</w:t>
      </w:r>
      <w:r>
        <w:rPr>
          <w:rFonts w:ascii="Consolas" w:hAnsi="Consolas"/>
          <w:color w:val="1A1A1A"/>
          <w:sz w:val="17"/>
          <w:noProof/>
        </w:rPr>
        <w:br/>
        <w:t xml:space="preserve">        var wanted = [scope + '.analyst', scope + '.manager'];</w:t>
      </w:r>
      <w:r>
        <w:rPr>
          <w:rFonts w:ascii="Consolas" w:hAnsi="Consolas"/>
          <w:color w:val="1A1A1A"/>
          <w:sz w:val="17"/>
          <w:noProof/>
        </w:rPr>
        <w:br/>
        <w:t xml:space="preserve">        for (var x = 0; x &lt; wanted.length; x++) {</w:t>
      </w:r>
      <w:r>
        <w:rPr>
          <w:rFonts w:ascii="Consolas" w:hAnsi="Consolas"/>
          <w:color w:val="1A1A1A"/>
          <w:sz w:val="17"/>
          <w:noProof/>
        </w:rPr>
        <w:br/>
        <w:t xml:space="preserve">            var r = new GlideRecord('sys_user_role');</w:t>
      </w:r>
      <w:r>
        <w:rPr>
          <w:rFonts w:ascii="Consolas" w:hAnsi="Consolas"/>
          <w:color w:val="1A1A1A"/>
          <w:sz w:val="17"/>
          <w:noProof/>
        </w:rPr>
        <w:br/>
        <w:t xml:space="preserve">            if (!r.get('name', wanted[x])) { continue; }</w:t>
      </w:r>
      <w:r>
        <w:rPr>
          <w:rFonts w:ascii="Consolas" w:hAnsi="Consolas"/>
          <w:color w:val="1A1A1A"/>
          <w:sz w:val="17"/>
          <w:noProof/>
        </w:rPr>
        <w:br/>
        <w:t xml:space="preserve">            var h = new GlideRecord('sys_user_has_role');</w:t>
      </w:r>
      <w:r>
        <w:rPr>
          <w:rFonts w:ascii="Consolas" w:hAnsi="Consolas"/>
          <w:color w:val="1A1A1A"/>
          <w:sz w:val="17"/>
          <w:noProof/>
        </w:rPr>
        <w:br/>
        <w:t xml:space="preserve">            h.addQuery('user', uid);</w:t>
      </w:r>
      <w:r>
        <w:rPr>
          <w:rFonts w:ascii="Consolas" w:hAnsi="Consolas"/>
          <w:color w:val="1A1A1A"/>
          <w:sz w:val="17"/>
          <w:noProof/>
        </w:rPr>
        <w:br/>
        <w:t xml:space="preserve">            h.addQuery('role', r.getUniqueValue());</w:t>
      </w:r>
      <w:r>
        <w:rPr>
          <w:rFonts w:ascii="Consolas" w:hAnsi="Consolas"/>
          <w:color w:val="1A1A1A"/>
          <w:sz w:val="17"/>
          <w:noProof/>
        </w:rPr>
        <w:br/>
        <w:t xml:space="preserve">            h.query();</w:t>
      </w:r>
      <w:r>
        <w:rPr>
          <w:rFonts w:ascii="Consolas" w:hAnsi="Consolas"/>
          <w:color w:val="1A1A1A"/>
          <w:sz w:val="17"/>
          <w:noProof/>
        </w:rPr>
        <w:br/>
        <w:t xml:space="preserve">            var n = 0;</w:t>
      </w:r>
      <w:r>
        <w:rPr>
          <w:rFonts w:ascii="Consolas" w:hAnsi="Consolas"/>
          <w:color w:val="1A1A1A"/>
          <w:sz w:val="17"/>
          <w:noProof/>
        </w:rPr>
        <w:br/>
        <w:t xml:space="preserve">            while (h.next()) { h.deleteRecord(); n++; }</w:t>
      </w:r>
      <w:r>
        <w:rPr>
          <w:rFonts w:ascii="Consolas" w:hAnsi="Consolas"/>
          <w:color w:val="1A1A1A"/>
          <w:sz w:val="17"/>
          <w:noProof/>
        </w:rPr>
        <w:br/>
        <w:t xml:space="preserve">            p('   role ' + wanted[x] + (n ? '  REVOKED' : '  was not held'));</w:t>
      </w:r>
      <w:r>
        <w:rPr>
          <w:rFonts w:ascii="Consolas" w:hAnsi="Consolas"/>
          <w:color w:val="1A1A1A"/>
          <w:sz w:val="17"/>
          <w:noProof/>
        </w:rPr>
        <w:br/>
        <w:t xml:space="preserve">        }</w:t>
      </w:r>
      <w:r>
        <w:rPr>
          <w:rFonts w:ascii="Consolas" w:hAnsi="Consolas"/>
          <w:color w:val="1A1A1A"/>
          <w:sz w:val="17"/>
          <w:noProof/>
        </w:rPr>
        <w:br/>
        <w:t xml:space="preserve">    }</w:t>
      </w:r>
      <w:r>
        <w:rPr>
          <w:rFonts w:ascii="Consolas" w:hAnsi="Consolas"/>
          <w:color w:val="1A1A1A"/>
          <w:sz w:val="17"/>
          <w:noProof/>
        </w:rPr>
        <w:br/>
      </w:r>
      <w:r>
        <w:rPr>
          <w:rFonts w:ascii="Consolas" w:hAnsi="Consolas"/>
          <w:color w:val="1A1A1A"/>
          <w:sz w:val="17"/>
          <w:noProof/>
        </w:rPr>
        <w:br/>
        <w:t xml:space="preserve">    p('');</w:t>
      </w:r>
      <w:r>
        <w:rPr>
          <w:rFonts w:ascii="Consolas" w:hAnsi="Consolas"/>
          <w:color w:val="1A1A1A"/>
          <w:sz w:val="17"/>
          <w:noProof/>
        </w:rPr>
        <w:br/>
        <w:t xml:space="preserve">    p('If this person holds the platform admin role, everything above is cosmetic until that is');</w:t>
      </w:r>
      <w:r>
        <w:rPr>
          <w:rFonts w:ascii="Consolas" w:hAnsi="Consolas"/>
          <w:color w:val="1A1A1A"/>
          <w:sz w:val="17"/>
          <w:noProof/>
        </w:rPr>
        <w:br/>
        <w:t xml:space="preserve">    p('removed - isManagerOrAdmin() short-circuits on admin and the cashflow write ACL allows');</w:t>
      </w:r>
      <w:r>
        <w:rPr>
          <w:rFonts w:ascii="Consolas" w:hAnsi="Consolas"/>
          <w:color w:val="1A1A1A"/>
          <w:sz w:val="17"/>
          <w:noProof/>
        </w:rPr>
        <w:br/>
        <w:t xml:space="preserve">    p('admin override. Check the Roles related list.');</w:t>
      </w:r>
      <w:r>
        <w:rPr>
          <w:rFonts w:ascii="Consolas" w:hAnsi="Consolas"/>
          <w:color w:val="1A1A1A"/>
          <w:sz w:val="17"/>
          <w:noProof/>
        </w:rPr>
        <w:br/>
        <w:t xml:space="preserve">    p('');</w:t>
      </w:r>
      <w:r>
        <w:rPr>
          <w:rFonts w:ascii="Consolas" w:hAnsi="Consolas"/>
          <w:color w:val="1A1A1A"/>
          <w:sz w:val="17"/>
          <w:noProof/>
        </w:rPr>
        <w:br/>
        <w:t xml:space="preserve">    p('Their current session keeps the old access until they sign out. To cut it now, delete their');</w:t>
      </w:r>
      <w:r>
        <w:rPr>
          <w:rFonts w:ascii="Consolas" w:hAnsi="Consolas"/>
          <w:color w:val="1A1A1A"/>
          <w:sz w:val="17"/>
          <w:noProof/>
        </w:rPr>
        <w:br/>
        <w:t xml:space="preserve">    p('row in Active Sessions, or set Active = false on the user record.');</w:t>
      </w:r>
      <w:r>
        <w:rPr>
          <w:rFonts w:ascii="Consolas" w:hAnsi="Consolas"/>
          <w:color w:val="1A1A1A"/>
          <w:sz w:val="17"/>
          <w:noProof/>
        </w:rPr>
        <w:br/>
        <w:t xml:space="preserve">    gs.info('\n' + log.join('\n'));</w:t>
      </w:r>
      <w:r>
        <w:rPr>
          <w:rFonts w:ascii="Consolas" w:hAnsi="Consolas"/>
          <w:color w:val="1A1A1A"/>
          <w:sz w:val="17"/>
          <w:noProof/>
        </w:rPr>
        <w:br/>
        <w:t>})();</w:t>
      </w:r>
    </w:p>
    <w:p>
      <w:pPr>
        <w:spacing w:before="140" w:after="40"/>
        <w:ind w:left="255"/>
        <w:shd w:val="clear" w:color="auto" w:fill="FFF8E6"/>
        <w:pBdr>
          <w:left w:val="single" w:sz="22" w:space="6" w:color="D9A21B"/>
        </w:pBdr>
      </w:pPr>
      <w:r>
        <w:rPr>
          <w:rFonts w:ascii="Calibri" w:hAnsi="Calibri"/>
          <w:b w:val="0"/>
          <w:i w:val="0"/>
          <w:sz w:val="21"/>
        </w:rPr>
        <w:t xml:space="preserve">One caveat on this script: </w:t>
      </w:r>
      <w:r>
        <w:rPr>
          <w:rFonts w:ascii="Consolas" w:hAnsi="Consolas"/>
          <w:b w:val="0"/>
          <w:color w:val="A31515"/>
          <w:sz w:val="19"/>
          <w:noProof/>
        </w:rPr>
        <w:t>wizard</w:t>
      </w:r>
      <w:r>
        <w:rPr>
          <w:rFonts w:ascii="Calibri" w:hAnsi="Calibri"/>
          <w:b w:val="0"/>
          <w:i w:val="0"/>
          <w:sz w:val="21"/>
        </w:rPr>
        <w:t xml:space="preserve"> is a </w:t>
      </w:r>
      <w:r>
        <w:rPr>
          <w:rFonts w:ascii="Calibri" w:hAnsi="Calibri"/>
          <w:b/>
          <w:i w:val="0"/>
          <w:sz w:val="21"/>
        </w:rPr>
        <w:t>scoped</w:t>
      </w:r>
      <w:r>
        <w:rPr>
          <w:rFonts w:ascii="Calibri" w:hAnsi="Calibri"/>
          <w:b w:val="0"/>
          <w:i w:val="0"/>
          <w:sz w:val="21"/>
        </w:rPr>
        <w:t xml:space="preserve"> table, so a write to it from Global can be refused. If the run reports </w:t>
      </w:r>
      <w:r>
        <w:rPr>
          <w:rFonts w:ascii="Consolas" w:hAnsi="Consolas"/>
          <w:b w:val="0"/>
          <w:color w:val="A31515"/>
          <w:sz w:val="19"/>
          <w:noProof/>
        </w:rPr>
        <w:t>(REFUSED)</w:t>
      </w:r>
      <w:r>
        <w:rPr>
          <w:rFonts w:ascii="Calibri" w:hAnsi="Calibri"/>
          <w:b w:val="0"/>
          <w:i w:val="0"/>
          <w:sz w:val="21"/>
        </w:rPr>
        <w:t xml:space="preserve"> against a driver, do gate 2 from inside that scope — set the Application picker to it and re-run with the role and property blocks commented out, or simply untick the person in the Assign analysts modal.</w:t>
      </w:r>
    </w:p>
    <w:p>
      <w:pPr>
        <w:spacing w:before="80" w:after="200"/>
        <w:pBdr>
          <w:bottom w:val="single" w:sz="6" w:space="6" w:color="C8CDD6"/>
        </w:pBdr>
      </w:pPr>
    </w:p>
    <w:p>
      <w:pPr>
        <w:pStyle w:val="Heading2"/>
        <w:keepNext/>
      </w:pPr>
      <w:r>
        <w:rPr>
          <w:rFonts w:ascii="Calibri" w:hAnsi="Calibri"/>
          <w:b/>
          <w:i w:val="0"/>
          <w:color w:val="1F3864"/>
          <w:sz w:val="29"/>
        </w:rPr>
        <w:t>1.6 Quick reference</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96"/>
        <w:gridCol w:w="1996"/>
        <w:gridCol w:w="1996"/>
        <w:gridCol w:w="1996"/>
        <w:gridCol w:w="1996"/>
      </w:tblGrid>
      <w:tr>
        <w:trPr>
          <w:tblHeader w:val="true"/>
          <w:cantSplit/>
        </w:trPr>
        <w:tc>
          <w:tcPr>
            <w:tcW w:type="dxa" w:w="850"/>
            <w:shd w:val="clear" w:color="auto" w:fill="1F3864"/>
          </w:tcPr>
          <w:p>
            <w:pPr>
              <w:spacing w:before="60" w:after="60"/>
            </w:pPr>
          </w:p>
        </w:tc>
        <w:tc>
          <w:tcPr>
            <w:tcW w:type="dxa" w:w="1632"/>
            <w:shd w:val="clear" w:color="auto" w:fill="1F3864"/>
          </w:tcPr>
          <w:p>
            <w:pPr>
              <w:spacing w:before="60" w:after="60"/>
            </w:pPr>
            <w:r>
              <w:rPr>
                <w:rFonts w:ascii="Calibri" w:hAnsi="Calibri"/>
                <w:b/>
                <w:i w:val="0"/>
                <w:color w:val="FFFFFF"/>
                <w:sz w:val="19"/>
              </w:rPr>
              <w:t>Role(s)</w:t>
            </w:r>
          </w:p>
        </w:tc>
        <w:tc>
          <w:tcPr>
            <w:tcW w:type="dxa" w:w="3366"/>
            <w:shd w:val="clear" w:color="auto" w:fill="1F3864"/>
          </w:tcPr>
          <w:p>
            <w:pPr>
              <w:spacing w:before="60" w:after="60"/>
            </w:pPr>
            <w:r>
              <w:rPr>
                <w:rFonts w:ascii="Calibri" w:hAnsi="Calibri"/>
                <w:b/>
                <w:i w:val="0"/>
                <w:color w:val="FFFFFF"/>
                <w:sz w:val="19"/>
              </w:rPr>
              <w:t>Work-driver assignment</w:t>
            </w:r>
          </w:p>
        </w:tc>
        <w:tc>
          <w:tcPr>
            <w:tcW w:type="dxa" w:w="2055"/>
            <w:shd w:val="clear" w:color="auto" w:fill="1F3864"/>
          </w:tcPr>
          <w:p>
            <w:pPr>
              <w:spacing w:before="60" w:after="60"/>
            </w:pPr>
            <w:r>
              <w:rPr>
                <w:rFonts w:ascii="Consolas" w:hAnsi="Consolas"/>
                <w:b/>
                <w:color w:val="FFFFFF"/>
                <w:sz w:val="17"/>
                <w:noProof/>
              </w:rPr>
              <w:t>demo_users</w:t>
            </w:r>
          </w:p>
        </w:tc>
        <w:tc>
          <w:tcPr>
            <w:tcW w:type="dxa" w:w="2075"/>
            <w:shd w:val="clear" w:color="auto" w:fill="1F3864"/>
          </w:tcPr>
          <w:p>
            <w:pPr>
              <w:spacing w:before="60" w:after="60"/>
            </w:pPr>
            <w:r>
              <w:rPr>
                <w:rFonts w:ascii="Calibri" w:hAnsi="Calibri"/>
                <w:b/>
                <w:i w:val="0"/>
                <w:color w:val="FFFFFF"/>
                <w:sz w:val="19"/>
              </w:rPr>
              <w:t>Can action cashflows?</w:t>
            </w:r>
          </w:p>
        </w:tc>
      </w:tr>
      <w:tr>
        <w:trPr>
          <w:cantSplit/>
        </w:trPr>
        <w:tc>
          <w:tcPr>
            <w:tcW w:type="dxa" w:w="850"/>
          </w:tcPr>
          <w:p>
            <w:pPr>
              <w:spacing w:before="40" w:after="40" w:line="240" w:lineRule="auto"/>
            </w:pPr>
            <w:r>
              <w:rPr>
                <w:rFonts w:ascii="Calibri" w:hAnsi="Calibri"/>
                <w:b/>
                <w:i w:val="0"/>
                <w:sz w:val="18"/>
              </w:rPr>
              <w:t>Analyst</w:t>
            </w:r>
          </w:p>
        </w:tc>
        <w:tc>
          <w:tcPr>
            <w:tcW w:type="dxa" w:w="1632"/>
          </w:tcPr>
          <w:p>
            <w:pPr>
              <w:spacing w:before="40" w:after="40" w:line="240" w:lineRule="auto"/>
            </w:pPr>
            <w:r>
              <w:rPr>
                <w:rFonts w:ascii="Consolas" w:hAnsi="Consolas"/>
                <w:b w:val="0"/>
                <w:color w:val="A31515"/>
                <w:sz w:val="17"/>
                <w:noProof/>
              </w:rPr>
              <w:t>.analyst</w:t>
            </w:r>
          </w:p>
        </w:tc>
        <w:tc>
          <w:tcPr>
            <w:tcW w:type="dxa" w:w="3366"/>
          </w:tcPr>
          <w:p>
            <w:pPr>
              <w:spacing w:before="40" w:after="40" w:line="240" w:lineRule="auto"/>
            </w:pPr>
            <w:r>
              <w:rPr>
                <w:rFonts w:ascii="Calibri" w:hAnsi="Calibri"/>
                <w:b/>
                <w:i w:val="0"/>
                <w:sz w:val="18"/>
              </w:rPr>
              <w:t>yes — required</w:t>
            </w:r>
          </w:p>
        </w:tc>
        <w:tc>
          <w:tcPr>
            <w:tcW w:type="dxa" w:w="2055"/>
          </w:tcPr>
          <w:p>
            <w:pPr>
              <w:spacing w:before="40" w:after="40" w:line="240" w:lineRule="auto"/>
            </w:pPr>
            <w:r>
              <w:rPr>
                <w:rFonts w:ascii="Calibri" w:hAnsi="Calibri"/>
                <w:b w:val="0"/>
                <w:i w:val="0"/>
                <w:sz w:val="18"/>
              </w:rPr>
              <w:t>no</w:t>
            </w:r>
          </w:p>
        </w:tc>
        <w:tc>
          <w:tcPr>
            <w:tcW w:type="dxa" w:w="2075"/>
          </w:tcPr>
          <w:p>
            <w:pPr>
              <w:spacing w:before="40" w:after="40" w:line="240" w:lineRule="auto"/>
            </w:pPr>
            <w:r>
              <w:rPr>
                <w:rFonts w:ascii="Calibri" w:hAnsi="Calibri"/>
                <w:b/>
                <w:i w:val="0"/>
                <w:sz w:val="18"/>
              </w:rPr>
              <w:t>yes</w:t>
            </w:r>
          </w:p>
        </w:tc>
      </w:tr>
      <w:tr>
        <w:trPr>
          <w:cantSplit/>
        </w:trPr>
        <w:tc>
          <w:tcPr>
            <w:tcW w:type="dxa" w:w="850"/>
          </w:tcPr>
          <w:p>
            <w:pPr>
              <w:spacing w:before="40" w:after="40" w:line="240" w:lineRule="auto"/>
            </w:pPr>
            <w:r>
              <w:rPr>
                <w:rFonts w:ascii="Calibri" w:hAnsi="Calibri"/>
                <w:b/>
                <w:i w:val="0"/>
                <w:sz w:val="18"/>
              </w:rPr>
              <w:t>Manager</w:t>
            </w:r>
          </w:p>
        </w:tc>
        <w:tc>
          <w:tcPr>
            <w:tcW w:type="dxa" w:w="1632"/>
          </w:tcPr>
          <w:p>
            <w:pPr>
              <w:spacing w:before="40" w:after="40" w:line="240" w:lineRule="auto"/>
            </w:pPr>
            <w:r>
              <w:rPr>
                <w:rFonts w:ascii="Consolas" w:hAnsi="Consolas"/>
                <w:b w:val="0"/>
                <w:color w:val="A31515"/>
                <w:sz w:val="17"/>
                <w:noProof/>
              </w:rPr>
              <w:t>.manager</w:t>
            </w:r>
          </w:p>
        </w:tc>
        <w:tc>
          <w:tcPr>
            <w:tcW w:type="dxa" w:w="3366"/>
          </w:tcPr>
          <w:p>
            <w:pPr>
              <w:spacing w:before="40" w:after="40" w:line="240" w:lineRule="auto"/>
            </w:pPr>
            <w:r>
              <w:rPr>
                <w:rFonts w:ascii="Calibri" w:hAnsi="Calibri"/>
                <w:b w:val="0"/>
                <w:i w:val="0"/>
                <w:sz w:val="18"/>
              </w:rPr>
              <w:t>no</w:t>
            </w:r>
          </w:p>
        </w:tc>
        <w:tc>
          <w:tcPr>
            <w:tcW w:type="dxa" w:w="2055"/>
          </w:tcPr>
          <w:p>
            <w:pPr>
              <w:spacing w:before="40" w:after="40" w:line="240" w:lineRule="auto"/>
            </w:pPr>
            <w:r>
              <w:rPr>
                <w:rFonts w:ascii="Calibri" w:hAnsi="Calibri"/>
                <w:b w:val="0"/>
                <w:i w:val="0"/>
                <w:sz w:val="18"/>
              </w:rPr>
              <w:t>no</w:t>
            </w:r>
          </w:p>
        </w:tc>
        <w:tc>
          <w:tcPr>
            <w:tcW w:type="dxa" w:w="2075"/>
          </w:tcPr>
          <w:p>
            <w:pPr>
              <w:spacing w:before="40" w:after="40" w:line="240" w:lineRule="auto"/>
            </w:pPr>
            <w:r>
              <w:rPr>
                <w:rFonts w:ascii="Calibri" w:hAnsi="Calibri"/>
                <w:b w:val="0"/>
                <w:i w:val="0"/>
                <w:sz w:val="18"/>
              </w:rPr>
              <w:t>no — read-only</w:t>
            </w:r>
          </w:p>
        </w:tc>
      </w:tr>
      <w:tr>
        <w:trPr>
          <w:cantSplit/>
        </w:trPr>
        <w:tc>
          <w:tcPr>
            <w:tcW w:type="dxa" w:w="850"/>
          </w:tcPr>
          <w:p>
            <w:pPr>
              <w:spacing w:before="40" w:after="40" w:line="240" w:lineRule="auto"/>
            </w:pPr>
            <w:r>
              <w:rPr>
                <w:rFonts w:ascii="Calibri" w:hAnsi="Calibri"/>
                <w:b/>
                <w:i w:val="0"/>
                <w:sz w:val="18"/>
              </w:rPr>
              <w:t>Superuser</w:t>
            </w:r>
          </w:p>
        </w:tc>
        <w:tc>
          <w:tcPr>
            <w:tcW w:type="dxa" w:w="1632"/>
          </w:tcPr>
          <w:p>
            <w:pPr>
              <w:spacing w:before="40" w:after="40" w:line="240" w:lineRule="auto"/>
            </w:pPr>
            <w:r>
              <w:rPr>
                <w:rFonts w:ascii="Consolas" w:hAnsi="Consolas"/>
                <w:b w:val="0"/>
                <w:color w:val="A31515"/>
                <w:sz w:val="17"/>
                <w:noProof/>
              </w:rPr>
              <w:t>.analyst</w:t>
            </w:r>
            <w:r>
              <w:rPr>
                <w:rFonts w:ascii="Calibri" w:hAnsi="Calibri"/>
                <w:b w:val="0"/>
                <w:i w:val="0"/>
                <w:sz w:val="18"/>
              </w:rPr>
              <w:t xml:space="preserve"> + </w:t>
            </w:r>
            <w:r>
              <w:rPr>
                <w:rFonts w:ascii="Consolas" w:hAnsi="Consolas"/>
                <w:b w:val="0"/>
                <w:color w:val="A31515"/>
                <w:sz w:val="17"/>
                <w:noProof/>
              </w:rPr>
              <w:t>.manager</w:t>
            </w:r>
          </w:p>
        </w:tc>
        <w:tc>
          <w:tcPr>
            <w:tcW w:type="dxa" w:w="3366"/>
          </w:tcPr>
          <w:p>
            <w:pPr>
              <w:spacing w:before="40" w:after="40" w:line="240" w:lineRule="auto"/>
            </w:pPr>
            <w:r>
              <w:rPr>
                <w:rFonts w:ascii="Calibri" w:hAnsi="Calibri"/>
                <w:b w:val="0"/>
                <w:i w:val="0"/>
                <w:sz w:val="18"/>
              </w:rPr>
              <w:t>not needed</w:t>
            </w:r>
          </w:p>
        </w:tc>
        <w:tc>
          <w:tcPr>
            <w:tcW w:type="dxa" w:w="2055"/>
          </w:tcPr>
          <w:p>
            <w:pPr>
              <w:spacing w:before="40" w:after="40" w:line="240" w:lineRule="auto"/>
            </w:pPr>
            <w:r>
              <w:rPr>
                <w:rFonts w:ascii="Calibri" w:hAnsi="Calibri"/>
                <w:b/>
                <w:i w:val="0"/>
                <w:sz w:val="18"/>
              </w:rPr>
              <w:t>yes</w:t>
            </w:r>
          </w:p>
        </w:tc>
        <w:tc>
          <w:tcPr>
            <w:tcW w:type="dxa" w:w="2075"/>
          </w:tcPr>
          <w:p>
            <w:pPr>
              <w:spacing w:before="40" w:after="40" w:line="240" w:lineRule="auto"/>
            </w:pPr>
            <w:r>
              <w:rPr>
                <w:rFonts w:ascii="Calibri" w:hAnsi="Calibri"/>
                <w:b w:val="0"/>
                <w:i w:val="0"/>
                <w:sz w:val="18"/>
              </w:rPr>
              <w:t>no — unless also assigned</w:t>
            </w:r>
          </w:p>
        </w:tc>
      </w:tr>
      <w:tr>
        <w:trPr>
          <w:cantSplit/>
        </w:trPr>
        <w:tc>
          <w:tcPr>
            <w:tcW w:type="dxa" w:w="850"/>
          </w:tcPr>
          <w:p>
            <w:pPr>
              <w:spacing w:before="40" w:after="40" w:line="240" w:lineRule="auto"/>
            </w:pPr>
            <w:r>
              <w:rPr>
                <w:rFonts w:ascii="Calibri" w:hAnsi="Calibri"/>
                <w:b/>
                <w:i w:val="0"/>
                <w:sz w:val="18"/>
              </w:rPr>
              <w:t>Revoke</w:t>
            </w:r>
          </w:p>
        </w:tc>
        <w:tc>
          <w:tcPr>
            <w:tcW w:type="dxa" w:w="1632"/>
          </w:tcPr>
          <w:p>
            <w:pPr>
              <w:spacing w:before="40" w:after="40" w:line="240" w:lineRule="auto"/>
            </w:pPr>
            <w:r>
              <w:rPr>
                <w:rFonts w:ascii="Calibri" w:hAnsi="Calibri"/>
                <w:b w:val="0"/>
                <w:i w:val="0"/>
                <w:sz w:val="18"/>
              </w:rPr>
              <w:t>delete both</w:t>
            </w:r>
          </w:p>
        </w:tc>
        <w:tc>
          <w:tcPr>
            <w:tcW w:type="dxa" w:w="3366"/>
          </w:tcPr>
          <w:p>
            <w:pPr>
              <w:spacing w:before="40" w:after="40" w:line="240" w:lineRule="auto"/>
            </w:pPr>
            <w:r>
              <w:rPr>
                <w:rFonts w:ascii="Calibri" w:hAnsi="Calibri"/>
                <w:b w:val="0"/>
                <w:i w:val="0"/>
                <w:sz w:val="18"/>
              </w:rPr>
              <w:t xml:space="preserve">remove from every driver, fix </w:t>
            </w:r>
            <w:r>
              <w:rPr>
                <w:rFonts w:ascii="Consolas" w:hAnsi="Consolas"/>
                <w:b w:val="0"/>
                <w:color w:val="A31515"/>
                <w:sz w:val="17"/>
                <w:noProof/>
              </w:rPr>
              <w:t>assigned_count</w:t>
            </w:r>
          </w:p>
        </w:tc>
        <w:tc>
          <w:tcPr>
            <w:tcW w:type="dxa" w:w="2055"/>
          </w:tcPr>
          <w:p>
            <w:pPr>
              <w:spacing w:before="40" w:after="40" w:line="240" w:lineRule="auto"/>
            </w:pPr>
            <w:r>
              <w:rPr>
                <w:rFonts w:ascii="Calibri" w:hAnsi="Calibri"/>
                <w:b w:val="0"/>
                <w:i w:val="0"/>
                <w:sz w:val="18"/>
              </w:rPr>
              <w:t>remove the name, keep the row</w:t>
            </w:r>
          </w:p>
        </w:tc>
        <w:tc>
          <w:tcPr>
            <w:tcW w:type="dxa" w:w="2075"/>
          </w:tcPr>
          <w:p>
            <w:pPr>
              <w:spacing w:before="40" w:after="40" w:line="240" w:lineRule="auto"/>
            </w:pPr>
            <w:r>
              <w:rPr>
                <w:rFonts w:ascii="Calibri" w:hAnsi="Calibri"/>
                <w:b w:val="0"/>
                <w:i w:val="0"/>
                <w:sz w:val="18"/>
              </w:rPr>
              <w:t>—</w:t>
            </w:r>
          </w:p>
        </w:tc>
      </w:tr>
    </w:tbl>
    <w:p>
      <w:pPr>
        <w:spacing w:after="40"/>
      </w:pPr>
    </w:p>
    <w:p>
      <w:r>
        <w:rPr>
          <w:rFonts w:ascii="Calibri" w:hAnsi="Calibri"/>
          <w:b/>
          <w:i w:val="0"/>
          <w:sz w:val="21"/>
        </w:rPr>
        <w:t>Sanity checks after any change:</w:t>
      </w:r>
      <w:r>
        <w:rPr>
          <w:rFonts w:ascii="Calibri" w:hAnsi="Calibri"/>
          <w:b w:val="0"/>
          <w:i w:val="0"/>
          <w:sz w:val="21"/>
        </w:rPr>
        <w:t xml:space="preserve"> impersonate the person; confirm the board has rows; confirm the role label in the header reads what you expect. For a revocation, confirm the portal refuses them rather than showing an empty board — an empty board means they still have a surface.</w:t>
      </w:r>
    </w:p>
    <w:p>
      <w:pPr>
        <w:spacing w:before="80" w:after="200"/>
        <w:pBdr>
          <w:bottom w:val="single" w:sz="6" w:space="6" w:color="C8CDD6"/>
        </w:pBdr>
      </w:pPr>
    </w:p>
    <w:p>
      <w:pPr>
        <w:pStyle w:val="Heading1"/>
        <w:keepNext/>
      </w:pPr>
      <w:r>
        <w:rPr>
          <w:rFonts w:ascii="Calibri" w:hAnsi="Calibri"/>
          <w:b/>
          <w:i w:val="0"/>
          <w:color w:val="1F3864"/>
          <w:sz w:val="38"/>
        </w:rPr>
        <w:t>2. Publishing a shareable link</w:t>
      </w:r>
    </w:p>
    <w:p>
      <w:r>
        <w:rPr>
          <w:rFonts w:ascii="Calibri" w:hAnsi="Calibri"/>
          <w:b w:val="0"/>
          <w:i w:val="0"/>
          <w:sz w:val="21"/>
        </w:rPr>
        <w:t xml:space="preserve">The application is already reachable — the BSM build lives at </w:t>
      </w:r>
      <w:r>
        <w:rPr>
          <w:rFonts w:ascii="Consolas" w:hAnsi="Consolas"/>
          <w:b/>
          <w:color w:val="A31515"/>
          <w:sz w:val="19"/>
          <w:noProof/>
        </w:rPr>
        <w:t>/nexai</w:t>
      </w:r>
      <w:r>
        <w:rPr>
          <w:rFonts w:ascii="Calibri" w:hAnsi="Calibri"/>
          <w:b w:val="0"/>
          <w:i w:val="0"/>
          <w:sz w:val="21"/>
        </w:rPr>
        <w:t xml:space="preserve">. This section is about producing a </w:t>
      </w:r>
      <w:r>
        <w:rPr>
          <w:rFonts w:ascii="Calibri" w:hAnsi="Calibri"/>
          <w:b/>
          <w:i w:val="0"/>
          <w:sz w:val="21"/>
        </w:rPr>
        <w:t>second, separate link</w:t>
      </w:r>
      <w:r>
        <w:rPr>
          <w:rFonts w:ascii="Calibri" w:hAnsi="Calibri"/>
          <w:b w:val="0"/>
          <w:i w:val="0"/>
          <w:sz w:val="21"/>
        </w:rPr>
        <w:t xml:space="preserve">: a different audience, a different landing page, or a view without the application's header and menu. That is done by creating </w:t>
      </w:r>
      <w:r>
        <w:rPr>
          <w:rFonts w:ascii="Calibri" w:hAnsi="Calibri"/>
          <w:b/>
          <w:i w:val="0"/>
          <w:sz w:val="21"/>
        </w:rPr>
        <w:t>another portal record</w:t>
      </w:r>
      <w:r>
        <w:rPr>
          <w:rFonts w:ascii="Calibri" w:hAnsi="Calibri"/>
          <w:b w:val="0"/>
          <w:i w:val="0"/>
          <w:sz w:val="21"/>
        </w:rPr>
        <w:t xml:space="preserve"> that points at pages you already have. You do not duplicate a single page or widget to do it.</w:t>
      </w:r>
    </w:p>
    <w:p>
      <w:pPr>
        <w:pStyle w:val="Heading2"/>
        <w:keepNext/>
      </w:pPr>
      <w:r>
        <w:rPr>
          <w:rFonts w:ascii="Calibri" w:hAnsi="Calibri"/>
          <w:b/>
          <w:i w:val="0"/>
          <w:color w:val="1F3864"/>
          <w:sz w:val="29"/>
        </w:rPr>
        <w:t>2.1 What a link is actually made of</w:t>
      </w:r>
    </w:p>
    <w:p>
      <w:r>
        <w:rPr>
          <w:rFonts w:ascii="Calibri" w:hAnsi="Calibri"/>
          <w:b w:val="0"/>
          <w:i w:val="0"/>
          <w:sz w:val="21"/>
        </w:rPr>
        <w:t>A Service Portal URL has three parts:</w:t>
      </w:r>
    </w:p>
    <w:p>
      <w:pPr>
        <w:spacing w:before="120" w:after="160" w:line="240" w:lineRule="auto"/>
        <w:ind w:left="170" w:right="57"/>
        <w:shd w:val="clear" w:color="auto" w:fill="F4F5F7"/>
        <w:pBdr>
          <w:left w:val="single" w:sz="24" w:space="6" w:color="8A9BB8"/>
        </w:pBdr>
      </w:pPr>
      <w:r>
        <w:rPr>
          <w:rFonts w:ascii="Consolas" w:hAnsi="Consolas"/>
          <w:color w:val="1A1A1A"/>
          <w:sz w:val="17"/>
          <w:noProof/>
        </w:rPr>
        <w:t>https://&lt;instance&gt;.service-now.com / nexai        ? id= bsm_nfotc_home</w:t>
      </w:r>
      <w:r>
        <w:rPr>
          <w:rFonts w:ascii="Consolas" w:hAnsi="Consolas"/>
          <w:color w:val="1A1A1A"/>
          <w:sz w:val="17"/>
          <w:noProof/>
        </w:rPr>
        <w:br/>
        <w:t xml:space="preserve">                                     ^^^^^             ^^^^^^^^^^^^^^^</w:t>
      </w:r>
      <w:r>
        <w:rPr>
          <w:rFonts w:ascii="Consolas" w:hAnsi="Consolas"/>
          <w:color w:val="1A1A1A"/>
          <w:sz w:val="17"/>
          <w:noProof/>
        </w:rPr>
        <w:br/>
        <w:t xml:space="preserve">                                     the portal        the page</w:t>
      </w:r>
      <w:r>
        <w:rPr>
          <w:rFonts w:ascii="Consolas" w:hAnsi="Consolas"/>
          <w:color w:val="1A1A1A"/>
          <w:sz w:val="17"/>
          <w:noProof/>
        </w:rPr>
        <w:br/>
        <w:t xml:space="preserve">                                     (URL suffix)      (page ID)</w:t>
      </w:r>
    </w:p>
    <w:p>
      <w:pPr>
        <w:spacing w:before="20" w:after="60"/>
        <w:ind w:left="312" w:hanging="227"/>
      </w:pPr>
      <w:r>
        <w:rPr>
          <w:rFonts w:ascii="Calibri" w:hAnsi="Calibri"/>
          <w:sz w:val="21"/>
        </w:rPr>
        <w:t xml:space="preserve">•  </w:t>
      </w:r>
      <w:r>
        <w:rPr>
          <w:rFonts w:ascii="Calibri" w:hAnsi="Calibri"/>
          <w:b w:val="0"/>
          <w:i w:val="0"/>
          <w:sz w:val="21"/>
        </w:rPr>
        <w:t xml:space="preserve">The </w:t>
      </w:r>
      <w:r>
        <w:rPr>
          <w:rFonts w:ascii="Calibri" w:hAnsi="Calibri"/>
          <w:b/>
          <w:i w:val="0"/>
          <w:sz w:val="21"/>
        </w:rPr>
        <w:t>portal</w:t>
      </w:r>
      <w:r>
        <w:rPr>
          <w:rFonts w:ascii="Calibri" w:hAnsi="Calibri"/>
          <w:b w:val="0"/>
          <w:i w:val="0"/>
          <w:sz w:val="21"/>
        </w:rPr>
        <w:t xml:space="preserve"> (</w:t>
      </w:r>
      <w:r>
        <w:rPr>
          <w:rFonts w:ascii="Consolas" w:hAnsi="Consolas"/>
          <w:b w:val="0"/>
          <w:color w:val="A31515"/>
          <w:sz w:val="19"/>
          <w:noProof/>
        </w:rPr>
        <w:t>sp_portal</w:t>
      </w:r>
      <w:r>
        <w:rPr>
          <w:rFonts w:ascii="Calibri" w:hAnsi="Calibri"/>
          <w:b w:val="0"/>
          <w:i w:val="0"/>
          <w:sz w:val="21"/>
        </w:rPr>
        <w:t>) is the wrapper: theme, header, menu, homepage, login page. It owns the URL suffix.</w:t>
      </w:r>
    </w:p>
    <w:p>
      <w:pPr>
        <w:spacing w:before="20" w:after="60"/>
        <w:ind w:left="312" w:hanging="227"/>
      </w:pPr>
      <w:r>
        <w:rPr>
          <w:rFonts w:ascii="Calibri" w:hAnsi="Calibri"/>
          <w:sz w:val="21"/>
        </w:rPr>
        <w:t xml:space="preserve">•  </w:t>
      </w:r>
      <w:r>
        <w:rPr>
          <w:rFonts w:ascii="Calibri" w:hAnsi="Calibri"/>
          <w:b w:val="0"/>
          <w:i w:val="0"/>
          <w:sz w:val="21"/>
        </w:rPr>
        <w:t xml:space="preserve">The </w:t>
      </w:r>
      <w:r>
        <w:rPr>
          <w:rFonts w:ascii="Calibri" w:hAnsi="Calibri"/>
          <w:b/>
          <w:i w:val="0"/>
          <w:sz w:val="21"/>
        </w:rPr>
        <w:t>page</w:t>
      </w:r>
      <w:r>
        <w:rPr>
          <w:rFonts w:ascii="Calibri" w:hAnsi="Calibri"/>
          <w:b w:val="0"/>
          <w:i w:val="0"/>
          <w:sz w:val="21"/>
        </w:rPr>
        <w:t xml:space="preserve"> (</w:t>
      </w:r>
      <w:r>
        <w:rPr>
          <w:rFonts w:ascii="Consolas" w:hAnsi="Consolas"/>
          <w:b w:val="0"/>
          <w:color w:val="A31515"/>
          <w:sz w:val="19"/>
          <w:noProof/>
        </w:rPr>
        <w:t>sp_page</w:t>
      </w:r>
      <w:r>
        <w:rPr>
          <w:rFonts w:ascii="Calibri" w:hAnsi="Calibri"/>
          <w:b w:val="0"/>
          <w:i w:val="0"/>
          <w:sz w:val="21"/>
        </w:rPr>
        <w:t xml:space="preserve">) is the content, identified by its </w:t>
      </w:r>
      <w:r>
        <w:rPr>
          <w:rFonts w:ascii="Calibri" w:hAnsi="Calibri"/>
          <w:b/>
          <w:i w:val="0"/>
          <w:sz w:val="21"/>
        </w:rPr>
        <w:t>ID</w:t>
      </w:r>
      <w:r>
        <w:rPr>
          <w:rFonts w:ascii="Calibri" w:hAnsi="Calibri"/>
          <w:b w:val="0"/>
          <w:i w:val="0"/>
          <w:sz w:val="21"/>
        </w:rPr>
        <w:t xml:space="preserve">. Page IDs are </w:t>
      </w:r>
      <w:r>
        <w:rPr>
          <w:rFonts w:ascii="Calibri" w:hAnsi="Calibri"/>
          <w:b/>
          <w:i w:val="0"/>
          <w:sz w:val="21"/>
        </w:rPr>
        <w:t>unique across the whole instance</w:t>
      </w:r>
      <w:r>
        <w:rPr>
          <w:rFonts w:ascii="Calibri" w:hAnsi="Calibri"/>
          <w:b w:val="0"/>
          <w:i w:val="0"/>
          <w:sz w:val="21"/>
        </w:rPr>
        <w:t>, not per portal.</w:t>
      </w:r>
    </w:p>
    <w:p>
      <w:pPr>
        <w:spacing w:before="20" w:after="60"/>
        <w:ind w:left="312" w:hanging="227"/>
      </w:pPr>
      <w:r>
        <w:rPr>
          <w:rFonts w:ascii="Calibri" w:hAnsi="Calibri"/>
          <w:sz w:val="21"/>
        </w:rPr>
        <w:t xml:space="preserve">•  </w:t>
      </w:r>
      <w:r>
        <w:rPr>
          <w:rFonts w:ascii="Calibri" w:hAnsi="Calibri"/>
          <w:b w:val="0"/>
          <w:i w:val="0"/>
          <w:sz w:val="21"/>
        </w:rPr>
        <w:t xml:space="preserve">Any page can be opened through </w:t>
      </w:r>
      <w:r>
        <w:rPr>
          <w:rFonts w:ascii="Calibri" w:hAnsi="Calibri"/>
          <w:b/>
          <w:i w:val="0"/>
          <w:sz w:val="21"/>
        </w:rPr>
        <w:t>any</w:t>
      </w:r>
      <w:r>
        <w:rPr>
          <w:rFonts w:ascii="Calibri" w:hAnsi="Calibri"/>
          <w:b w:val="0"/>
          <w:i w:val="0"/>
          <w:sz w:val="21"/>
        </w:rPr>
        <w:t xml:space="preserve"> portal, simply by changing the suffix in front of it. This is the mechanism that makes a second link cheap: the same page inside a different wrapper looks different without a single change to the page or its widgets.</w:t>
      </w:r>
    </w:p>
    <w:p>
      <w:r>
        <w:rPr>
          <w:rFonts w:ascii="Calibri" w:hAnsi="Calibri"/>
          <w:b w:val="0"/>
          <w:i w:val="0"/>
          <w:sz w:val="21"/>
        </w:rPr>
        <w:t>The pages that exist today, for reference:</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5793"/>
            <w:shd w:val="clear" w:color="auto" w:fill="1F3864"/>
          </w:tcPr>
          <w:p>
            <w:pPr>
              <w:spacing w:before="60" w:after="60"/>
            </w:pPr>
            <w:r>
              <w:rPr>
                <w:rFonts w:ascii="Calibri" w:hAnsi="Calibri"/>
                <w:b/>
                <w:i w:val="0"/>
                <w:color w:val="FFFFFF"/>
                <w:sz w:val="19"/>
              </w:rPr>
              <w:t>Page</w:t>
            </w:r>
          </w:p>
        </w:tc>
        <w:tc>
          <w:tcPr>
            <w:tcW w:type="dxa" w:w="4185"/>
            <w:shd w:val="clear" w:color="auto" w:fill="1F3864"/>
          </w:tcPr>
          <w:p>
            <w:pPr>
              <w:spacing w:before="60" w:after="60"/>
            </w:pPr>
            <w:r>
              <w:rPr>
                <w:rFonts w:ascii="Calibri" w:hAnsi="Calibri"/>
                <w:b/>
                <w:i w:val="0"/>
                <w:color w:val="FFFFFF"/>
                <w:sz w:val="19"/>
              </w:rPr>
              <w:t>ID</w:t>
            </w:r>
          </w:p>
        </w:tc>
      </w:tr>
      <w:tr>
        <w:trPr>
          <w:cantSplit/>
        </w:trPr>
        <w:tc>
          <w:tcPr>
            <w:tcW w:type="dxa" w:w="5793"/>
          </w:tcPr>
          <w:p>
            <w:pPr>
              <w:spacing w:before="40" w:after="40" w:line="240" w:lineRule="auto"/>
            </w:pPr>
            <w:r>
              <w:rPr>
                <w:rFonts w:ascii="Calibri" w:hAnsi="Calibri"/>
                <w:b w:val="0"/>
                <w:i w:val="0"/>
                <w:sz w:val="18"/>
              </w:rPr>
              <w:t>NexAI OTC (home)</w:t>
            </w:r>
          </w:p>
        </w:tc>
        <w:tc>
          <w:tcPr>
            <w:tcW w:type="dxa" w:w="4185"/>
          </w:tcPr>
          <w:p>
            <w:pPr>
              <w:spacing w:before="40" w:after="40" w:line="240" w:lineRule="auto"/>
            </w:pPr>
            <w:r>
              <w:rPr>
                <w:rFonts w:ascii="Consolas" w:hAnsi="Consolas"/>
                <w:b w:val="0"/>
                <w:color w:val="A31515"/>
                <w:sz w:val="17"/>
                <w:noProof/>
              </w:rPr>
              <w:t>bsm_nfotc_home</w:t>
            </w:r>
          </w:p>
        </w:tc>
      </w:tr>
      <w:tr>
        <w:trPr>
          <w:cantSplit/>
        </w:trPr>
        <w:tc>
          <w:tcPr>
            <w:tcW w:type="dxa" w:w="5793"/>
          </w:tcPr>
          <w:p>
            <w:pPr>
              <w:spacing w:before="40" w:after="40" w:line="240" w:lineRule="auto"/>
            </w:pPr>
            <w:r>
              <w:rPr>
                <w:rFonts w:ascii="Calibri" w:hAnsi="Calibri"/>
                <w:b w:val="0"/>
                <w:i w:val="0"/>
                <w:sz w:val="18"/>
              </w:rPr>
              <w:t>OTC Settlements (the board)</w:t>
            </w:r>
          </w:p>
        </w:tc>
        <w:tc>
          <w:tcPr>
            <w:tcW w:type="dxa" w:w="4185"/>
          </w:tcPr>
          <w:p>
            <w:pPr>
              <w:spacing w:before="40" w:after="40" w:line="240" w:lineRule="auto"/>
            </w:pPr>
            <w:r>
              <w:rPr>
                <w:rFonts w:ascii="Consolas" w:hAnsi="Consolas"/>
                <w:b w:val="0"/>
                <w:color w:val="A31515"/>
                <w:sz w:val="17"/>
                <w:noProof/>
              </w:rPr>
              <w:t>bsm_nfotc_wiz_dash</w:t>
            </w:r>
          </w:p>
        </w:tc>
      </w:tr>
      <w:tr>
        <w:trPr>
          <w:cantSplit/>
        </w:trPr>
        <w:tc>
          <w:tcPr>
            <w:tcW w:type="dxa" w:w="5793"/>
          </w:tcPr>
          <w:p>
            <w:pPr>
              <w:spacing w:before="40" w:after="40" w:line="240" w:lineRule="auto"/>
            </w:pPr>
            <w:r>
              <w:rPr>
                <w:rFonts w:ascii="Calibri" w:hAnsi="Calibri"/>
                <w:b w:val="0"/>
                <w:i w:val="0"/>
                <w:sz w:val="18"/>
              </w:rPr>
              <w:t>OTC AI Extraction (the case screen)</w:t>
            </w:r>
          </w:p>
        </w:tc>
        <w:tc>
          <w:tcPr>
            <w:tcW w:type="dxa" w:w="4185"/>
          </w:tcPr>
          <w:p>
            <w:pPr>
              <w:spacing w:before="40" w:after="40" w:line="240" w:lineRule="auto"/>
            </w:pPr>
            <w:r>
              <w:rPr>
                <w:rFonts w:ascii="Consolas" w:hAnsi="Consolas"/>
                <w:b w:val="0"/>
                <w:color w:val="A31515"/>
                <w:sz w:val="17"/>
                <w:noProof/>
              </w:rPr>
              <w:t>bsm_ai_extraction</w:t>
            </w:r>
          </w:p>
        </w:tc>
      </w:tr>
      <w:tr>
        <w:trPr>
          <w:cantSplit/>
        </w:trPr>
        <w:tc>
          <w:tcPr>
            <w:tcW w:type="dxa" w:w="5793"/>
          </w:tcPr>
          <w:p>
            <w:pPr>
              <w:spacing w:before="40" w:after="40" w:line="240" w:lineRule="auto"/>
            </w:pPr>
            <w:r>
              <w:rPr>
                <w:rFonts w:ascii="Calibri" w:hAnsi="Calibri"/>
                <w:b w:val="0"/>
                <w:i w:val="0"/>
                <w:sz w:val="18"/>
              </w:rPr>
              <w:t>Work Drivers</w:t>
            </w:r>
          </w:p>
        </w:tc>
        <w:tc>
          <w:tcPr>
            <w:tcW w:type="dxa" w:w="4185"/>
          </w:tcPr>
          <w:p>
            <w:pPr>
              <w:spacing w:before="40" w:after="40" w:line="240" w:lineRule="auto"/>
            </w:pPr>
            <w:r>
              <w:rPr>
                <w:rFonts w:ascii="Consolas" w:hAnsi="Consolas"/>
                <w:b w:val="0"/>
                <w:color w:val="A31515"/>
                <w:sz w:val="17"/>
                <w:noProof/>
              </w:rPr>
              <w:t>bsm_work_drivers</w:t>
            </w:r>
          </w:p>
        </w:tc>
      </w:tr>
      <w:tr>
        <w:trPr>
          <w:cantSplit/>
        </w:trPr>
        <w:tc>
          <w:tcPr>
            <w:tcW w:type="dxa" w:w="5793"/>
          </w:tcPr>
          <w:p>
            <w:pPr>
              <w:spacing w:before="40" w:after="40" w:line="240" w:lineRule="auto"/>
            </w:pPr>
            <w:r>
              <w:rPr>
                <w:rFonts w:ascii="Calibri" w:hAnsi="Calibri"/>
                <w:b w:val="0"/>
                <w:i w:val="0"/>
                <w:sz w:val="18"/>
              </w:rPr>
              <w:t>Onboarding Wizards</w:t>
            </w:r>
          </w:p>
        </w:tc>
        <w:tc>
          <w:tcPr>
            <w:tcW w:type="dxa" w:w="4185"/>
          </w:tcPr>
          <w:p>
            <w:pPr>
              <w:spacing w:before="40" w:after="40" w:line="240" w:lineRule="auto"/>
            </w:pPr>
            <w:r>
              <w:rPr>
                <w:rFonts w:ascii="Consolas" w:hAnsi="Consolas"/>
                <w:b w:val="0"/>
                <w:color w:val="A31515"/>
                <w:sz w:val="17"/>
                <w:noProof/>
              </w:rPr>
              <w:t>bsm_wizard_list</w:t>
            </w:r>
          </w:p>
        </w:tc>
      </w:tr>
      <w:tr>
        <w:trPr>
          <w:cantSplit/>
        </w:trPr>
        <w:tc>
          <w:tcPr>
            <w:tcW w:type="dxa" w:w="5793"/>
          </w:tcPr>
          <w:p>
            <w:pPr>
              <w:spacing w:before="40" w:after="40" w:line="240" w:lineRule="auto"/>
            </w:pPr>
            <w:r>
              <w:rPr>
                <w:rFonts w:ascii="Calibri" w:hAnsi="Calibri"/>
                <w:b w:val="0"/>
                <w:i w:val="0"/>
                <w:sz w:val="18"/>
              </w:rPr>
              <w:t>Wizard Builder</w:t>
            </w:r>
          </w:p>
        </w:tc>
        <w:tc>
          <w:tcPr>
            <w:tcW w:type="dxa" w:w="4185"/>
          </w:tcPr>
          <w:p>
            <w:pPr>
              <w:spacing w:before="40" w:after="40" w:line="240" w:lineRule="auto"/>
            </w:pPr>
            <w:r>
              <w:rPr>
                <w:rFonts w:ascii="Consolas" w:hAnsi="Consolas"/>
                <w:b w:val="0"/>
                <w:color w:val="A31515"/>
                <w:sz w:val="17"/>
                <w:noProof/>
              </w:rPr>
              <w:t>bsm_wizard_builder</w:t>
            </w:r>
          </w:p>
        </w:tc>
      </w:tr>
      <w:tr>
        <w:trPr>
          <w:cantSplit/>
        </w:trPr>
        <w:tc>
          <w:tcPr>
            <w:tcW w:type="dxa" w:w="5793"/>
          </w:tcPr>
          <w:p>
            <w:pPr>
              <w:spacing w:before="40" w:after="40" w:line="240" w:lineRule="auto"/>
            </w:pPr>
            <w:r>
              <w:rPr>
                <w:rFonts w:ascii="Calibri" w:hAnsi="Calibri"/>
                <w:b w:val="0"/>
                <w:i w:val="0"/>
                <w:sz w:val="18"/>
              </w:rPr>
              <w:t>Manager Dashboard</w:t>
            </w:r>
          </w:p>
        </w:tc>
        <w:tc>
          <w:tcPr>
            <w:tcW w:type="dxa" w:w="4185"/>
          </w:tcPr>
          <w:p>
            <w:pPr>
              <w:spacing w:before="40" w:after="40" w:line="240" w:lineRule="auto"/>
            </w:pPr>
            <w:r>
              <w:rPr>
                <w:rFonts w:ascii="Consolas" w:hAnsi="Consolas"/>
                <w:b w:val="0"/>
                <w:color w:val="A31515"/>
                <w:sz w:val="17"/>
                <w:noProof/>
              </w:rPr>
              <w:t>bsm_manager_dashboard</w:t>
            </w:r>
          </w:p>
        </w:tc>
      </w:tr>
      <w:tr>
        <w:trPr>
          <w:cantSplit/>
        </w:trPr>
        <w:tc>
          <w:tcPr>
            <w:tcW w:type="dxa" w:w="5793"/>
          </w:tcPr>
          <w:p>
            <w:pPr>
              <w:spacing w:before="40" w:after="40" w:line="240" w:lineRule="auto"/>
            </w:pPr>
            <w:r>
              <w:rPr>
                <w:rFonts w:ascii="Calibri" w:hAnsi="Calibri"/>
                <w:b w:val="0"/>
                <w:i w:val="0"/>
                <w:sz w:val="18"/>
              </w:rPr>
              <w:t>Audit Trail</w:t>
            </w:r>
          </w:p>
        </w:tc>
        <w:tc>
          <w:tcPr>
            <w:tcW w:type="dxa" w:w="4185"/>
          </w:tcPr>
          <w:p>
            <w:pPr>
              <w:spacing w:before="40" w:after="40" w:line="240" w:lineRule="auto"/>
            </w:pPr>
            <w:r>
              <w:rPr>
                <w:rFonts w:ascii="Consolas" w:hAnsi="Consolas"/>
                <w:b w:val="0"/>
                <w:color w:val="A31515"/>
                <w:sz w:val="17"/>
                <w:noProof/>
              </w:rPr>
              <w:t>bsm_nfotc_audit</w:t>
            </w:r>
          </w:p>
        </w:tc>
      </w:tr>
      <w:tr>
        <w:trPr>
          <w:cantSplit/>
        </w:trPr>
        <w:tc>
          <w:tcPr>
            <w:tcW w:type="dxa" w:w="5793"/>
          </w:tcPr>
          <w:p>
            <w:pPr>
              <w:spacing w:before="40" w:after="40" w:line="240" w:lineRule="auto"/>
            </w:pPr>
            <w:r>
              <w:rPr>
                <w:rFonts w:ascii="Calibri" w:hAnsi="Calibri"/>
                <w:b w:val="0"/>
                <w:i w:val="0"/>
                <w:sz w:val="18"/>
              </w:rPr>
              <w:t>AI Usage &amp; Cost</w:t>
            </w:r>
          </w:p>
        </w:tc>
        <w:tc>
          <w:tcPr>
            <w:tcW w:type="dxa" w:w="4185"/>
          </w:tcPr>
          <w:p>
            <w:pPr>
              <w:spacing w:before="40" w:after="40" w:line="240" w:lineRule="auto"/>
            </w:pPr>
            <w:r>
              <w:rPr>
                <w:rFonts w:ascii="Consolas" w:hAnsi="Consolas"/>
                <w:b w:val="0"/>
                <w:color w:val="A31515"/>
                <w:sz w:val="17"/>
                <w:noProof/>
              </w:rPr>
              <w:t>bsm_llm_usage</w:t>
            </w:r>
          </w:p>
        </w:tc>
      </w:tr>
      <w:tr>
        <w:trPr>
          <w:cantSplit/>
        </w:trPr>
        <w:tc>
          <w:tcPr>
            <w:tcW w:type="dxa" w:w="5793"/>
          </w:tcPr>
          <w:p>
            <w:pPr>
              <w:spacing w:before="40" w:after="40" w:line="240" w:lineRule="auto"/>
            </w:pPr>
            <w:r>
              <w:rPr>
                <w:rFonts w:ascii="Calibri" w:hAnsi="Calibri"/>
                <w:b w:val="0"/>
                <w:i w:val="0"/>
                <w:sz w:val="18"/>
              </w:rPr>
              <w:t>Compare &amp; Match</w:t>
            </w:r>
          </w:p>
        </w:tc>
        <w:tc>
          <w:tcPr>
            <w:tcW w:type="dxa" w:w="4185"/>
          </w:tcPr>
          <w:p>
            <w:pPr>
              <w:spacing w:before="40" w:after="40" w:line="240" w:lineRule="auto"/>
            </w:pPr>
            <w:r>
              <w:rPr>
                <w:rFonts w:ascii="Consolas" w:hAnsi="Consolas"/>
                <w:b w:val="0"/>
                <w:color w:val="A31515"/>
                <w:sz w:val="17"/>
                <w:noProof/>
              </w:rPr>
              <w:t>bsm_comparematch</w:t>
            </w:r>
          </w:p>
        </w:tc>
      </w:tr>
      <w:tr>
        <w:trPr>
          <w:cantSplit/>
        </w:trPr>
        <w:tc>
          <w:tcPr>
            <w:tcW w:type="dxa" w:w="5793"/>
          </w:tcPr>
          <w:p>
            <w:pPr>
              <w:spacing w:before="40" w:after="40" w:line="240" w:lineRule="auto"/>
            </w:pPr>
            <w:r>
              <w:rPr>
                <w:rFonts w:ascii="Calibri" w:hAnsi="Calibri"/>
                <w:b w:val="0"/>
                <w:i w:val="0"/>
                <w:sz w:val="18"/>
              </w:rPr>
              <w:t>Sign in</w:t>
            </w:r>
          </w:p>
        </w:tc>
        <w:tc>
          <w:tcPr>
            <w:tcW w:type="dxa" w:w="4185"/>
          </w:tcPr>
          <w:p>
            <w:pPr>
              <w:spacing w:before="40" w:after="40" w:line="240" w:lineRule="auto"/>
            </w:pPr>
            <w:r>
              <w:rPr>
                <w:rFonts w:ascii="Consolas" w:hAnsi="Consolas"/>
                <w:b w:val="0"/>
                <w:color w:val="A31515"/>
                <w:sz w:val="17"/>
                <w:noProof/>
              </w:rPr>
              <w:t>bsm_nfotc_login</w:t>
            </w:r>
          </w:p>
        </w:tc>
      </w:tr>
    </w:tbl>
    <w:p>
      <w:pPr>
        <w:spacing w:after="40"/>
      </w:pPr>
    </w:p>
    <w:p>
      <w:r>
        <w:rPr>
          <w:rFonts w:ascii="Calibri" w:hAnsi="Calibri"/>
          <w:b w:val="0"/>
          <w:i w:val="0"/>
          <w:sz w:val="21"/>
        </w:rPr>
        <w:t xml:space="preserve">Other scopes follow their own prefix — the test application names its pages </w:t>
      </w:r>
      <w:r>
        <w:rPr>
          <w:rFonts w:ascii="Consolas" w:hAnsi="Consolas"/>
          <w:b w:val="0"/>
          <w:color w:val="A31515"/>
          <w:sz w:val="19"/>
          <w:noProof/>
        </w:rPr>
        <w:t>nexaitest_*</w:t>
      </w:r>
      <w:r>
        <w:rPr>
          <w:rFonts w:ascii="Calibri" w:hAnsi="Calibri"/>
          <w:b w:val="0"/>
          <w:i w:val="0"/>
          <w:sz w:val="21"/>
        </w:rPr>
        <w:t>. Keep to the scope's convention when you add one, because the ID is instance-unique and a clash is rejected.</w:t>
      </w:r>
    </w:p>
    <w:p>
      <w:pPr>
        <w:pStyle w:val="Heading2"/>
        <w:keepNext/>
      </w:pPr>
      <w:r>
        <w:rPr>
          <w:rFonts w:ascii="Calibri" w:hAnsi="Calibri"/>
          <w:b/>
          <w:i w:val="0"/>
          <w:color w:val="1F3864"/>
          <w:sz w:val="29"/>
        </w:rPr>
        <w:t>2.2 Before you create anything</w:t>
      </w:r>
    </w:p>
    <w:p>
      <w:r>
        <w:rPr>
          <w:rFonts w:ascii="Calibri" w:hAnsi="Calibri"/>
          <w:b w:val="0"/>
          <w:i w:val="0"/>
          <w:sz w:val="21"/>
        </w:rPr>
        <w:t>Confirm these, in this order. Creating the portal is two minutes; the mistakes below cost an afternoon.</w:t>
      </w:r>
    </w:p>
    <w:p>
      <w:pPr>
        <w:spacing w:before="20" w:after="60"/>
        <w:ind w:left="312" w:hanging="227"/>
      </w:pPr>
      <w:r>
        <w:rPr>
          <w:rFonts w:ascii="Calibri" w:hAnsi="Calibri"/>
          <w:sz w:val="21"/>
        </w:rPr>
        <w:t xml:space="preserve">1. </w:t>
      </w:r>
      <w:r>
        <w:rPr>
          <w:rFonts w:ascii="Calibri" w:hAnsi="Calibri"/>
          <w:b/>
          <w:i w:val="0"/>
          <w:sz w:val="21"/>
        </w:rPr>
        <w:t>The pages exist and work.</w:t>
      </w:r>
      <w:r>
        <w:rPr>
          <w:rFonts w:ascii="Calibri" w:hAnsi="Calibri"/>
          <w:b w:val="0"/>
          <w:i w:val="0"/>
          <w:sz w:val="21"/>
        </w:rPr>
        <w:t xml:space="preserve"> Open each one through the existing portal first. A new portal will not fix a page that is broken.</w:t>
      </w:r>
    </w:p>
    <w:p>
      <w:pPr>
        <w:spacing w:before="20" w:after="60"/>
        <w:ind w:left="312" w:hanging="227"/>
      </w:pPr>
      <w:r>
        <w:rPr>
          <w:rFonts w:ascii="Calibri" w:hAnsi="Calibri"/>
          <w:sz w:val="21"/>
        </w:rPr>
        <w:t xml:space="preserve">2. </w:t>
      </w:r>
      <w:r>
        <w:rPr>
          <w:rFonts w:ascii="Calibri" w:hAnsi="Calibri"/>
          <w:b/>
          <w:i w:val="0"/>
          <w:sz w:val="21"/>
        </w:rPr>
        <w:t>The widgets gate themselves.</w:t>
      </w:r>
      <w:r>
        <w:rPr>
          <w:rFonts w:ascii="Calibri" w:hAnsi="Calibri"/>
          <w:b w:val="0"/>
          <w:i w:val="0"/>
          <w:sz w:val="21"/>
        </w:rPr>
        <w:t xml:space="preserve"> This application does its access control </w:t>
      </w:r>
      <w:r>
        <w:rPr>
          <w:rFonts w:ascii="Calibri" w:hAnsi="Calibri"/>
          <w:b/>
          <w:i w:val="0"/>
          <w:sz w:val="21"/>
        </w:rPr>
        <w:t xml:space="preserve">in widget server scripts through </w:t>
      </w:r>
      <w:r>
        <w:rPr>
          <w:rFonts w:ascii="Consolas" w:hAnsi="Consolas"/>
          <w:b/>
          <w:color w:val="A31515"/>
          <w:sz w:val="19"/>
          <w:noProof/>
        </w:rPr>
        <w:t>AccessGuard</w:t>
      </w:r>
      <w:r>
        <w:rPr>
          <w:rFonts w:ascii="Calibri" w:hAnsi="Calibri"/>
          <w:b w:val="0"/>
          <w:i w:val="0"/>
          <w:sz w:val="21"/>
        </w:rPr>
        <w:t xml:space="preserve">, not through page ACLs — thirteen of the sixteen widgets call it. That is what makes a second portal safe: the same checks run whichever wrapper the page is in. If you add a widget of your own, it must call </w:t>
      </w:r>
      <w:r>
        <w:rPr>
          <w:rFonts w:ascii="Consolas" w:hAnsi="Consolas"/>
          <w:b w:val="0"/>
          <w:color w:val="A31515"/>
          <w:sz w:val="19"/>
          <w:noProof/>
        </w:rPr>
        <w:t>AccessGuard</w:t>
      </w:r>
      <w:r>
        <w:rPr>
          <w:rFonts w:ascii="Calibri" w:hAnsi="Calibri"/>
          <w:b w:val="0"/>
          <w:i w:val="0"/>
          <w:sz w:val="21"/>
        </w:rPr>
        <w:t xml:space="preserve"> too, or it will be readable through any portal by anyone who can sign in.</w:t>
      </w:r>
    </w:p>
    <w:p>
      <w:pPr>
        <w:spacing w:before="20" w:after="60"/>
        <w:ind w:left="312" w:hanging="227"/>
      </w:pPr>
      <w:r>
        <w:rPr>
          <w:rFonts w:ascii="Calibri" w:hAnsi="Calibri"/>
          <w:sz w:val="21"/>
        </w:rPr>
        <w:t xml:space="preserve">3. </w:t>
      </w:r>
      <w:r>
        <w:rPr>
          <w:rFonts w:ascii="Calibri" w:hAnsi="Calibri"/>
          <w:b/>
          <w:i w:val="0"/>
          <w:sz w:val="21"/>
        </w:rPr>
        <w:t>Decide the audience.</w:t>
      </w:r>
      <w:r>
        <w:rPr>
          <w:rFonts w:ascii="Calibri" w:hAnsi="Calibri"/>
          <w:b w:val="0"/>
          <w:i w:val="0"/>
          <w:sz w:val="21"/>
        </w:rPr>
        <w:t xml:space="preserve"> A link for Nomura reviewers who should see but not touch is a different decision from a link for analysts who will work in it. The portal does not decide this — the roles and the assignment from section 1 do.</w:t>
      </w:r>
    </w:p>
    <w:p>
      <w:pPr>
        <w:spacing w:before="20" w:after="60"/>
        <w:ind w:left="312" w:hanging="227"/>
      </w:pPr>
      <w:r>
        <w:rPr>
          <w:rFonts w:ascii="Calibri" w:hAnsi="Calibri"/>
          <w:sz w:val="21"/>
        </w:rPr>
        <w:t xml:space="preserve">4. </w:t>
      </w:r>
      <w:r>
        <w:rPr>
          <w:rFonts w:ascii="Calibri" w:hAnsi="Calibri"/>
          <w:b/>
          <w:i w:val="0"/>
          <w:sz w:val="21"/>
        </w:rPr>
        <w:t>Pick a URL suffix nobody is using.</w:t>
      </w:r>
      <w:r>
        <w:rPr>
          <w:rFonts w:ascii="Calibri" w:hAnsi="Calibri"/>
          <w:b w:val="0"/>
          <w:i w:val="0"/>
          <w:sz w:val="21"/>
        </w:rPr>
        <w:t xml:space="preserve"> Check </w:t>
      </w:r>
      <w:r>
        <w:rPr>
          <w:rFonts w:ascii="Consolas" w:hAnsi="Consolas"/>
          <w:b w:val="0"/>
          <w:color w:val="A31515"/>
          <w:sz w:val="19"/>
          <w:noProof/>
        </w:rPr>
        <w:t>sp_portal.list</w:t>
      </w:r>
      <w:r>
        <w:rPr>
          <w:rFonts w:ascii="Calibri" w:hAnsi="Calibri"/>
          <w:b w:val="0"/>
          <w:i w:val="0"/>
          <w:sz w:val="21"/>
        </w:rPr>
        <w:t xml:space="preserve"> first. Suffixes must be unique, and a clash silently shadows one of the two portals.</w:t>
      </w:r>
    </w:p>
    <w:p>
      <w:pPr>
        <w:pStyle w:val="Heading2"/>
        <w:keepNext/>
      </w:pPr>
      <w:r>
        <w:rPr>
          <w:rFonts w:ascii="Calibri" w:hAnsi="Calibri"/>
          <w:b/>
          <w:i w:val="0"/>
          <w:color w:val="1F3864"/>
          <w:sz w:val="29"/>
        </w:rPr>
        <w:t>2.3 Create the portal</w:t>
      </w:r>
    </w:p>
    <w:p>
      <w:pPr>
        <w:spacing w:before="20" w:after="60"/>
        <w:ind w:left="312" w:hanging="227"/>
      </w:pPr>
      <w:r>
        <w:rPr>
          <w:rFonts w:ascii="Calibri" w:hAnsi="Calibri"/>
          <w:sz w:val="21"/>
        </w:rPr>
        <w:t xml:space="preserve">1. </w:t>
      </w:r>
      <w:r>
        <w:rPr>
          <w:rFonts w:ascii="Calibri" w:hAnsi="Calibri"/>
          <w:b/>
          <w:i w:val="0"/>
          <w:sz w:val="21"/>
        </w:rPr>
        <w:t>All → Service Portal → Service Portal Configuration</w:t>
      </w:r>
      <w:r>
        <w:rPr>
          <w:rFonts w:ascii="Calibri" w:hAnsi="Calibri"/>
          <w:b w:val="0"/>
          <w:i w:val="0"/>
          <w:sz w:val="21"/>
        </w:rPr>
        <w:t>.</w:t>
      </w:r>
    </w:p>
    <w:p>
      <w:pPr>
        <w:spacing w:before="20" w:after="60"/>
        <w:ind w:left="312" w:hanging="227"/>
      </w:pPr>
      <w:r>
        <w:rPr>
          <w:rFonts w:ascii="Calibri" w:hAnsi="Calibri"/>
          <w:sz w:val="21"/>
        </w:rPr>
        <w:t xml:space="preserve">2. </w:t>
      </w:r>
      <w:r>
        <w:rPr>
          <w:rFonts w:ascii="Calibri" w:hAnsi="Calibri"/>
          <w:b w:val="0"/>
          <w:i w:val="0"/>
          <w:sz w:val="21"/>
        </w:rPr>
        <w:t xml:space="preserve">Click </w:t>
      </w:r>
      <w:r>
        <w:rPr>
          <w:rFonts w:ascii="Calibri" w:hAnsi="Calibri"/>
          <w:b/>
          <w:i w:val="0"/>
          <w:sz w:val="21"/>
        </w:rPr>
        <w:t>Portals</w:t>
      </w:r>
      <w:r>
        <w:rPr>
          <w:rFonts w:ascii="Calibri" w:hAnsi="Calibri"/>
          <w:b w:val="0"/>
          <w:i w:val="0"/>
          <w:sz w:val="21"/>
        </w:rPr>
        <w:t xml:space="preserve">. This is the </w:t>
      </w:r>
      <w:r>
        <w:rPr>
          <w:rFonts w:ascii="Consolas" w:hAnsi="Consolas"/>
          <w:b w:val="0"/>
          <w:color w:val="A31515"/>
          <w:sz w:val="19"/>
          <w:noProof/>
        </w:rPr>
        <w:t>sp_portal</w:t>
      </w:r>
      <w:r>
        <w:rPr>
          <w:rFonts w:ascii="Calibri" w:hAnsi="Calibri"/>
          <w:b w:val="0"/>
          <w:i w:val="0"/>
          <w:sz w:val="21"/>
        </w:rPr>
        <w:t xml:space="preserve"> list.</w:t>
      </w:r>
    </w:p>
    <w:p>
      <w:pPr>
        <w:spacing w:before="20" w:after="60"/>
        <w:ind w:left="312" w:hanging="227"/>
      </w:pPr>
      <w:r>
        <w:rPr>
          <w:rFonts w:ascii="Calibri" w:hAnsi="Calibri"/>
          <w:sz w:val="21"/>
        </w:rPr>
        <w:t xml:space="preserve">3. </w:t>
      </w:r>
      <w:r>
        <w:rPr>
          <w:rFonts w:ascii="Calibri" w:hAnsi="Calibri"/>
          <w:b/>
          <w:i w:val="0"/>
          <w:sz w:val="21"/>
        </w:rPr>
        <w:t>New</w:t>
      </w:r>
      <w:r>
        <w:rPr>
          <w:rFonts w:ascii="Calibri" w:hAnsi="Calibri"/>
          <w:b w:val="0"/>
          <w:i w:val="0"/>
          <w:sz w:val="21"/>
        </w:rPr>
        <w:t>, and fill in:</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cantSplit/>
        </w:trPr>
        <w:tc>
          <w:tcPr>
            <w:tcW w:type="dxa" w:w="1875"/>
            <w:shd w:val="clear" w:color="auto" w:fill="1F3864"/>
          </w:tcPr>
          <w:p>
            <w:pPr>
              <w:spacing w:before="60" w:after="60"/>
            </w:pPr>
            <w:r>
              <w:rPr>
                <w:rFonts w:ascii="Calibri" w:hAnsi="Calibri"/>
                <w:b/>
                <w:i w:val="0"/>
                <w:color w:val="FFFFFF"/>
                <w:sz w:val="19"/>
              </w:rPr>
              <w:t>Field</w:t>
            </w:r>
          </w:p>
        </w:tc>
        <w:tc>
          <w:tcPr>
            <w:tcW w:type="dxa" w:w="3164"/>
            <w:shd w:val="clear" w:color="auto" w:fill="1F3864"/>
          </w:tcPr>
          <w:p>
            <w:pPr>
              <w:spacing w:before="60" w:after="60"/>
            </w:pPr>
            <w:r>
              <w:rPr>
                <w:rFonts w:ascii="Calibri" w:hAnsi="Calibri"/>
                <w:b/>
                <w:i w:val="0"/>
                <w:color w:val="FFFFFF"/>
                <w:sz w:val="19"/>
              </w:rPr>
              <w:t>What to put</w:t>
            </w:r>
          </w:p>
        </w:tc>
        <w:tc>
          <w:tcPr>
            <w:tcW w:type="dxa" w:w="4939"/>
            <w:shd w:val="clear" w:color="auto" w:fill="1F3864"/>
          </w:tcPr>
          <w:p>
            <w:pPr>
              <w:spacing w:before="60" w:after="60"/>
            </w:pPr>
            <w:r>
              <w:rPr>
                <w:rFonts w:ascii="Calibri" w:hAnsi="Calibri"/>
                <w:b/>
                <w:i w:val="0"/>
                <w:color w:val="FFFFFF"/>
                <w:sz w:val="19"/>
              </w:rPr>
              <w:t>Notes</w:t>
            </w:r>
          </w:p>
        </w:tc>
      </w:tr>
      <w:tr>
        <w:trPr>
          <w:cantSplit/>
        </w:trPr>
        <w:tc>
          <w:tcPr>
            <w:tcW w:type="dxa" w:w="1875"/>
          </w:tcPr>
          <w:p>
            <w:pPr>
              <w:spacing w:before="40" w:after="40" w:line="240" w:lineRule="auto"/>
            </w:pPr>
            <w:r>
              <w:rPr>
                <w:rFonts w:ascii="Calibri" w:hAnsi="Calibri"/>
                <w:b/>
                <w:i w:val="0"/>
                <w:sz w:val="18"/>
              </w:rPr>
              <w:t>Title</w:t>
            </w:r>
          </w:p>
        </w:tc>
        <w:tc>
          <w:tcPr>
            <w:tcW w:type="dxa" w:w="3164"/>
          </w:tcPr>
          <w:p>
            <w:pPr>
              <w:spacing w:before="40" w:after="40" w:line="240" w:lineRule="auto"/>
            </w:pPr>
            <w:r>
              <w:rPr>
                <w:rFonts w:ascii="Calibri" w:hAnsi="Calibri"/>
                <w:b w:val="0"/>
                <w:i w:val="0"/>
                <w:sz w:val="18"/>
              </w:rPr>
              <w:t xml:space="preserve">e.g. </w:t>
            </w:r>
            <w:r>
              <w:rPr>
                <w:rFonts w:ascii="Consolas" w:hAnsi="Consolas"/>
                <w:b w:val="0"/>
                <w:color w:val="A31515"/>
                <w:sz w:val="17"/>
                <w:noProof/>
              </w:rPr>
              <w:t>NexAI OTC — Review</w:t>
            </w:r>
          </w:p>
        </w:tc>
        <w:tc>
          <w:tcPr>
            <w:tcW w:type="dxa" w:w="4939"/>
          </w:tcPr>
          <w:p>
            <w:pPr>
              <w:spacing w:before="40" w:after="40" w:line="240" w:lineRule="auto"/>
            </w:pPr>
            <w:r>
              <w:rPr>
                <w:rFonts w:ascii="Calibri" w:hAnsi="Calibri"/>
                <w:b w:val="0"/>
                <w:i w:val="0"/>
                <w:sz w:val="18"/>
              </w:rPr>
              <w:t>shown in the browser tab and the header</w:t>
            </w:r>
          </w:p>
        </w:tc>
      </w:tr>
      <w:tr>
        <w:trPr>
          <w:cantSplit/>
        </w:trPr>
        <w:tc>
          <w:tcPr>
            <w:tcW w:type="dxa" w:w="1875"/>
          </w:tcPr>
          <w:p>
            <w:pPr>
              <w:spacing w:before="40" w:after="40" w:line="240" w:lineRule="auto"/>
            </w:pPr>
            <w:r>
              <w:rPr>
                <w:rFonts w:ascii="Calibri" w:hAnsi="Calibri"/>
                <w:b/>
                <w:i w:val="0"/>
                <w:sz w:val="18"/>
              </w:rPr>
              <w:t>URL suffix</w:t>
            </w:r>
          </w:p>
        </w:tc>
        <w:tc>
          <w:tcPr>
            <w:tcW w:type="dxa" w:w="3164"/>
          </w:tcPr>
          <w:p>
            <w:pPr>
              <w:spacing w:before="40" w:after="40" w:line="240" w:lineRule="auto"/>
            </w:pPr>
            <w:r>
              <w:rPr>
                <w:rFonts w:ascii="Calibri" w:hAnsi="Calibri"/>
                <w:b w:val="0"/>
                <w:i w:val="0"/>
                <w:sz w:val="18"/>
              </w:rPr>
              <w:t xml:space="preserve">e.g. </w:t>
            </w:r>
            <w:r>
              <w:rPr>
                <w:rFonts w:ascii="Consolas" w:hAnsi="Consolas"/>
                <w:b w:val="0"/>
                <w:color w:val="A31515"/>
                <w:sz w:val="17"/>
                <w:noProof/>
              </w:rPr>
              <w:t>nexaireview</w:t>
            </w:r>
          </w:p>
        </w:tc>
        <w:tc>
          <w:tcPr>
            <w:tcW w:type="dxa" w:w="4939"/>
          </w:tcPr>
          <w:p>
            <w:pPr>
              <w:spacing w:before="40" w:after="40" w:line="240" w:lineRule="auto"/>
            </w:pPr>
            <w:r>
              <w:rPr>
                <w:rFonts w:ascii="Calibri" w:hAnsi="Calibri"/>
                <w:b/>
                <w:i w:val="0"/>
                <w:sz w:val="18"/>
              </w:rPr>
              <w:t>this is the link.</w:t>
            </w:r>
            <w:r>
              <w:rPr>
                <w:rFonts w:ascii="Calibri" w:hAnsi="Calibri"/>
                <w:b w:val="0"/>
                <w:i w:val="0"/>
                <w:sz w:val="18"/>
              </w:rPr>
              <w:t xml:space="preserve"> Lower case, no spaces, no leading slash</w:t>
            </w:r>
          </w:p>
        </w:tc>
      </w:tr>
      <w:tr>
        <w:trPr>
          <w:cantSplit/>
        </w:trPr>
        <w:tc>
          <w:tcPr>
            <w:tcW w:type="dxa" w:w="1875"/>
          </w:tcPr>
          <w:p>
            <w:pPr>
              <w:spacing w:before="40" w:after="40" w:line="240" w:lineRule="auto"/>
            </w:pPr>
            <w:r>
              <w:rPr>
                <w:rFonts w:ascii="Calibri" w:hAnsi="Calibri"/>
                <w:b/>
                <w:i w:val="0"/>
                <w:sz w:val="18"/>
              </w:rPr>
              <w:t>Homepage</w:t>
            </w:r>
          </w:p>
        </w:tc>
        <w:tc>
          <w:tcPr>
            <w:tcW w:type="dxa" w:w="3164"/>
          </w:tcPr>
          <w:p>
            <w:pPr>
              <w:spacing w:before="40" w:after="40" w:line="240" w:lineRule="auto"/>
            </w:pPr>
            <w:r>
              <w:rPr>
                <w:rFonts w:ascii="Calibri" w:hAnsi="Calibri"/>
                <w:b w:val="0"/>
                <w:i w:val="0"/>
                <w:sz w:val="18"/>
              </w:rPr>
              <w:t xml:space="preserve">the </w:t>
            </w:r>
            <w:r>
              <w:rPr>
                <w:rFonts w:ascii="Consolas" w:hAnsi="Consolas"/>
                <w:b w:val="0"/>
                <w:color w:val="A31515"/>
                <w:sz w:val="17"/>
                <w:noProof/>
              </w:rPr>
              <w:t>sp_page</w:t>
            </w:r>
            <w:r>
              <w:rPr>
                <w:rFonts w:ascii="Calibri" w:hAnsi="Calibri"/>
                <w:b w:val="0"/>
                <w:i w:val="0"/>
                <w:sz w:val="18"/>
              </w:rPr>
              <w:t xml:space="preserve"> the bare link should open</w:t>
            </w:r>
          </w:p>
        </w:tc>
        <w:tc>
          <w:tcPr>
            <w:tcW w:type="dxa" w:w="4939"/>
          </w:tcPr>
          <w:p>
            <w:pPr>
              <w:spacing w:before="40" w:after="40" w:line="240" w:lineRule="auto"/>
            </w:pPr>
            <w:r>
              <w:rPr>
                <w:rFonts w:ascii="Calibri" w:hAnsi="Calibri"/>
                <w:b w:val="0"/>
                <w:i w:val="0"/>
                <w:sz w:val="18"/>
              </w:rPr>
              <w:t xml:space="preserve">what somebody sees when they type the suffix with no </w:t>
            </w:r>
            <w:r>
              <w:rPr>
                <w:rFonts w:ascii="Consolas" w:hAnsi="Consolas"/>
                <w:b w:val="0"/>
                <w:color w:val="A31515"/>
                <w:sz w:val="17"/>
                <w:noProof/>
              </w:rPr>
              <w:t>?id=</w:t>
            </w:r>
          </w:p>
        </w:tc>
      </w:tr>
      <w:tr>
        <w:trPr>
          <w:cantSplit/>
        </w:trPr>
        <w:tc>
          <w:tcPr>
            <w:tcW w:type="dxa" w:w="1875"/>
          </w:tcPr>
          <w:p>
            <w:pPr>
              <w:spacing w:before="40" w:after="40" w:line="240" w:lineRule="auto"/>
            </w:pPr>
            <w:r>
              <w:rPr>
                <w:rFonts w:ascii="Calibri" w:hAnsi="Calibri"/>
                <w:b/>
                <w:i w:val="0"/>
                <w:sz w:val="18"/>
              </w:rPr>
              <w:t>Login page</w:t>
            </w:r>
          </w:p>
        </w:tc>
        <w:tc>
          <w:tcPr>
            <w:tcW w:type="dxa" w:w="3164"/>
          </w:tcPr>
          <w:p>
            <w:pPr>
              <w:spacing w:before="40" w:after="40" w:line="240" w:lineRule="auto"/>
            </w:pPr>
            <w:r>
              <w:rPr>
                <w:rFonts w:ascii="Consolas" w:hAnsi="Consolas"/>
                <w:b w:val="0"/>
                <w:color w:val="A31515"/>
                <w:sz w:val="17"/>
                <w:noProof/>
              </w:rPr>
              <w:t>bsm_nfotc_login</w:t>
            </w:r>
          </w:p>
        </w:tc>
        <w:tc>
          <w:tcPr>
            <w:tcW w:type="dxa" w:w="4939"/>
          </w:tcPr>
          <w:p>
            <w:pPr>
              <w:spacing w:before="40" w:after="40" w:line="240" w:lineRule="auto"/>
            </w:pPr>
            <w:r>
              <w:rPr>
                <w:rFonts w:ascii="Calibri" w:hAnsi="Calibri"/>
                <w:b w:val="0"/>
                <w:i w:val="0"/>
                <w:sz w:val="18"/>
              </w:rPr>
              <w:t>see 2.6 — omitting this is the usual mistake</w:t>
            </w:r>
          </w:p>
        </w:tc>
      </w:tr>
      <w:tr>
        <w:trPr>
          <w:cantSplit/>
        </w:trPr>
        <w:tc>
          <w:tcPr>
            <w:tcW w:type="dxa" w:w="1875"/>
          </w:tcPr>
          <w:p>
            <w:pPr>
              <w:spacing w:before="40" w:after="40" w:line="240" w:lineRule="auto"/>
            </w:pPr>
            <w:r>
              <w:rPr>
                <w:rFonts w:ascii="Calibri" w:hAnsi="Calibri"/>
                <w:b/>
                <w:i w:val="0"/>
                <w:sz w:val="18"/>
              </w:rPr>
              <w:t>Theme</w:t>
            </w:r>
          </w:p>
        </w:tc>
        <w:tc>
          <w:tcPr>
            <w:tcW w:type="dxa" w:w="3164"/>
          </w:tcPr>
          <w:p>
            <w:pPr>
              <w:spacing w:before="40" w:after="40" w:line="240" w:lineRule="auto"/>
            </w:pPr>
            <w:r>
              <w:rPr>
                <w:rFonts w:ascii="Calibri" w:hAnsi="Calibri"/>
                <w:b w:val="0"/>
                <w:i w:val="0"/>
                <w:sz w:val="18"/>
              </w:rPr>
              <w:t>the same theme as the existing portal</w:t>
            </w:r>
          </w:p>
        </w:tc>
        <w:tc>
          <w:tcPr>
            <w:tcW w:type="dxa" w:w="4939"/>
          </w:tcPr>
          <w:p>
            <w:pPr>
              <w:spacing w:before="40" w:after="40" w:line="240" w:lineRule="auto"/>
            </w:pPr>
            <w:r>
              <w:rPr>
                <w:rFonts w:ascii="Calibri" w:hAnsi="Calibri"/>
                <w:b w:val="0"/>
                <w:i w:val="0"/>
                <w:sz w:val="18"/>
              </w:rPr>
              <w:t>leave blank only if you want stock Service Portal styling</w:t>
            </w:r>
          </w:p>
        </w:tc>
      </w:tr>
      <w:tr>
        <w:trPr>
          <w:cantSplit/>
        </w:trPr>
        <w:tc>
          <w:tcPr>
            <w:tcW w:type="dxa" w:w="1875"/>
          </w:tcPr>
          <w:p>
            <w:pPr>
              <w:spacing w:before="40" w:after="40" w:line="240" w:lineRule="auto"/>
            </w:pPr>
            <w:r>
              <w:rPr>
                <w:rFonts w:ascii="Calibri" w:hAnsi="Calibri"/>
                <w:b/>
                <w:i w:val="0"/>
                <w:sz w:val="18"/>
              </w:rPr>
              <w:t>Logo / Icon</w:t>
            </w:r>
          </w:p>
        </w:tc>
        <w:tc>
          <w:tcPr>
            <w:tcW w:type="dxa" w:w="3164"/>
          </w:tcPr>
          <w:p>
            <w:pPr>
              <w:spacing w:before="40" w:after="40" w:line="240" w:lineRule="auto"/>
            </w:pPr>
            <w:r>
              <w:rPr>
                <w:rFonts w:ascii="Calibri" w:hAnsi="Calibri"/>
                <w:b w:val="0"/>
                <w:i w:val="0"/>
                <w:sz w:val="18"/>
              </w:rPr>
              <w:t>optional</w:t>
            </w:r>
          </w:p>
        </w:tc>
        <w:tc>
          <w:tcPr>
            <w:tcW w:type="dxa" w:w="4939"/>
          </w:tcPr>
          <w:p>
            <w:pPr>
              <w:spacing w:before="40" w:after="40" w:line="240" w:lineRule="auto"/>
            </w:pPr>
          </w:p>
        </w:tc>
      </w:tr>
      <w:tr>
        <w:trPr>
          <w:cantSplit/>
        </w:trPr>
        <w:tc>
          <w:tcPr>
            <w:tcW w:type="dxa" w:w="1875"/>
          </w:tcPr>
          <w:p>
            <w:pPr>
              <w:spacing w:before="40" w:after="40" w:line="240" w:lineRule="auto"/>
            </w:pPr>
            <w:r>
              <w:rPr>
                <w:rFonts w:ascii="Calibri" w:hAnsi="Calibri"/>
                <w:b/>
                <w:i w:val="0"/>
                <w:sz w:val="18"/>
              </w:rPr>
              <w:t>Hide portal name in header</w:t>
            </w:r>
          </w:p>
        </w:tc>
        <w:tc>
          <w:tcPr>
            <w:tcW w:type="dxa" w:w="3164"/>
          </w:tcPr>
          <w:p>
            <w:pPr>
              <w:spacing w:before="40" w:after="40" w:line="240" w:lineRule="auto"/>
            </w:pPr>
            <w:r>
              <w:rPr>
                <w:rFonts w:ascii="Calibri" w:hAnsi="Calibri"/>
                <w:b w:val="0"/>
                <w:i w:val="0"/>
                <w:sz w:val="18"/>
              </w:rPr>
              <w:t>tick to match the existing portal</w:t>
            </w:r>
          </w:p>
        </w:tc>
        <w:tc>
          <w:tcPr>
            <w:tcW w:type="dxa" w:w="4939"/>
          </w:tcPr>
          <w:p>
            <w:pPr>
              <w:spacing w:before="40" w:after="40" w:line="240" w:lineRule="auto"/>
            </w:pPr>
            <w:r>
              <w:rPr>
                <w:rFonts w:ascii="Calibri" w:hAnsi="Calibri"/>
                <w:b w:val="0"/>
                <w:i w:val="0"/>
                <w:sz w:val="18"/>
              </w:rPr>
              <w:t>the current portal hides it</w:t>
            </w:r>
          </w:p>
        </w:tc>
      </w:tr>
    </w:tbl>
    <w:p>
      <w:pPr>
        <w:spacing w:after="40"/>
      </w:pPr>
    </w:p>
    <w:p>
      <w:pPr>
        <w:spacing w:before="20" w:after="60"/>
        <w:ind w:left="312" w:hanging="227"/>
      </w:pPr>
      <w:r>
        <w:rPr>
          <w:rFonts w:ascii="Calibri" w:hAnsi="Calibri"/>
          <w:sz w:val="21"/>
        </w:rPr>
        <w:t xml:space="preserve">4. </w:t>
      </w:r>
      <w:r>
        <w:rPr>
          <w:rFonts w:ascii="Calibri" w:hAnsi="Calibri"/>
          <w:b w:val="0"/>
          <w:i w:val="0"/>
          <w:sz w:val="21"/>
        </w:rPr>
        <w:t>Save.</w:t>
      </w:r>
    </w:p>
    <w:p>
      <w:r>
        <w:rPr>
          <w:rFonts w:ascii="Calibri" w:hAnsi="Calibri"/>
          <w:b w:val="0"/>
          <w:i w:val="0"/>
          <w:sz w:val="21"/>
        </w:rPr>
        <w:t>The link is now live:</w:t>
      </w:r>
    </w:p>
    <w:p>
      <w:pPr>
        <w:spacing w:before="120" w:after="160" w:line="240" w:lineRule="auto"/>
        <w:ind w:left="170" w:right="57"/>
        <w:shd w:val="clear" w:color="auto" w:fill="F4F5F7"/>
        <w:pBdr>
          <w:left w:val="single" w:sz="24" w:space="6" w:color="8A9BB8"/>
        </w:pBdr>
      </w:pPr>
      <w:r>
        <w:rPr>
          <w:rFonts w:ascii="Consolas" w:hAnsi="Consolas"/>
          <w:color w:val="1A1A1A"/>
          <w:sz w:val="17"/>
          <w:noProof/>
        </w:rPr>
        <w:t>https://&lt;instance&gt;.service-now.com/nexaireview</w:t>
      </w:r>
    </w:p>
    <w:p>
      <w:r>
        <w:rPr>
          <w:rFonts w:ascii="Calibri" w:hAnsi="Calibri"/>
          <w:b w:val="0"/>
          <w:i w:val="0"/>
          <w:sz w:val="21"/>
        </w:rPr>
        <w:t>and any page can be reached through it:</w:t>
      </w:r>
    </w:p>
    <w:p>
      <w:pPr>
        <w:spacing w:before="120" w:after="160" w:line="240" w:lineRule="auto"/>
        <w:ind w:left="170" w:right="57"/>
        <w:shd w:val="clear" w:color="auto" w:fill="F4F5F7"/>
        <w:pBdr>
          <w:left w:val="single" w:sz="24" w:space="6" w:color="8A9BB8"/>
        </w:pBdr>
      </w:pPr>
      <w:r>
        <w:rPr>
          <w:rFonts w:ascii="Consolas" w:hAnsi="Consolas"/>
          <w:color w:val="1A1A1A"/>
          <w:sz w:val="17"/>
          <w:noProof/>
        </w:rPr>
        <w:t>https://&lt;instance&gt;.service-now.com/nexaireview?id=bsm_nfotc_wiz_dash</w:t>
      </w:r>
    </w:p>
    <w:p>
      <w:pPr>
        <w:pStyle w:val="Heading2"/>
        <w:keepNext/>
      </w:pPr>
      <w:r>
        <w:rPr>
          <w:rFonts w:ascii="Calibri" w:hAnsi="Calibri"/>
          <w:b/>
          <w:i w:val="0"/>
          <w:color w:val="1F3864"/>
          <w:sz w:val="29"/>
        </w:rPr>
        <w:t>2.4 Add a menu, if the link needs to navigate</w:t>
      </w:r>
    </w:p>
    <w:p>
      <w:r>
        <w:rPr>
          <w:rFonts w:ascii="Calibri" w:hAnsi="Calibri"/>
          <w:b w:val="0"/>
          <w:i w:val="0"/>
          <w:sz w:val="21"/>
        </w:rPr>
        <w:t>A portal with no menu shows only its homepage and whatever that page links to. If people need to move between pages:</w:t>
      </w:r>
    </w:p>
    <w:p>
      <w:pPr>
        <w:spacing w:before="20" w:after="60"/>
        <w:ind w:left="312" w:hanging="227"/>
      </w:pPr>
      <w:r>
        <w:rPr>
          <w:rFonts w:ascii="Calibri" w:hAnsi="Calibri"/>
          <w:sz w:val="21"/>
        </w:rPr>
        <w:t xml:space="preserve">1. </w:t>
      </w:r>
      <w:r>
        <w:rPr>
          <w:rFonts w:ascii="Calibri" w:hAnsi="Calibri"/>
          <w:b w:val="0"/>
          <w:i w:val="0"/>
          <w:sz w:val="21"/>
        </w:rPr>
        <w:t xml:space="preserve">In </w:t>
      </w:r>
      <w:r>
        <w:rPr>
          <w:rFonts w:ascii="Calibri" w:hAnsi="Calibri"/>
          <w:b/>
          <w:i w:val="0"/>
          <w:sz w:val="21"/>
        </w:rPr>
        <w:t>Service Portal Configuration</w:t>
      </w:r>
      <w:r>
        <w:rPr>
          <w:rFonts w:ascii="Calibri" w:hAnsi="Calibri"/>
          <w:b w:val="0"/>
          <w:i w:val="0"/>
          <w:sz w:val="21"/>
        </w:rPr>
        <w:t xml:space="preserve">, open </w:t>
      </w:r>
      <w:r>
        <w:rPr>
          <w:rFonts w:ascii="Calibri" w:hAnsi="Calibri"/>
          <w:b/>
          <w:i w:val="0"/>
          <w:sz w:val="21"/>
        </w:rPr>
        <w:t>Menus</w:t>
      </w:r>
      <w:r>
        <w:rPr>
          <w:rFonts w:ascii="Calibri" w:hAnsi="Calibri"/>
          <w:b w:val="0"/>
          <w:i w:val="0"/>
          <w:sz w:val="21"/>
        </w:rPr>
        <w:t>.</w:t>
      </w:r>
    </w:p>
    <w:p>
      <w:pPr>
        <w:spacing w:before="20" w:after="60"/>
        <w:ind w:left="312" w:hanging="227"/>
      </w:pPr>
      <w:r>
        <w:rPr>
          <w:rFonts w:ascii="Calibri" w:hAnsi="Calibri"/>
          <w:sz w:val="21"/>
        </w:rPr>
        <w:t xml:space="preserve">2. </w:t>
      </w:r>
      <w:r>
        <w:rPr>
          <w:rFonts w:ascii="Calibri" w:hAnsi="Calibri"/>
          <w:b/>
          <w:i w:val="0"/>
          <w:sz w:val="21"/>
        </w:rPr>
        <w:t>New</w:t>
      </w:r>
      <w:r>
        <w:rPr>
          <w:rFonts w:ascii="Calibri" w:hAnsi="Calibri"/>
          <w:b w:val="0"/>
          <w:i w:val="0"/>
          <w:sz w:val="21"/>
        </w:rPr>
        <w:t xml:space="preserve"> — give it a name, save.</w:t>
      </w:r>
    </w:p>
    <w:p>
      <w:pPr>
        <w:spacing w:before="20" w:after="60"/>
        <w:ind w:left="312" w:hanging="227"/>
      </w:pPr>
      <w:r>
        <w:rPr>
          <w:rFonts w:ascii="Calibri" w:hAnsi="Calibri"/>
          <w:sz w:val="21"/>
        </w:rPr>
        <w:t xml:space="preserve">3. </w:t>
      </w:r>
      <w:r>
        <w:rPr>
          <w:rFonts w:ascii="Calibri" w:hAnsi="Calibri"/>
          <w:b w:val="0"/>
          <w:i w:val="0"/>
          <w:sz w:val="21"/>
        </w:rPr>
        <w:t xml:space="preserve">In the </w:t>
      </w:r>
      <w:r>
        <w:rPr>
          <w:rFonts w:ascii="Calibri" w:hAnsi="Calibri"/>
          <w:b/>
          <w:i w:val="0"/>
          <w:sz w:val="21"/>
        </w:rPr>
        <w:t>Menu Items</w:t>
      </w:r>
      <w:r>
        <w:rPr>
          <w:rFonts w:ascii="Calibri" w:hAnsi="Calibri"/>
          <w:b w:val="0"/>
          <w:i w:val="0"/>
          <w:sz w:val="21"/>
        </w:rPr>
        <w:t xml:space="preserve"> related list, add one item per destination. Each item takes a </w:t>
      </w:r>
      <w:r>
        <w:rPr>
          <w:rFonts w:ascii="Calibri" w:hAnsi="Calibri"/>
          <w:b/>
          <w:i w:val="0"/>
          <w:sz w:val="21"/>
        </w:rPr>
        <w:t>Label</w:t>
      </w:r>
      <w:r>
        <w:rPr>
          <w:rFonts w:ascii="Calibri" w:hAnsi="Calibri"/>
          <w:b w:val="0"/>
          <w:i w:val="0"/>
          <w:sz w:val="21"/>
        </w:rPr>
        <w:t xml:space="preserve">, a </w:t>
      </w:r>
      <w:r>
        <w:rPr>
          <w:rFonts w:ascii="Calibri" w:hAnsi="Calibri"/>
          <w:b/>
          <w:i w:val="0"/>
          <w:sz w:val="21"/>
        </w:rPr>
        <w:t>Type</w:t>
      </w:r>
      <w:r>
        <w:rPr>
          <w:rFonts w:ascii="Calibri" w:hAnsi="Calibri"/>
          <w:b w:val="0"/>
          <w:i w:val="0"/>
          <w:sz w:val="21"/>
        </w:rPr>
        <w:t xml:space="preserve"> (usually </w:t>
      </w:r>
      <w:r>
        <w:rPr>
          <w:rFonts w:ascii="Calibri" w:hAnsi="Calibri"/>
          <w:b w:val="0"/>
          <w:i/>
          <w:sz w:val="21"/>
        </w:rPr>
        <w:t>Page</w:t>
      </w:r>
      <w:r>
        <w:rPr>
          <w:rFonts w:ascii="Calibri" w:hAnsi="Calibri"/>
          <w:b w:val="0"/>
          <w:i w:val="0"/>
          <w:sz w:val="21"/>
        </w:rPr>
        <w:t xml:space="preserve">), and the </w:t>
      </w:r>
      <w:r>
        <w:rPr>
          <w:rFonts w:ascii="Calibri" w:hAnsi="Calibri"/>
          <w:b/>
          <w:i w:val="0"/>
          <w:sz w:val="21"/>
        </w:rPr>
        <w:t>Page</w:t>
      </w:r>
      <w:r>
        <w:rPr>
          <w:rFonts w:ascii="Calibri" w:hAnsi="Calibri"/>
          <w:b w:val="0"/>
          <w:i w:val="0"/>
          <w:sz w:val="21"/>
        </w:rPr>
        <w:t xml:space="preserve"> or URL. Use </w:t>
      </w:r>
      <w:r>
        <w:rPr>
          <w:rFonts w:ascii="Calibri" w:hAnsi="Calibri"/>
          <w:b/>
          <w:i w:val="0"/>
          <w:sz w:val="21"/>
        </w:rPr>
        <w:t>Order</w:t>
      </w:r>
      <w:r>
        <w:rPr>
          <w:rFonts w:ascii="Calibri" w:hAnsi="Calibri"/>
          <w:b w:val="0"/>
          <w:i w:val="0"/>
          <w:sz w:val="21"/>
        </w:rPr>
        <w:t xml:space="preserve"> to sequence them.</w:t>
      </w:r>
    </w:p>
    <w:p>
      <w:pPr>
        <w:spacing w:before="20" w:after="60"/>
        <w:ind w:left="312" w:hanging="227"/>
      </w:pPr>
      <w:r>
        <w:rPr>
          <w:rFonts w:ascii="Calibri" w:hAnsi="Calibri"/>
          <w:sz w:val="21"/>
        </w:rPr>
        <w:t xml:space="preserve">4. </w:t>
      </w:r>
      <w:r>
        <w:rPr>
          <w:rFonts w:ascii="Calibri" w:hAnsi="Calibri"/>
          <w:b w:val="0"/>
          <w:i w:val="0"/>
          <w:sz w:val="21"/>
        </w:rPr>
        <w:t xml:space="preserve">Open your portal record and set its </w:t>
      </w:r>
      <w:r>
        <w:rPr>
          <w:rFonts w:ascii="Calibri" w:hAnsi="Calibri"/>
          <w:b/>
          <w:i w:val="0"/>
          <w:sz w:val="21"/>
        </w:rPr>
        <w:t>Main menu</w:t>
      </w:r>
      <w:r>
        <w:rPr>
          <w:rFonts w:ascii="Calibri" w:hAnsi="Calibri"/>
          <w:b w:val="0"/>
          <w:i w:val="0"/>
          <w:sz w:val="21"/>
        </w:rPr>
        <w:t xml:space="preserve"> to the menu you just created.</w:t>
      </w:r>
    </w:p>
    <w:p>
      <w:r>
        <w:rPr>
          <w:rFonts w:ascii="Calibri" w:hAnsi="Calibri"/>
          <w:b w:val="0"/>
          <w:i w:val="0"/>
          <w:sz w:val="21"/>
        </w:rPr>
        <w:t xml:space="preserve">If you want the second link to be deliberately </w:t>
      </w:r>
      <w:r>
        <w:rPr>
          <w:rFonts w:ascii="Calibri" w:hAnsi="Calibri"/>
          <w:b/>
          <w:i w:val="0"/>
          <w:sz w:val="21"/>
        </w:rPr>
        <w:t>bare</w:t>
      </w:r>
      <w:r>
        <w:rPr>
          <w:rFonts w:ascii="Calibri" w:hAnsi="Calibri"/>
          <w:b w:val="0"/>
          <w:i w:val="0"/>
          <w:sz w:val="21"/>
        </w:rPr>
        <w:t xml:space="preserve"> — one screen, no navigation, nothing to wander into — leave the menu empty. That is the cleanest way to hand somebody a single view.</w:t>
      </w:r>
    </w:p>
    <w:p>
      <w:pPr>
        <w:pStyle w:val="Heading2"/>
        <w:keepNext/>
      </w:pPr>
      <w:r>
        <w:rPr>
          <w:rFonts w:ascii="Calibri" w:hAnsi="Calibri"/>
          <w:b/>
          <w:i w:val="0"/>
          <w:color w:val="1F3864"/>
          <w:sz w:val="29"/>
        </w:rPr>
        <w:t>2.5 The bare-view pattern</w:t>
      </w:r>
    </w:p>
    <w:p>
      <w:r>
        <w:rPr>
          <w:rFonts w:ascii="Calibri" w:hAnsi="Calibri"/>
          <w:b w:val="0"/>
          <w:i w:val="0"/>
          <w:sz w:val="21"/>
        </w:rPr>
        <w:t>This is worth knowing because it solves the "can you send me just that one screen" request without any build work:</w:t>
      </w:r>
    </w:p>
    <w:p>
      <w:pPr>
        <w:spacing w:before="140" w:after="40"/>
        <w:ind w:left="255"/>
        <w:shd w:val="clear" w:color="auto" w:fill="FFF8E6"/>
        <w:pBdr>
          <w:left w:val="single" w:sz="22" w:space="6" w:color="D9A21B"/>
        </w:pBdr>
      </w:pPr>
      <w:r>
        <w:rPr>
          <w:rFonts w:ascii="Calibri" w:hAnsi="Calibri"/>
          <w:b w:val="0"/>
          <w:i w:val="0"/>
          <w:sz w:val="21"/>
        </w:rPr>
        <w:t xml:space="preserve">Create a portal with </w:t>
      </w:r>
      <w:r>
        <w:rPr>
          <w:rFonts w:ascii="Calibri" w:hAnsi="Calibri"/>
          <w:b/>
          <w:i w:val="0"/>
          <w:sz w:val="21"/>
        </w:rPr>
        <w:t>no menu</w:t>
      </w:r>
      <w:r>
        <w:rPr>
          <w:rFonts w:ascii="Calibri" w:hAnsi="Calibri"/>
          <w:b w:val="0"/>
          <w:i w:val="0"/>
          <w:sz w:val="21"/>
        </w:rPr>
        <w:t xml:space="preserve">, </w:t>
      </w:r>
      <w:r>
        <w:rPr>
          <w:rFonts w:ascii="Calibri" w:hAnsi="Calibri"/>
          <w:b/>
          <w:i w:val="0"/>
          <w:sz w:val="21"/>
        </w:rPr>
        <w:t>no theme</w:t>
      </w:r>
      <w:r>
        <w:rPr>
          <w:rFonts w:ascii="Calibri" w:hAnsi="Calibri"/>
          <w:b w:val="0"/>
          <w:i w:val="0"/>
          <w:sz w:val="21"/>
        </w:rPr>
        <w:t xml:space="preserve"> (or a minimal one), and the target page as its </w:t>
      </w:r>
      <w:r>
        <w:rPr>
          <w:rFonts w:ascii="Calibri" w:hAnsi="Calibri"/>
          <w:b/>
          <w:i w:val="0"/>
          <w:sz w:val="21"/>
        </w:rPr>
        <w:t>Homepage</w:t>
      </w:r>
      <w:r>
        <w:rPr>
          <w:rFonts w:ascii="Calibri" w:hAnsi="Calibri"/>
          <w:b w:val="0"/>
          <w:i w:val="0"/>
          <w:sz w:val="21"/>
        </w:rPr>
        <w:t>. The page and its widgets are untouched — the same records serve both links. The original portal keeps its full chrome.</w:t>
      </w:r>
    </w:p>
    <w:p>
      <w:r>
        <w:rPr>
          <w:rFonts w:ascii="Calibri" w:hAnsi="Calibri"/>
          <w:b w:val="0"/>
          <w:i w:val="0"/>
          <w:sz w:val="21"/>
        </w:rPr>
        <w:t>The Developer Handbook records this as the intended mechanism, and it is the reason there is no "printable" or "embed" variant of any page in the application: the wrapper does that job.</w:t>
      </w:r>
    </w:p>
    <w:p>
      <w:pPr>
        <w:pStyle w:val="Heading2"/>
        <w:keepNext/>
      </w:pPr>
      <w:r>
        <w:rPr>
          <w:rFonts w:ascii="Calibri" w:hAnsi="Calibri"/>
          <w:b/>
          <w:i w:val="0"/>
          <w:color w:val="1F3864"/>
          <w:sz w:val="29"/>
        </w:rPr>
        <w:t>2.6 Sign-in behaviour, and what the link does for somebody who is not logged in</w:t>
      </w:r>
    </w:p>
    <w:p>
      <w:r>
        <w:rPr>
          <w:rFonts w:ascii="Calibri" w:hAnsi="Calibri"/>
          <w:b w:val="0"/>
          <w:i w:val="0"/>
          <w:sz w:val="21"/>
        </w:rPr>
        <w:t>Two things decide this:</w:t>
      </w:r>
    </w:p>
    <w:p>
      <w:pPr>
        <w:spacing w:before="20" w:after="60"/>
        <w:ind w:left="312" w:hanging="227"/>
      </w:pPr>
      <w:r>
        <w:rPr>
          <w:rFonts w:ascii="Calibri" w:hAnsi="Calibri"/>
          <w:sz w:val="21"/>
        </w:rPr>
        <w:t xml:space="preserve">•  </w:t>
      </w:r>
      <w:r>
        <w:rPr>
          <w:rFonts w:ascii="Calibri" w:hAnsi="Calibri"/>
          <w:b/>
          <w:i w:val="0"/>
          <w:sz w:val="21"/>
        </w:rPr>
        <w:t>The portal's Login page.</w:t>
      </w:r>
      <w:r>
        <w:rPr>
          <w:rFonts w:ascii="Calibri" w:hAnsi="Calibri"/>
          <w:b w:val="0"/>
          <w:i w:val="0"/>
          <w:sz w:val="21"/>
        </w:rPr>
        <w:t xml:space="preserve"> If it is set, an unauthenticated visitor is sent there. If it is blank, they get the platform's default login, which looks nothing like the application.</w:t>
      </w:r>
    </w:p>
    <w:p>
      <w:pPr>
        <w:spacing w:before="20" w:after="60"/>
        <w:ind w:left="312" w:hanging="227"/>
      </w:pPr>
      <w:r>
        <w:rPr>
          <w:rFonts w:ascii="Calibri" w:hAnsi="Calibri"/>
          <w:sz w:val="21"/>
        </w:rPr>
        <w:t xml:space="preserve">•  </w:t>
      </w:r>
      <w:r>
        <w:rPr>
          <w:rFonts w:ascii="Calibri" w:hAnsi="Calibri"/>
          <w:b/>
          <w:i w:val="0"/>
          <w:sz w:val="21"/>
        </w:rPr>
        <w:t xml:space="preserve">The </w:t>
      </w:r>
      <w:r>
        <w:rPr>
          <w:rFonts w:ascii="Consolas" w:hAnsi="Consolas"/>
          <w:b/>
          <w:color w:val="A31515"/>
          <w:sz w:val="19"/>
          <w:noProof/>
        </w:rPr>
        <w:t>sso_idp</w:t>
      </w:r>
      <w:r>
        <w:rPr>
          <w:rFonts w:ascii="Calibri" w:hAnsi="Calibri"/>
          <w:b/>
          <w:i w:val="0"/>
          <w:sz w:val="21"/>
        </w:rPr>
        <w:t xml:space="preserve"> property.</w:t>
      </w:r>
      <w:r>
        <w:rPr>
          <w:rFonts w:ascii="Calibri" w:hAnsi="Calibri"/>
          <w:b w:val="0"/>
          <w:i w:val="0"/>
          <w:sz w:val="21"/>
        </w:rPr>
        <w:t xml:space="preserve"> The application's login widget is </w:t>
      </w:r>
      <w:r>
        <w:rPr>
          <w:rFonts w:ascii="Calibri" w:hAnsi="Calibri"/>
          <w:b/>
          <w:i w:val="0"/>
          <w:sz w:val="21"/>
        </w:rPr>
        <w:t>SSO-only whenever that property is set</w:t>
      </w:r>
      <w:r>
        <w:rPr>
          <w:rFonts w:ascii="Calibri" w:hAnsi="Calibri"/>
          <w:b w:val="0"/>
          <w:i w:val="0"/>
          <w:sz w:val="21"/>
        </w:rPr>
        <w:t xml:space="preserve"> — it will not show a username and password form. That is the configured behaviour on this instance, and it is correct for Nomura.</w:t>
      </w:r>
    </w:p>
    <w:p>
      <w:r>
        <w:rPr>
          <w:rFonts w:ascii="Calibri" w:hAnsi="Calibri"/>
          <w:b w:val="0"/>
          <w:i w:val="0"/>
          <w:sz w:val="21"/>
        </w:rPr>
        <w:t xml:space="preserve">So a link sent to somebody </w:t>
      </w:r>
      <w:r>
        <w:rPr>
          <w:rFonts w:ascii="Calibri" w:hAnsi="Calibri"/>
          <w:b/>
          <w:i w:val="0"/>
          <w:sz w:val="21"/>
        </w:rPr>
        <w:t>with</w:t>
      </w:r>
      <w:r>
        <w:rPr>
          <w:rFonts w:ascii="Calibri" w:hAnsi="Calibri"/>
          <w:b w:val="0"/>
          <w:i w:val="0"/>
          <w:sz w:val="21"/>
        </w:rPr>
        <w:t xml:space="preserve"> an account takes them through SSO into the page. A link sent to somebody </w:t>
      </w:r>
      <w:r>
        <w:rPr>
          <w:rFonts w:ascii="Calibri" w:hAnsi="Calibri"/>
          <w:b/>
          <w:i w:val="0"/>
          <w:sz w:val="21"/>
        </w:rPr>
        <w:t>without</w:t>
      </w:r>
      <w:r>
        <w:rPr>
          <w:rFonts w:ascii="Calibri" w:hAnsi="Calibri"/>
          <w:b w:val="0"/>
          <w:i w:val="0"/>
          <w:sz w:val="21"/>
        </w:rPr>
        <w:t xml:space="preserve"> one fails at sign-in. There is no anonymous or public mode, and you should not create one:</w:t>
      </w:r>
    </w:p>
    <w:p>
      <w:pPr>
        <w:spacing w:before="140" w:after="40"/>
        <w:ind w:left="255"/>
        <w:shd w:val="clear" w:color="auto" w:fill="FFF8E6"/>
        <w:pBdr>
          <w:left w:val="single" w:sz="22" w:space="6" w:color="D9A21B"/>
        </w:pBdr>
      </w:pPr>
      <w:r>
        <w:rPr>
          <w:rFonts w:ascii="Calibri" w:hAnsi="Calibri"/>
          <w:b/>
          <w:i w:val="0"/>
          <w:sz w:val="21"/>
        </w:rPr>
        <w:t xml:space="preserve">Do not tick </w:t>
      </w:r>
      <w:r>
        <w:rPr>
          <w:rFonts w:ascii="Consolas" w:hAnsi="Consolas"/>
          <w:b/>
          <w:color w:val="A31515"/>
          <w:sz w:val="19"/>
          <w:noProof/>
        </w:rPr>
        <w:t>Public</w:t>
      </w:r>
      <w:r>
        <w:rPr>
          <w:rFonts w:ascii="Calibri" w:hAnsi="Calibri"/>
          <w:b/>
          <w:i w:val="0"/>
          <w:sz w:val="21"/>
        </w:rPr>
        <w:t xml:space="preserve"> on any page of this application.</w:t>
      </w:r>
      <w:r>
        <w:rPr>
          <w:rFonts w:ascii="Calibri" w:hAnsi="Calibri"/>
          <w:b w:val="0"/>
          <w:i w:val="0"/>
          <w:sz w:val="21"/>
        </w:rPr>
        <w:t xml:space="preserve"> Every widget's access check assumes an authenticated user — </w:t>
      </w:r>
      <w:r>
        <w:rPr>
          <w:rFonts w:ascii="Consolas" w:hAnsi="Consolas"/>
          <w:b w:val="0"/>
          <w:color w:val="A31515"/>
          <w:sz w:val="19"/>
          <w:noProof/>
        </w:rPr>
        <w:t>AccessGuard</w:t>
      </w:r>
      <w:r>
        <w:rPr>
          <w:rFonts w:ascii="Calibri" w:hAnsi="Calibri"/>
          <w:b w:val="0"/>
          <w:i w:val="0"/>
          <w:sz w:val="21"/>
        </w:rPr>
        <w:t xml:space="preserve"> resolves the current user to decide what they may see. A public page would evaluate those checks against no user at all. The correct way to widen access is a role and an assignment (section 1), never a public page.</w:t>
      </w:r>
    </w:p>
    <w:p>
      <w:pPr>
        <w:pStyle w:val="Heading2"/>
        <w:keepNext/>
      </w:pPr>
      <w:r>
        <w:rPr>
          <w:rFonts w:ascii="Calibri" w:hAnsi="Calibri"/>
          <w:b/>
          <w:i w:val="0"/>
          <w:color w:val="1F3864"/>
          <w:sz w:val="29"/>
        </w:rPr>
        <w:t>2.7 Test the link before you send it</w:t>
      </w:r>
    </w:p>
    <w:p>
      <w:r>
        <w:rPr>
          <w:rFonts w:ascii="Calibri" w:hAnsi="Calibri"/>
          <w:b w:val="0"/>
          <w:i w:val="0"/>
          <w:sz w:val="21"/>
        </w:rPr>
        <w:t>Do all four. The first two pass even when the link is wrong for the recipient.</w:t>
      </w:r>
    </w:p>
    <w:p>
      <w:pPr>
        <w:spacing w:before="20" w:after="60"/>
        <w:ind w:left="312" w:hanging="227"/>
      </w:pPr>
      <w:r>
        <w:rPr>
          <w:rFonts w:ascii="Calibri" w:hAnsi="Calibri"/>
          <w:sz w:val="21"/>
        </w:rPr>
        <w:t xml:space="preserve">1. </w:t>
      </w:r>
      <w:r>
        <w:rPr>
          <w:rFonts w:ascii="Calibri" w:hAnsi="Calibri"/>
          <w:b/>
          <w:i w:val="0"/>
          <w:sz w:val="21"/>
        </w:rPr>
        <w:t>As yourself</w:t>
      </w:r>
      <w:r>
        <w:rPr>
          <w:rFonts w:ascii="Calibri" w:hAnsi="Calibri"/>
          <w:b w:val="0"/>
          <w:i w:val="0"/>
          <w:sz w:val="21"/>
        </w:rPr>
        <w:t xml:space="preserve"> — open the suffix with no </w:t>
      </w:r>
      <w:r>
        <w:rPr>
          <w:rFonts w:ascii="Consolas" w:hAnsi="Consolas"/>
          <w:b w:val="0"/>
          <w:color w:val="A31515"/>
          <w:sz w:val="19"/>
          <w:noProof/>
        </w:rPr>
        <w:t>?id=</w:t>
      </w:r>
      <w:r>
        <w:rPr>
          <w:rFonts w:ascii="Calibri" w:hAnsi="Calibri"/>
          <w:b w:val="0"/>
          <w:i w:val="0"/>
          <w:sz w:val="21"/>
        </w:rPr>
        <w:t>, then with each page ID you intend people to use.</w:t>
      </w:r>
    </w:p>
    <w:p>
      <w:pPr>
        <w:spacing w:before="20" w:after="60"/>
        <w:ind w:left="312" w:hanging="227"/>
      </w:pPr>
      <w:r>
        <w:rPr>
          <w:rFonts w:ascii="Calibri" w:hAnsi="Calibri"/>
          <w:sz w:val="21"/>
        </w:rPr>
        <w:t xml:space="preserve">2. </w:t>
      </w:r>
      <w:r>
        <w:rPr>
          <w:rFonts w:ascii="Calibri" w:hAnsi="Calibri"/>
          <w:b/>
          <w:i w:val="0"/>
          <w:sz w:val="21"/>
        </w:rPr>
        <w:t>Impersonated as a manager</w:t>
      </w:r>
      <w:r>
        <w:rPr>
          <w:rFonts w:ascii="Calibri" w:hAnsi="Calibri"/>
          <w:b w:val="0"/>
          <w:i w:val="0"/>
          <w:sz w:val="21"/>
        </w:rPr>
        <w:t xml:space="preserve"> — confirm the read-only banner appears and the boards populate.</w:t>
      </w:r>
    </w:p>
    <w:p>
      <w:pPr>
        <w:spacing w:before="20" w:after="60"/>
        <w:ind w:left="312" w:hanging="227"/>
      </w:pPr>
      <w:r>
        <w:rPr>
          <w:rFonts w:ascii="Calibri" w:hAnsi="Calibri"/>
          <w:sz w:val="21"/>
        </w:rPr>
        <w:t xml:space="preserve">3. </w:t>
      </w:r>
      <w:r>
        <w:rPr>
          <w:rFonts w:ascii="Calibri" w:hAnsi="Calibri"/>
          <w:b/>
          <w:i w:val="0"/>
          <w:sz w:val="21"/>
        </w:rPr>
        <w:t>Impersonated as an analyst</w:t>
      </w:r>
      <w:r>
        <w:rPr>
          <w:rFonts w:ascii="Calibri" w:hAnsi="Calibri"/>
          <w:b w:val="0"/>
          <w:i w:val="0"/>
          <w:sz w:val="21"/>
        </w:rPr>
        <w:t xml:space="preserve"> — confirm they see their assigned driver and nothing else.</w:t>
      </w:r>
    </w:p>
    <w:p>
      <w:pPr>
        <w:spacing w:before="20" w:after="60"/>
        <w:ind w:left="312" w:hanging="227"/>
      </w:pPr>
      <w:r>
        <w:rPr>
          <w:rFonts w:ascii="Calibri" w:hAnsi="Calibri"/>
          <w:sz w:val="21"/>
        </w:rPr>
        <w:t xml:space="preserve">4. </w:t>
      </w:r>
      <w:r>
        <w:rPr>
          <w:rFonts w:ascii="Calibri" w:hAnsi="Calibri"/>
          <w:b/>
          <w:i w:val="0"/>
          <w:sz w:val="21"/>
        </w:rPr>
        <w:t>Impersonated as somebody with no application role</w:t>
      </w:r>
      <w:r>
        <w:rPr>
          <w:rFonts w:ascii="Calibri" w:hAnsi="Calibri"/>
          <w:b w:val="0"/>
          <w:i w:val="0"/>
          <w:sz w:val="21"/>
        </w:rPr>
        <w:t xml:space="preserve"> — confirm they are refused. If they instead see an empty page with working chrome, a widget is missing its </w:t>
      </w:r>
      <w:r>
        <w:rPr>
          <w:rFonts w:ascii="Consolas" w:hAnsi="Consolas"/>
          <w:b w:val="0"/>
          <w:color w:val="A31515"/>
          <w:sz w:val="19"/>
          <w:noProof/>
        </w:rPr>
        <w:t>AccessGuard</w:t>
      </w:r>
      <w:r>
        <w:rPr>
          <w:rFonts w:ascii="Calibri" w:hAnsi="Calibri"/>
          <w:b w:val="0"/>
          <w:i w:val="0"/>
          <w:sz w:val="21"/>
        </w:rPr>
        <w:t xml:space="preserve"> check.</w:t>
      </w:r>
    </w:p>
    <w:p>
      <w:r>
        <w:rPr>
          <w:rFonts w:ascii="Calibri" w:hAnsi="Calibri"/>
          <w:b w:val="0"/>
          <w:i w:val="0"/>
          <w:sz w:val="21"/>
        </w:rPr>
        <w:t>Then send the link with one line saying which role the recipient needs, because the link alone will not tell them why they cannot see anything.</w:t>
      </w:r>
    </w:p>
    <w:p>
      <w:pPr>
        <w:spacing w:before="80" w:after="200"/>
        <w:pBdr>
          <w:bottom w:val="single" w:sz="6" w:space="6" w:color="C8CDD6"/>
        </w:pBdr>
      </w:pPr>
    </w:p>
    <w:p>
      <w:pPr>
        <w:pStyle w:val="Heading1"/>
        <w:keepNext/>
      </w:pPr>
      <w:r>
        <w:rPr>
          <w:rFonts w:ascii="Calibri" w:hAnsi="Calibri"/>
          <w:b/>
          <w:i w:val="0"/>
          <w:color w:val="1F3864"/>
          <w:sz w:val="38"/>
        </w:rPr>
        <w:t>3. Standing up another environment</w:t>
      </w:r>
    </w:p>
    <w:p>
      <w:r>
        <w:rPr>
          <w:rFonts w:ascii="Calibri" w:hAnsi="Calibri"/>
          <w:b w:val="0"/>
          <w:i w:val="0"/>
          <w:sz w:val="21"/>
        </w:rPr>
        <w:t>"Duplicate the instance" can mean two different things, and they have very different costs. Settle which one you need before starting.</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cantSplit/>
        </w:trPr>
        <w:tc>
          <w:tcPr>
            <w:tcW w:type="dxa" w:w="3105"/>
            <w:shd w:val="clear" w:color="auto" w:fill="1F3864"/>
          </w:tcPr>
          <w:p>
            <w:pPr>
              <w:spacing w:before="60" w:after="60"/>
            </w:pPr>
            <w:r>
              <w:rPr>
                <w:rFonts w:ascii="Calibri" w:hAnsi="Calibri"/>
                <w:b/>
                <w:i w:val="0"/>
                <w:color w:val="FFFFFF"/>
                <w:sz w:val="19"/>
              </w:rPr>
              <w:t>You want</w:t>
            </w:r>
          </w:p>
        </w:tc>
        <w:tc>
          <w:tcPr>
            <w:tcW w:type="dxa" w:w="1850"/>
            <w:shd w:val="clear" w:color="auto" w:fill="1F3864"/>
          </w:tcPr>
          <w:p>
            <w:pPr>
              <w:spacing w:before="60" w:after="60"/>
            </w:pPr>
            <w:r>
              <w:rPr>
                <w:rFonts w:ascii="Calibri" w:hAnsi="Calibri"/>
                <w:b/>
                <w:i w:val="0"/>
                <w:color w:val="FFFFFF"/>
                <w:sz w:val="19"/>
              </w:rPr>
              <w:t>Route</w:t>
            </w:r>
          </w:p>
        </w:tc>
        <w:tc>
          <w:tcPr>
            <w:tcW w:type="dxa" w:w="1918"/>
            <w:shd w:val="clear" w:color="auto" w:fill="1F3864"/>
          </w:tcPr>
          <w:p>
            <w:pPr>
              <w:spacing w:before="60" w:after="60"/>
            </w:pPr>
            <w:r>
              <w:rPr>
                <w:rFonts w:ascii="Calibri" w:hAnsi="Calibri"/>
                <w:b/>
                <w:i w:val="0"/>
                <w:color w:val="FFFFFF"/>
                <w:sz w:val="19"/>
              </w:rPr>
              <w:t>Cost</w:t>
            </w:r>
          </w:p>
        </w:tc>
        <w:tc>
          <w:tcPr>
            <w:tcW w:type="dxa" w:w="3105"/>
            <w:shd w:val="clear" w:color="auto" w:fill="1F3864"/>
          </w:tcPr>
          <w:p>
            <w:pPr>
              <w:spacing w:before="60" w:after="60"/>
            </w:pPr>
            <w:r>
              <w:rPr>
                <w:rFonts w:ascii="Calibri" w:hAnsi="Calibri"/>
                <w:b/>
                <w:i w:val="0"/>
                <w:color w:val="FFFFFF"/>
                <w:sz w:val="19"/>
              </w:rPr>
              <w:t>Use when</w:t>
            </w:r>
          </w:p>
        </w:tc>
      </w:tr>
      <w:tr>
        <w:trPr>
          <w:cantSplit/>
        </w:trPr>
        <w:tc>
          <w:tcPr>
            <w:tcW w:type="dxa" w:w="3105"/>
          </w:tcPr>
          <w:p>
            <w:pPr>
              <w:spacing w:before="40" w:after="40" w:line="240" w:lineRule="auto"/>
            </w:pPr>
            <w:r>
              <w:rPr>
                <w:rFonts w:ascii="Calibri" w:hAnsi="Calibri"/>
                <w:b w:val="0"/>
                <w:i w:val="0"/>
                <w:sz w:val="18"/>
              </w:rPr>
              <w:t xml:space="preserve">Another </w:t>
            </w:r>
            <w:r>
              <w:rPr>
                <w:rFonts w:ascii="Calibri" w:hAnsi="Calibri"/>
                <w:b/>
                <w:i w:val="0"/>
                <w:sz w:val="18"/>
              </w:rPr>
              <w:t>application environment</w:t>
            </w:r>
            <w:r>
              <w:rPr>
                <w:rFonts w:ascii="Calibri" w:hAnsi="Calibri"/>
                <w:b w:val="0"/>
                <w:i w:val="0"/>
                <w:sz w:val="18"/>
              </w:rPr>
              <w:t xml:space="preserve"> — a fifth build alongside dev, test, UAT and BSM, on this instance, with its own data and its own link</w:t>
            </w:r>
          </w:p>
        </w:tc>
        <w:tc>
          <w:tcPr>
            <w:tcW w:type="dxa" w:w="1850"/>
          </w:tcPr>
          <w:p>
            <w:pPr>
              <w:spacing w:before="40" w:after="40" w:line="240" w:lineRule="auto"/>
            </w:pPr>
            <w:r>
              <w:rPr>
                <w:rFonts w:ascii="Calibri" w:hAnsi="Calibri"/>
                <w:b/>
                <w:i w:val="0"/>
                <w:sz w:val="18"/>
              </w:rPr>
              <w:t>Route A: a new application scope</w:t>
            </w:r>
            <w:r>
              <w:rPr>
                <w:rFonts w:ascii="Calibri" w:hAnsi="Calibri"/>
                <w:b w:val="0"/>
                <w:i w:val="0"/>
                <w:sz w:val="18"/>
              </w:rPr>
              <w:t xml:space="preserve"> (3.2)</w:t>
            </w:r>
          </w:p>
        </w:tc>
        <w:tc>
          <w:tcPr>
            <w:tcW w:type="dxa" w:w="1918"/>
          </w:tcPr>
          <w:p>
            <w:pPr>
              <w:spacing w:before="40" w:after="40" w:line="240" w:lineRule="auto"/>
            </w:pPr>
            <w:r>
              <w:rPr>
                <w:rFonts w:ascii="Calibri" w:hAnsi="Calibri"/>
                <w:b w:val="0"/>
                <w:i w:val="0"/>
                <w:sz w:val="18"/>
              </w:rPr>
              <w:t>half a day, scriptable</w:t>
            </w:r>
          </w:p>
        </w:tc>
        <w:tc>
          <w:tcPr>
            <w:tcW w:type="dxa" w:w="3105"/>
          </w:tcPr>
          <w:p>
            <w:pPr>
              <w:spacing w:before="40" w:after="40" w:line="240" w:lineRule="auto"/>
            </w:pPr>
            <w:r>
              <w:rPr>
                <w:rFonts w:ascii="Calibri" w:hAnsi="Calibri"/>
                <w:b w:val="0"/>
                <w:i w:val="0"/>
                <w:sz w:val="18"/>
              </w:rPr>
              <w:t>a new workstream, a parallel pilot, a training sandbox</w:t>
            </w:r>
          </w:p>
        </w:tc>
      </w:tr>
      <w:tr>
        <w:trPr>
          <w:cantSplit/>
        </w:trPr>
        <w:tc>
          <w:tcPr>
            <w:tcW w:type="dxa" w:w="3105"/>
          </w:tcPr>
          <w:p>
            <w:pPr>
              <w:spacing w:before="40" w:after="40" w:line="240" w:lineRule="auto"/>
            </w:pPr>
            <w:r>
              <w:rPr>
                <w:rFonts w:ascii="Calibri" w:hAnsi="Calibri"/>
                <w:b w:val="0"/>
                <w:i w:val="0"/>
                <w:sz w:val="18"/>
              </w:rPr>
              <w:t xml:space="preserve">Another </w:t>
            </w:r>
            <w:r>
              <w:rPr>
                <w:rFonts w:ascii="Calibri" w:hAnsi="Calibri"/>
                <w:b/>
                <w:i w:val="0"/>
                <w:sz w:val="18"/>
              </w:rPr>
              <w:t>instance</w:t>
            </w:r>
            <w:r>
              <w:rPr>
                <w:rFonts w:ascii="Calibri" w:hAnsi="Calibri"/>
                <w:b w:val="0"/>
                <w:i w:val="0"/>
                <w:sz w:val="18"/>
              </w:rPr>
              <w:t xml:space="preserve"> — a separate ServiceNow URL entirely</w:t>
            </w:r>
          </w:p>
        </w:tc>
        <w:tc>
          <w:tcPr>
            <w:tcW w:type="dxa" w:w="1850"/>
          </w:tcPr>
          <w:p>
            <w:pPr>
              <w:spacing w:before="40" w:after="40" w:line="240" w:lineRule="auto"/>
            </w:pPr>
            <w:r>
              <w:rPr>
                <w:rFonts w:ascii="Calibri" w:hAnsi="Calibri"/>
                <w:b/>
                <w:i w:val="0"/>
                <w:sz w:val="18"/>
              </w:rPr>
              <w:t>Route B: clone, or publish and install</w:t>
            </w:r>
            <w:r>
              <w:rPr>
                <w:rFonts w:ascii="Calibri" w:hAnsi="Calibri"/>
                <w:b w:val="0"/>
                <w:i w:val="0"/>
                <w:sz w:val="18"/>
              </w:rPr>
              <w:t xml:space="preserve"> (3.3)</w:t>
            </w:r>
          </w:p>
        </w:tc>
        <w:tc>
          <w:tcPr>
            <w:tcW w:type="dxa" w:w="1918"/>
          </w:tcPr>
          <w:p>
            <w:pPr>
              <w:spacing w:before="40" w:after="40" w:line="240" w:lineRule="auto"/>
            </w:pPr>
            <w:r>
              <w:rPr>
                <w:rFonts w:ascii="Calibri" w:hAnsi="Calibri"/>
                <w:b w:val="0"/>
                <w:i w:val="0"/>
                <w:sz w:val="18"/>
              </w:rPr>
              <w:t>a request and a wait; a clone overwrites its target</w:t>
            </w:r>
          </w:p>
        </w:tc>
        <w:tc>
          <w:tcPr>
            <w:tcW w:type="dxa" w:w="3105"/>
          </w:tcPr>
          <w:p>
            <w:pPr>
              <w:spacing w:before="40" w:after="40" w:line="240" w:lineRule="auto"/>
            </w:pPr>
            <w:r>
              <w:rPr>
                <w:rFonts w:ascii="Calibri" w:hAnsi="Calibri"/>
                <w:b w:val="0"/>
                <w:i w:val="0"/>
                <w:sz w:val="18"/>
              </w:rPr>
              <w:t>a genuine environment promotion, or somewhere isolated from this instance's data</w:t>
            </w:r>
          </w:p>
        </w:tc>
      </w:tr>
    </w:tbl>
    <w:p>
      <w:pPr>
        <w:spacing w:after="40"/>
      </w:pPr>
    </w:p>
    <w:p>
      <w:r>
        <w:rPr>
          <w:rFonts w:ascii="Calibri" w:hAnsi="Calibri"/>
          <w:b w:val="0"/>
          <w:i w:val="0"/>
          <w:sz w:val="21"/>
        </w:rPr>
        <w:t>Most requests that arrive as "can we have our own copy" are satisfied by Route A, because the four existing environments on this instance are exactly that pattern.</w:t>
      </w:r>
    </w:p>
    <w:p>
      <w:pPr>
        <w:pStyle w:val="Heading2"/>
        <w:keepNext/>
      </w:pPr>
      <w:r>
        <w:rPr>
          <w:rFonts w:ascii="Calibri" w:hAnsi="Calibri"/>
          <w:b/>
          <w:i w:val="0"/>
          <w:color w:val="1F3864"/>
          <w:sz w:val="29"/>
        </w:rPr>
        <w:t>3.1 The one thing that makes this harder than it looks</w:t>
      </w:r>
    </w:p>
    <w:p>
      <w:r>
        <w:rPr>
          <w:rFonts w:ascii="Calibri" w:hAnsi="Calibri"/>
          <w:b/>
          <w:i w:val="0"/>
          <w:sz w:val="21"/>
        </w:rPr>
        <w:t>The scope name is written into every file.</w:t>
      </w:r>
      <w:r>
        <w:rPr>
          <w:rFonts w:ascii="Calibri" w:hAnsi="Calibri"/>
          <w:b w:val="0"/>
          <w:i w:val="0"/>
          <w:sz w:val="21"/>
        </w:rPr>
        <w:t xml:space="preserve"> A Script Include in one application calls its siblings as </w:t>
      </w:r>
      <w:r>
        <w:rPr>
          <w:rFonts w:ascii="Consolas" w:hAnsi="Consolas"/>
          <w:b w:val="0"/>
          <w:color w:val="A31515"/>
          <w:sz w:val="19"/>
          <w:noProof/>
        </w:rPr>
        <w:t>new x_nose_nfotc_bsm.Something()</w:t>
      </w:r>
      <w:r>
        <w:rPr>
          <w:rFonts w:ascii="Calibri" w:hAnsi="Calibri"/>
          <w:b w:val="0"/>
          <w:i w:val="0"/>
          <w:sz w:val="21"/>
        </w:rPr>
        <w:t xml:space="preserve"> and builds its table names from the same prefix. Copy that file into another application without rewriting the token and you get a file that calls the </w:t>
      </w:r>
      <w:r>
        <w:rPr>
          <w:rFonts w:ascii="Calibri" w:hAnsi="Calibri"/>
          <w:b/>
          <w:i w:val="0"/>
          <w:sz w:val="21"/>
        </w:rPr>
        <w:t>other</w:t>
      </w:r>
      <w:r>
        <w:rPr>
          <w:rFonts w:ascii="Calibri" w:hAnsi="Calibri"/>
          <w:b w:val="0"/>
          <w:i w:val="0"/>
          <w:sz w:val="21"/>
        </w:rPr>
        <w:t xml:space="preserve"> application — and because those calls sit inside </w:t>
      </w:r>
      <w:r>
        <w:rPr>
          <w:rFonts w:ascii="Consolas" w:hAnsi="Consolas"/>
          <w:b w:val="0"/>
          <w:color w:val="A31515"/>
          <w:sz w:val="19"/>
          <w:noProof/>
        </w:rPr>
        <w:t>try/catch</w:t>
      </w:r>
      <w:r>
        <w:rPr>
          <w:rFonts w:ascii="Calibri" w:hAnsi="Calibri"/>
          <w:b w:val="0"/>
          <w:i w:val="0"/>
          <w:sz w:val="21"/>
        </w:rPr>
        <w:t xml:space="preserve">, </w:t>
      </w:r>
      <w:r>
        <w:rPr>
          <w:rFonts w:ascii="Calibri" w:hAnsi="Calibri"/>
          <w:b/>
          <w:i w:val="0"/>
          <w:sz w:val="21"/>
        </w:rPr>
        <w:t>it fails silently and returns empty</w:t>
      </w:r>
      <w:r>
        <w:rPr>
          <w:rFonts w:ascii="Calibri" w:hAnsi="Calibri"/>
          <w:b w:val="0"/>
          <w:i w:val="0"/>
          <w:sz w:val="21"/>
        </w:rPr>
        <w:t>. No error, no log entry, just no data.</w:t>
      </w:r>
    </w:p>
    <w:p>
      <w:r>
        <w:rPr>
          <w:rFonts w:ascii="Calibri" w:hAnsi="Calibri"/>
          <w:b w:val="0"/>
          <w:i w:val="0"/>
          <w:sz w:val="21"/>
        </w:rPr>
        <w:t>Every procedure in this section exists to prevent that one failure. Do not skip the verification steps; they are the only thing that catches it.</w:t>
      </w:r>
    </w:p>
    <w:p>
      <w:pPr>
        <w:pStyle w:val="Heading2"/>
        <w:keepNext/>
      </w:pPr>
      <w:r>
        <w:rPr>
          <w:rFonts w:ascii="Calibri" w:hAnsi="Calibri"/>
          <w:b/>
          <w:i w:val="0"/>
          <w:color w:val="1F3864"/>
          <w:sz w:val="29"/>
        </w:rPr>
        <w:t>3.2 Route A — a new application scope</w:t>
      </w:r>
    </w:p>
    <w:p>
      <w:pPr>
        <w:pStyle w:val="Heading3"/>
        <w:keepNext/>
      </w:pPr>
      <w:r>
        <w:rPr>
          <w:rFonts w:ascii="Calibri" w:hAnsi="Calibri"/>
          <w:b/>
          <w:i w:val="0"/>
          <w:color w:val="1F3864"/>
          <w:sz w:val="23"/>
        </w:rPr>
        <w:t>Step 1 — create the application</w:t>
      </w:r>
    </w:p>
    <w:p>
      <w:pPr>
        <w:spacing w:before="20" w:after="60"/>
        <w:ind w:left="312" w:hanging="227"/>
      </w:pPr>
      <w:r>
        <w:rPr>
          <w:rFonts w:ascii="Calibri" w:hAnsi="Calibri"/>
          <w:sz w:val="21"/>
        </w:rPr>
        <w:t xml:space="preserve">1. </w:t>
      </w:r>
      <w:r>
        <w:rPr>
          <w:rFonts w:ascii="Calibri" w:hAnsi="Calibri"/>
          <w:b/>
          <w:i w:val="0"/>
          <w:sz w:val="21"/>
        </w:rPr>
        <w:t>All → System Applications → Studio</w:t>
      </w:r>
      <w:r>
        <w:rPr>
          <w:rFonts w:ascii="Calibri" w:hAnsi="Calibri"/>
          <w:b w:val="0"/>
          <w:i w:val="0"/>
          <w:sz w:val="21"/>
        </w:rPr>
        <w:t>.</w:t>
      </w:r>
    </w:p>
    <w:p>
      <w:pPr>
        <w:spacing w:before="20" w:after="60"/>
        <w:ind w:left="312" w:hanging="227"/>
      </w:pPr>
      <w:r>
        <w:rPr>
          <w:rFonts w:ascii="Calibri" w:hAnsi="Calibri"/>
          <w:sz w:val="21"/>
        </w:rPr>
        <w:t xml:space="preserve">2. </w:t>
      </w:r>
      <w:r>
        <w:rPr>
          <w:rFonts w:ascii="Calibri" w:hAnsi="Calibri"/>
          <w:b/>
          <w:i w:val="0"/>
          <w:sz w:val="21"/>
        </w:rPr>
        <w:t>Create Application</w:t>
      </w:r>
      <w:r>
        <w:rPr>
          <w:rFonts w:ascii="Calibri" w:hAnsi="Calibri"/>
          <w:b w:val="0"/>
          <w:i w:val="0"/>
          <w:sz w:val="21"/>
        </w:rPr>
        <w:t xml:space="preserve"> → </w:t>
      </w:r>
      <w:r>
        <w:rPr>
          <w:rFonts w:ascii="Calibri" w:hAnsi="Calibri"/>
          <w:b w:val="0"/>
          <w:i/>
          <w:sz w:val="21"/>
        </w:rPr>
        <w:t>Start from scratch</w:t>
      </w:r>
      <w:r>
        <w:rPr>
          <w:rFonts w:ascii="Calibri" w:hAnsi="Calibri"/>
          <w:b w:val="0"/>
          <w:i w:val="0"/>
          <w:sz w:val="21"/>
        </w:rPr>
        <w:t>.</w:t>
      </w:r>
    </w:p>
    <w:p>
      <w:pPr>
        <w:spacing w:before="20" w:after="60"/>
        <w:ind w:left="312" w:hanging="227"/>
      </w:pPr>
      <w:r>
        <w:rPr>
          <w:rFonts w:ascii="Calibri" w:hAnsi="Calibri"/>
          <w:sz w:val="21"/>
        </w:rPr>
        <w:t xml:space="preserve">3. </w:t>
      </w:r>
      <w:r>
        <w:rPr>
          <w:rFonts w:ascii="Calibri" w:hAnsi="Calibri"/>
          <w:b w:val="0"/>
          <w:i w:val="0"/>
          <w:sz w:val="21"/>
        </w:rPr>
        <w:t xml:space="preserve">Set the </w:t>
      </w:r>
      <w:r>
        <w:rPr>
          <w:rFonts w:ascii="Calibri" w:hAnsi="Calibri"/>
          <w:b/>
          <w:i w:val="0"/>
          <w:sz w:val="21"/>
        </w:rPr>
        <w:t>Name</w:t>
      </w:r>
      <w:r>
        <w:rPr>
          <w:rFonts w:ascii="Calibri" w:hAnsi="Calibri"/>
          <w:b w:val="0"/>
          <w:i w:val="0"/>
          <w:sz w:val="21"/>
        </w:rPr>
        <w:t xml:space="preserve"> and let the platform derive the </w:t>
      </w:r>
      <w:r>
        <w:rPr>
          <w:rFonts w:ascii="Calibri" w:hAnsi="Calibri"/>
          <w:b/>
          <w:i w:val="0"/>
          <w:sz w:val="21"/>
        </w:rPr>
        <w:t>Scope</w:t>
      </w:r>
      <w:r>
        <w:rPr>
          <w:rFonts w:ascii="Calibri" w:hAnsi="Calibri"/>
          <w:b w:val="0"/>
          <w:i w:val="0"/>
          <w:sz w:val="21"/>
        </w:rPr>
        <w:t xml:space="preserve">, or set it deliberately — e.g. </w:t>
      </w:r>
      <w:r>
        <w:rPr>
          <w:rFonts w:ascii="Consolas" w:hAnsi="Consolas"/>
          <w:b w:val="0"/>
          <w:color w:val="A31515"/>
          <w:sz w:val="19"/>
          <w:noProof/>
        </w:rPr>
        <w:t>x_nose_nexai_sit</w:t>
      </w:r>
      <w:r>
        <w:rPr>
          <w:rFonts w:ascii="Calibri" w:hAnsi="Calibri"/>
          <w:b w:val="0"/>
          <w:i w:val="0"/>
          <w:sz w:val="21"/>
        </w:rPr>
        <w:t>. Note the prefix it gives you.</w:t>
      </w:r>
    </w:p>
    <w:p>
      <w:pPr>
        <w:spacing w:before="20" w:after="60"/>
        <w:ind w:left="312" w:hanging="227"/>
      </w:pPr>
      <w:r>
        <w:rPr>
          <w:rFonts w:ascii="Calibri" w:hAnsi="Calibri"/>
          <w:sz w:val="21"/>
        </w:rPr>
        <w:t xml:space="preserve">4. </w:t>
      </w:r>
      <w:r>
        <w:rPr>
          <w:rFonts w:ascii="Calibri" w:hAnsi="Calibri"/>
          <w:b/>
          <w:i w:val="0"/>
          <w:sz w:val="21"/>
        </w:rPr>
        <w:t>You cannot rename a scope afterwards.</w:t>
      </w:r>
      <w:r>
        <w:rPr>
          <w:rFonts w:ascii="Calibri" w:hAnsi="Calibri"/>
          <w:b w:val="0"/>
          <w:i w:val="0"/>
          <w:sz w:val="21"/>
        </w:rPr>
        <w:t xml:space="preserve"> It is baked into every table name and every cross-file call you are about to create. Get it right now.</w:t>
      </w:r>
    </w:p>
    <w:p>
      <w:pPr>
        <w:spacing w:before="140" w:after="40"/>
        <w:ind w:left="255"/>
        <w:shd w:val="clear" w:color="auto" w:fill="FFF8E6"/>
        <w:pBdr>
          <w:left w:val="single" w:sz="22" w:space="6" w:color="D9A21B"/>
        </w:pBdr>
      </w:pPr>
      <w:r>
        <w:rPr>
          <w:rFonts w:ascii="Calibri" w:hAnsi="Calibri"/>
          <w:b w:val="0"/>
          <w:i w:val="0"/>
          <w:sz w:val="21"/>
        </w:rPr>
        <w:t xml:space="preserve">A word on naming: the four existing scopes </w:t>
      </w:r>
      <w:r>
        <w:rPr>
          <w:rFonts w:ascii="Calibri" w:hAnsi="Calibri"/>
          <w:b/>
          <w:i w:val="0"/>
          <w:sz w:val="21"/>
        </w:rPr>
        <w:t>do not share a prefix</w:t>
      </w:r>
      <w:r>
        <w:rPr>
          <w:rFonts w:ascii="Calibri" w:hAnsi="Calibri"/>
          <w:b w:val="0"/>
          <w:i w:val="0"/>
          <w:sz w:val="21"/>
        </w:rPr>
        <w:t xml:space="preserve"> — </w:t>
      </w:r>
      <w:r>
        <w:rPr>
          <w:rFonts w:ascii="Consolas" w:hAnsi="Consolas"/>
          <w:b w:val="0"/>
          <w:color w:val="A31515"/>
          <w:sz w:val="19"/>
          <w:noProof/>
        </w:rPr>
        <w:t>nfotc_bsm</w:t>
      </w:r>
      <w:r>
        <w:rPr>
          <w:rFonts w:ascii="Calibri" w:hAnsi="Calibri"/>
          <w:b w:val="0"/>
          <w:i w:val="0"/>
          <w:sz w:val="21"/>
        </w:rPr>
        <w:t xml:space="preserve"> against </w:t>
      </w:r>
      <w:r>
        <w:rPr>
          <w:rFonts w:ascii="Consolas" w:hAnsi="Consolas"/>
          <w:b w:val="0"/>
          <w:color w:val="A31515"/>
          <w:sz w:val="19"/>
          <w:noProof/>
        </w:rPr>
        <w:t>nexai_*</w:t>
      </w:r>
      <w:r>
        <w:rPr>
          <w:rFonts w:ascii="Calibri" w:hAnsi="Calibri"/>
          <w:b w:val="0"/>
          <w:i w:val="0"/>
          <w:sz w:val="21"/>
        </w:rPr>
        <w:t xml:space="preserve">. Any script that enumerates the environments must therefore use an explicit list, never a prefix test, or it will also catch the older application that is present on the same instance. Whatever you name the new one, add it to the </w:t>
      </w:r>
      <w:r>
        <w:rPr>
          <w:rFonts w:ascii="Consolas" w:hAnsi="Consolas"/>
          <w:b w:val="0"/>
          <w:color w:val="A31515"/>
          <w:sz w:val="19"/>
          <w:noProof/>
        </w:rPr>
        <w:t>SCOPES</w:t>
      </w:r>
      <w:r>
        <w:rPr>
          <w:rFonts w:ascii="Calibri" w:hAnsi="Calibri"/>
          <w:b w:val="0"/>
          <w:i w:val="0"/>
          <w:sz w:val="21"/>
        </w:rPr>
        <w:t xml:space="preserve"> array in the scripts in section 1.</w:t>
      </w:r>
    </w:p>
    <w:p>
      <w:pPr>
        <w:pStyle w:val="Heading3"/>
        <w:keepNext/>
      </w:pPr>
      <w:r>
        <w:rPr>
          <w:rFonts w:ascii="Calibri" w:hAnsi="Calibri"/>
          <w:b/>
          <w:i w:val="0"/>
          <w:color w:val="1F3864"/>
          <w:sz w:val="23"/>
        </w:rPr>
        <w:t>Step 2 — create the roles</w:t>
      </w:r>
    </w:p>
    <w:p>
      <w:r>
        <w:rPr>
          <w:rFonts w:ascii="Calibri" w:hAnsi="Calibri"/>
          <w:b w:val="0"/>
          <w:i w:val="0"/>
          <w:sz w:val="21"/>
        </w:rPr>
        <w:t xml:space="preserve">In Studio: </w:t>
      </w:r>
      <w:r>
        <w:rPr>
          <w:rFonts w:ascii="Calibri" w:hAnsi="Calibri"/>
          <w:b/>
          <w:i w:val="0"/>
          <w:sz w:val="21"/>
        </w:rPr>
        <w:t>File → New → Role</w:t>
      </w:r>
      <w:r>
        <w:rPr>
          <w:rFonts w:ascii="Calibri" w:hAnsi="Calibri"/>
          <w:b w:val="0"/>
          <w:i w:val="0"/>
          <w:sz w:val="21"/>
        </w:rPr>
        <w:t xml:space="preserve">, twice — </w:t>
      </w:r>
      <w:r>
        <w:rPr>
          <w:rFonts w:ascii="Consolas" w:hAnsi="Consolas"/>
          <w:b w:val="0"/>
          <w:color w:val="A31515"/>
          <w:sz w:val="19"/>
          <w:noProof/>
        </w:rPr>
        <w:t>&lt;newscope&gt;.analyst</w:t>
      </w:r>
      <w:r>
        <w:rPr>
          <w:rFonts w:ascii="Calibri" w:hAnsi="Calibri"/>
          <w:b w:val="0"/>
          <w:i w:val="0"/>
          <w:sz w:val="21"/>
        </w:rPr>
        <w:t xml:space="preserve"> and </w:t>
      </w:r>
      <w:r>
        <w:rPr>
          <w:rFonts w:ascii="Consolas" w:hAnsi="Consolas"/>
          <w:b w:val="0"/>
          <w:color w:val="A31515"/>
          <w:sz w:val="19"/>
          <w:noProof/>
        </w:rPr>
        <w:t>&lt;newscope&gt;.manager</w:t>
      </w:r>
      <w:r>
        <w:rPr>
          <w:rFonts w:ascii="Calibri" w:hAnsi="Calibri"/>
          <w:b w:val="0"/>
          <w:i w:val="0"/>
          <w:sz w:val="21"/>
        </w:rPr>
        <w:t>. Create them explicitly rather than letting them appear implicitly, so the ACLs you copy later have something to bind to.</w:t>
      </w:r>
    </w:p>
    <w:p>
      <w:pPr>
        <w:pStyle w:val="Heading3"/>
        <w:keepNext/>
      </w:pPr>
      <w:r>
        <w:rPr>
          <w:rFonts w:ascii="Calibri" w:hAnsi="Calibri"/>
          <w:b/>
          <w:i w:val="0"/>
          <w:color w:val="1F3864"/>
          <w:sz w:val="23"/>
        </w:rPr>
        <w:t>Step 3 — create the tables</w:t>
      </w:r>
    </w:p>
    <w:p>
      <w:r>
        <w:rPr>
          <w:rFonts w:ascii="Calibri" w:hAnsi="Calibri"/>
          <w:b w:val="0"/>
          <w:i w:val="0"/>
          <w:sz w:val="21"/>
        </w:rPr>
        <w:t xml:space="preserve">Twelve tables, with the same column names as the source. In Studio, </w:t>
      </w:r>
      <w:r>
        <w:rPr>
          <w:rFonts w:ascii="Calibri" w:hAnsi="Calibri"/>
          <w:b/>
          <w:i w:val="0"/>
          <w:sz w:val="21"/>
        </w:rPr>
        <w:t>File → New → Table</w:t>
      </w:r>
      <w:r>
        <w:rPr>
          <w:rFonts w:ascii="Calibri" w:hAnsi="Calibri"/>
          <w:b w:val="0"/>
          <w:i w:val="0"/>
          <w:sz w:val="21"/>
        </w:rPr>
        <w:t xml:space="preserve"> for each, then add the columns.</w:t>
      </w:r>
    </w:p>
    <w:p>
      <w:r>
        <w:rPr>
          <w:rFonts w:ascii="Calibri" w:hAnsi="Calibri"/>
          <w:b w:val="0"/>
          <w:i w:val="0"/>
          <w:sz w:val="21"/>
        </w:rPr>
        <w:t xml:space="preserve">This is the most tedious step and the one worth scripting. If you script it, read the source application's dictionary rows and create the equivalents stamped to the new application — and run that </w:t>
      </w:r>
      <w:r>
        <w:rPr>
          <w:rFonts w:ascii="Calibri" w:hAnsi="Calibri"/>
          <w:b/>
          <w:i w:val="0"/>
          <w:sz w:val="21"/>
        </w:rPr>
        <w:t>from Global</w:t>
      </w:r>
      <w:r>
        <w:rPr>
          <w:rFonts w:ascii="Calibri" w:hAnsi="Calibri"/>
          <w:b w:val="0"/>
          <w:i w:val="0"/>
          <w:sz w:val="21"/>
        </w:rPr>
        <w:t xml:space="preserve">, because </w:t>
      </w:r>
      <w:r>
        <w:rPr>
          <w:rFonts w:ascii="Consolas" w:hAnsi="Consolas"/>
          <w:b w:val="0"/>
          <w:color w:val="A31515"/>
          <w:sz w:val="19"/>
          <w:noProof/>
        </w:rPr>
        <w:t>sys_dictionary</w:t>
      </w:r>
      <w:r>
        <w:rPr>
          <w:rFonts w:ascii="Calibri" w:hAnsi="Calibri"/>
          <w:b w:val="0"/>
          <w:i w:val="0"/>
          <w:sz w:val="21"/>
        </w:rPr>
        <w:t xml:space="preserve"> refuses creates from a scoped application (see the table in Step 5).</w:t>
      </w:r>
    </w:p>
    <w:p>
      <w:r>
        <w:rPr>
          <w:rFonts w:ascii="Calibri" w:hAnsi="Calibri"/>
          <w:b w:val="0"/>
          <w:i w:val="0"/>
          <w:sz w:val="21"/>
        </w:rPr>
        <w:t xml:space="preserve">The twelve: </w:t>
      </w:r>
      <w:r>
        <w:rPr>
          <w:rFonts w:ascii="Consolas" w:hAnsi="Consolas"/>
          <w:b w:val="0"/>
          <w:color w:val="A31515"/>
          <w:sz w:val="19"/>
          <w:noProof/>
        </w:rPr>
        <w:t>audit</w:t>
      </w:r>
      <w:r>
        <w:rPr>
          <w:rFonts w:ascii="Calibri" w:hAnsi="Calibri"/>
          <w:b w:val="0"/>
          <w:i w:val="0"/>
          <w:sz w:val="21"/>
        </w:rPr>
        <w:t xml:space="preserve">, </w:t>
      </w:r>
      <w:r>
        <w:rPr>
          <w:rFonts w:ascii="Consolas" w:hAnsi="Consolas"/>
          <w:b w:val="0"/>
          <w:color w:val="A31515"/>
          <w:sz w:val="19"/>
          <w:noProof/>
        </w:rPr>
        <w:t>booking</w:t>
      </w:r>
      <w:r>
        <w:rPr>
          <w:rFonts w:ascii="Calibri" w:hAnsi="Calibri"/>
          <w:b w:val="0"/>
          <w:i w:val="0"/>
          <w:sz w:val="21"/>
        </w:rPr>
        <w:t xml:space="preserve">, </w:t>
      </w:r>
      <w:r>
        <w:rPr>
          <w:rFonts w:ascii="Consolas" w:hAnsi="Consolas"/>
          <w:b w:val="0"/>
          <w:color w:val="A31515"/>
          <w:sz w:val="19"/>
          <w:noProof/>
        </w:rPr>
        <w:t>capability</w:t>
      </w:r>
      <w:r>
        <w:rPr>
          <w:rFonts w:ascii="Calibri" w:hAnsi="Calibri"/>
          <w:b w:val="0"/>
          <w:i w:val="0"/>
          <w:sz w:val="21"/>
        </w:rPr>
        <w:t xml:space="preserve">, </w:t>
      </w:r>
      <w:r>
        <w:rPr>
          <w:rFonts w:ascii="Consolas" w:hAnsi="Consolas"/>
          <w:b w:val="0"/>
          <w:color w:val="A31515"/>
          <w:sz w:val="19"/>
          <w:noProof/>
        </w:rPr>
        <w:t>cashflow</w:t>
      </w:r>
      <w:r>
        <w:rPr>
          <w:rFonts w:ascii="Calibri" w:hAnsi="Calibri"/>
          <w:b w:val="0"/>
          <w:i w:val="0"/>
          <w:sz w:val="21"/>
        </w:rPr>
        <w:t xml:space="preserve">, </w:t>
      </w:r>
      <w:r>
        <w:rPr>
          <w:rFonts w:ascii="Consolas" w:hAnsi="Consolas"/>
          <w:b w:val="0"/>
          <w:color w:val="A31515"/>
          <w:sz w:val="19"/>
          <w:noProof/>
        </w:rPr>
        <w:t>config</w:t>
      </w:r>
      <w:r>
        <w:rPr>
          <w:rFonts w:ascii="Calibri" w:hAnsi="Calibri"/>
          <w:b w:val="0"/>
          <w:i w:val="0"/>
          <w:sz w:val="21"/>
        </w:rPr>
        <w:t xml:space="preserve">, </w:t>
      </w:r>
      <w:r>
        <w:rPr>
          <w:rFonts w:ascii="Consolas" w:hAnsi="Consolas"/>
          <w:b w:val="0"/>
          <w:color w:val="A31515"/>
          <w:sz w:val="19"/>
          <w:noProof/>
        </w:rPr>
        <w:t>counterparty</w:t>
      </w:r>
      <w:r>
        <w:rPr>
          <w:rFonts w:ascii="Calibri" w:hAnsi="Calibri"/>
          <w:b w:val="0"/>
          <w:i w:val="0"/>
          <w:sz w:val="21"/>
        </w:rPr>
        <w:t xml:space="preserve">, </w:t>
      </w:r>
      <w:r>
        <w:rPr>
          <w:rFonts w:ascii="Consolas" w:hAnsi="Consolas"/>
          <w:b w:val="0"/>
          <w:color w:val="A31515"/>
          <w:sz w:val="19"/>
          <w:noProof/>
        </w:rPr>
        <w:t>email</w:t>
      </w:r>
      <w:r>
        <w:rPr>
          <w:rFonts w:ascii="Calibri" w:hAnsi="Calibri"/>
          <w:b w:val="0"/>
          <w:i w:val="0"/>
          <w:sz w:val="21"/>
        </w:rPr>
        <w:t xml:space="preserve">, </w:t>
      </w:r>
      <w:r>
        <w:rPr>
          <w:rFonts w:ascii="Consolas" w:hAnsi="Consolas"/>
          <w:b w:val="0"/>
          <w:color w:val="A31515"/>
          <w:sz w:val="19"/>
          <w:noProof/>
        </w:rPr>
        <w:t>llm_usage</w:t>
      </w:r>
      <w:r>
        <w:rPr>
          <w:rFonts w:ascii="Calibri" w:hAnsi="Calibri"/>
          <w:b w:val="0"/>
          <w:i w:val="0"/>
          <w:sz w:val="21"/>
        </w:rPr>
        <w:t xml:space="preserve">, </w:t>
      </w:r>
      <w:r>
        <w:rPr>
          <w:rFonts w:ascii="Consolas" w:hAnsi="Consolas"/>
          <w:b w:val="0"/>
          <w:color w:val="A31515"/>
          <w:sz w:val="19"/>
          <w:noProof/>
        </w:rPr>
        <w:t>mailbox_drop</w:t>
      </w:r>
      <w:r>
        <w:rPr>
          <w:rFonts w:ascii="Calibri" w:hAnsi="Calibri"/>
          <w:b w:val="0"/>
          <w:i w:val="0"/>
          <w:sz w:val="21"/>
        </w:rPr>
        <w:t xml:space="preserve">, </w:t>
      </w:r>
      <w:r>
        <w:rPr>
          <w:rFonts w:ascii="Consolas" w:hAnsi="Consolas"/>
          <w:b w:val="0"/>
          <w:color w:val="A31515"/>
          <w:sz w:val="19"/>
          <w:noProof/>
        </w:rPr>
        <w:t>wizard</w:t>
      </w:r>
      <w:r>
        <w:rPr>
          <w:rFonts w:ascii="Calibri" w:hAnsi="Calibri"/>
          <w:b w:val="0"/>
          <w:i w:val="0"/>
          <w:sz w:val="21"/>
        </w:rPr>
        <w:t xml:space="preserve">, </w:t>
      </w:r>
      <w:r>
        <w:rPr>
          <w:rFonts w:ascii="Consolas" w:hAnsi="Consolas"/>
          <w:b w:val="0"/>
          <w:color w:val="A31515"/>
          <w:sz w:val="19"/>
          <w:noProof/>
        </w:rPr>
        <w:t>work_item</w:t>
      </w:r>
      <w:r>
        <w:rPr>
          <w:rFonts w:ascii="Calibri" w:hAnsi="Calibri"/>
          <w:b w:val="0"/>
          <w:i w:val="0"/>
          <w:sz w:val="21"/>
        </w:rPr>
        <w:t xml:space="preserve">, </w:t>
      </w:r>
      <w:r>
        <w:rPr>
          <w:rFonts w:ascii="Consolas" w:hAnsi="Consolas"/>
          <w:b w:val="0"/>
          <w:color w:val="A31515"/>
          <w:sz w:val="19"/>
          <w:noProof/>
        </w:rPr>
        <w:t>zip_drop</w:t>
      </w:r>
      <w:r>
        <w:rPr>
          <w:rFonts w:ascii="Calibri" w:hAnsi="Calibri"/>
          <w:b w:val="0"/>
          <w:i w:val="0"/>
          <w:sz w:val="21"/>
        </w:rPr>
        <w:t>.</w:t>
      </w:r>
    </w:p>
    <w:p>
      <w:pPr>
        <w:pStyle w:val="Heading3"/>
        <w:keepNext/>
      </w:pPr>
      <w:r>
        <w:rPr>
          <w:rFonts w:ascii="Calibri" w:hAnsi="Calibri"/>
          <w:b/>
          <w:i w:val="0"/>
          <w:color w:val="1F3864"/>
          <w:sz w:val="23"/>
        </w:rPr>
        <w:t>Step 4 — copy the code, rewriting the scope token</w:t>
      </w:r>
    </w:p>
    <w:p>
      <w:r>
        <w:rPr>
          <w:rFonts w:ascii="Calibri" w:hAnsi="Calibri"/>
          <w:b w:val="0"/>
          <w:i w:val="0"/>
          <w:sz w:val="21"/>
        </w:rPr>
        <w:t>For every Script Include, Flow Action, widget, page, ACL and Business Rule:</w:t>
      </w:r>
    </w:p>
    <w:p>
      <w:pPr>
        <w:spacing w:before="20" w:after="60"/>
        <w:ind w:left="312" w:hanging="227"/>
      </w:pPr>
      <w:r>
        <w:rPr>
          <w:rFonts w:ascii="Calibri" w:hAnsi="Calibri"/>
          <w:sz w:val="21"/>
        </w:rPr>
        <w:t xml:space="preserve">1. </w:t>
      </w:r>
      <w:r>
        <w:rPr>
          <w:rFonts w:ascii="Calibri" w:hAnsi="Calibri"/>
          <w:b w:val="0"/>
          <w:i w:val="0"/>
          <w:sz w:val="21"/>
        </w:rPr>
        <w:t xml:space="preserve">Read the source record </w:t>
      </w:r>
      <w:r>
        <w:rPr>
          <w:rFonts w:ascii="Calibri" w:hAnsi="Calibri"/>
          <w:b/>
          <w:i w:val="0"/>
          <w:sz w:val="21"/>
        </w:rPr>
        <w:t>from the instance</w:t>
      </w:r>
      <w:r>
        <w:rPr>
          <w:rFonts w:ascii="Calibri" w:hAnsi="Calibri"/>
          <w:b w:val="0"/>
          <w:i w:val="0"/>
          <w:sz w:val="21"/>
        </w:rPr>
        <w:t>, not from any copy.</w:t>
      </w:r>
    </w:p>
    <w:p>
      <w:pPr>
        <w:spacing w:before="20" w:after="60"/>
        <w:ind w:left="312" w:hanging="227"/>
      </w:pPr>
      <w:r>
        <w:rPr>
          <w:rFonts w:ascii="Calibri" w:hAnsi="Calibri"/>
          <w:sz w:val="21"/>
        </w:rPr>
        <w:t xml:space="preserve">2. </w:t>
      </w:r>
      <w:r>
        <w:rPr>
          <w:rFonts w:ascii="Calibri" w:hAnsi="Calibri"/>
          <w:b w:val="0"/>
          <w:i w:val="0"/>
          <w:sz w:val="21"/>
        </w:rPr>
        <w:t xml:space="preserve">Replace </w:t>
      </w:r>
      <w:r>
        <w:rPr>
          <w:rFonts w:ascii="Calibri" w:hAnsi="Calibri"/>
          <w:b/>
          <w:i w:val="0"/>
          <w:sz w:val="21"/>
        </w:rPr>
        <w:t>every</w:t>
      </w:r>
      <w:r>
        <w:rPr>
          <w:rFonts w:ascii="Calibri" w:hAnsi="Calibri"/>
          <w:b w:val="0"/>
          <w:i w:val="0"/>
          <w:sz w:val="21"/>
        </w:rPr>
        <w:t xml:space="preserve"> occurrence of the source scope token with the target token, in memory.</w:t>
      </w:r>
    </w:p>
    <w:p>
      <w:pPr>
        <w:spacing w:before="20" w:after="60"/>
        <w:ind w:left="312" w:hanging="227"/>
      </w:pPr>
      <w:r>
        <w:rPr>
          <w:rFonts w:ascii="Calibri" w:hAnsi="Calibri"/>
          <w:sz w:val="21"/>
        </w:rPr>
        <w:t xml:space="preserve">3. </w:t>
      </w:r>
      <w:r>
        <w:rPr>
          <w:rFonts w:ascii="Calibri" w:hAnsi="Calibri"/>
          <w:b w:val="0"/>
          <w:i w:val="0"/>
          <w:sz w:val="21"/>
        </w:rPr>
        <w:t>Write it to the new record.</w:t>
      </w:r>
    </w:p>
    <w:p>
      <w:pPr>
        <w:spacing w:before="20" w:after="60"/>
        <w:ind w:left="312" w:hanging="227"/>
      </w:pPr>
      <w:r>
        <w:rPr>
          <w:rFonts w:ascii="Calibri" w:hAnsi="Calibri"/>
          <w:sz w:val="21"/>
        </w:rPr>
        <w:t xml:space="preserve">4. </w:t>
      </w:r>
      <w:r>
        <w:rPr>
          <w:rFonts w:ascii="Calibri" w:hAnsi="Calibri"/>
          <w:b/>
          <w:i w:val="0"/>
          <w:sz w:val="21"/>
        </w:rPr>
        <w:t>Read it back and verify</w:t>
      </w:r>
      <w:r>
        <w:rPr>
          <w:rFonts w:ascii="Calibri" w:hAnsi="Calibri"/>
          <w:b w:val="0"/>
          <w:i w:val="0"/>
          <w:sz w:val="21"/>
        </w:rPr>
        <w:t xml:space="preserve"> — all four of these, per artefact:</w:t>
      </w:r>
    </w:p>
    <w:p>
      <w:pPr>
        <w:spacing w:before="20" w:after="60"/>
        <w:ind w:left="624" w:hanging="227"/>
      </w:pPr>
      <w:r>
        <w:rPr>
          <w:rFonts w:ascii="Calibri" w:hAnsi="Calibri"/>
          <w:sz w:val="21"/>
        </w:rPr>
        <w:t xml:space="preserve">–  </w:t>
      </w:r>
      <w:r>
        <w:rPr>
          <w:rFonts w:ascii="Calibri" w:hAnsi="Calibri"/>
          <w:b w:val="0"/>
          <w:i w:val="0"/>
          <w:sz w:val="21"/>
        </w:rPr>
        <w:t>the expected character length,</w:t>
      </w:r>
    </w:p>
    <w:p>
      <w:pPr>
        <w:spacing w:before="20" w:after="60"/>
        <w:ind w:left="624" w:hanging="227"/>
      </w:pPr>
      <w:r>
        <w:rPr>
          <w:rFonts w:ascii="Calibri" w:hAnsi="Calibri"/>
          <w:sz w:val="21"/>
        </w:rPr>
        <w:t xml:space="preserve">–  </w:t>
      </w:r>
      <w:r>
        <w:rPr>
          <w:rFonts w:ascii="Calibri" w:hAnsi="Calibri"/>
          <w:b/>
          <w:i w:val="0"/>
          <w:sz w:val="21"/>
        </w:rPr>
        <w:t>zero</w:t>
      </w:r>
      <w:r>
        <w:rPr>
          <w:rFonts w:ascii="Calibri" w:hAnsi="Calibri"/>
          <w:b w:val="0"/>
          <w:i w:val="0"/>
          <w:sz w:val="21"/>
        </w:rPr>
        <w:t xml:space="preserve"> occurrences of the source token,</w:t>
      </w:r>
    </w:p>
    <w:p>
      <w:pPr>
        <w:spacing w:before="20" w:after="60"/>
        <w:ind w:left="624" w:hanging="227"/>
      </w:pPr>
      <w:r>
        <w:rPr>
          <w:rFonts w:ascii="Calibri" w:hAnsi="Calibri"/>
          <w:sz w:val="21"/>
        </w:rPr>
        <w:t xml:space="preserve">–  </w:t>
      </w:r>
      <w:r>
        <w:rPr>
          <w:rFonts w:ascii="Calibri" w:hAnsi="Calibri"/>
          <w:b w:val="0"/>
          <w:i w:val="0"/>
          <w:sz w:val="21"/>
        </w:rPr>
        <w:t>the expected count of the target token,</w:t>
      </w:r>
    </w:p>
    <w:p>
      <w:pPr>
        <w:spacing w:before="20" w:after="60"/>
        <w:ind w:left="624" w:hanging="227"/>
      </w:pPr>
      <w:r>
        <w:rPr>
          <w:rFonts w:ascii="Calibri" w:hAnsi="Calibri"/>
          <w:sz w:val="21"/>
        </w:rPr>
        <w:t xml:space="preserve">–  </w:t>
      </w:r>
      <w:r>
        <w:rPr>
          <w:rFonts w:ascii="Calibri" w:hAnsi="Calibri"/>
          <w:b w:val="0"/>
          <w:i w:val="0"/>
          <w:sz w:val="21"/>
        </w:rPr>
        <w:t>a known marker string from the body survived.</w:t>
      </w:r>
    </w:p>
    <w:p>
      <w:r>
        <w:rPr>
          <w:rFonts w:ascii="Calibri" w:hAnsi="Calibri"/>
          <w:b w:val="0"/>
          <w:i w:val="0"/>
          <w:sz w:val="21"/>
        </w:rPr>
        <w:t>Step 4 is not optional. It is the only thing standing between you and the silent failure in 3.1.</w:t>
      </w:r>
    </w:p>
    <w:p>
      <w:pPr>
        <w:pStyle w:val="Heading3"/>
        <w:keepNext/>
      </w:pPr>
      <w:r>
        <w:rPr>
          <w:rFonts w:ascii="Calibri" w:hAnsi="Calibri"/>
          <w:b/>
          <w:i w:val="0"/>
          <w:color w:val="1F3864"/>
          <w:sz w:val="23"/>
        </w:rPr>
        <w:t>Step 5 — which application context to run each write from</w:t>
      </w:r>
    </w:p>
    <w:p>
      <w:r>
        <w:rPr>
          <w:rFonts w:ascii="Calibri" w:hAnsi="Calibri"/>
          <w:b w:val="0"/>
          <w:i w:val="0"/>
          <w:sz w:val="21"/>
        </w:rPr>
        <w:t>This catches people out, and it is not consistent:</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4989"/>
            <w:shd w:val="clear" w:color="auto" w:fill="1F3864"/>
          </w:tcPr>
          <w:p>
            <w:pPr>
              <w:spacing w:before="60" w:after="60"/>
            </w:pPr>
            <w:r>
              <w:rPr>
                <w:rFonts w:ascii="Calibri" w:hAnsi="Calibri"/>
                <w:b/>
                <w:i w:val="0"/>
                <w:color w:val="FFFFFF"/>
                <w:sz w:val="19"/>
              </w:rPr>
              <w:t>Writing to</w:t>
            </w:r>
          </w:p>
        </w:tc>
        <w:tc>
          <w:tcPr>
            <w:tcW w:type="dxa" w:w="4989"/>
            <w:shd w:val="clear" w:color="auto" w:fill="1F3864"/>
          </w:tcPr>
          <w:p>
            <w:pPr>
              <w:spacing w:before="60" w:after="60"/>
            </w:pPr>
            <w:r>
              <w:rPr>
                <w:rFonts w:ascii="Calibri" w:hAnsi="Calibri"/>
                <w:b/>
                <w:i w:val="0"/>
                <w:color w:val="FFFFFF"/>
                <w:sz w:val="19"/>
              </w:rPr>
              <w:t>Run from</w:t>
            </w:r>
          </w:p>
        </w:tc>
      </w:tr>
      <w:tr>
        <w:trPr>
          <w:cantSplit/>
        </w:trPr>
        <w:tc>
          <w:tcPr>
            <w:tcW w:type="dxa" w:w="4989"/>
          </w:tcPr>
          <w:p>
            <w:pPr>
              <w:spacing w:before="40" w:after="40" w:line="240" w:lineRule="auto"/>
            </w:pPr>
            <w:r>
              <w:rPr>
                <w:rFonts w:ascii="Consolas" w:hAnsi="Consolas"/>
                <w:b w:val="0"/>
                <w:color w:val="A31515"/>
                <w:sz w:val="17"/>
                <w:noProof/>
              </w:rPr>
              <w:t>sys_dictionary</w:t>
            </w:r>
            <w:r>
              <w:rPr>
                <w:rFonts w:ascii="Calibri" w:hAnsi="Calibri"/>
                <w:b w:val="0"/>
                <w:i w:val="0"/>
                <w:sz w:val="18"/>
              </w:rPr>
              <w:t xml:space="preserve">, </w:t>
            </w:r>
            <w:r>
              <w:rPr>
                <w:rFonts w:ascii="Consolas" w:hAnsi="Consolas"/>
                <w:b w:val="0"/>
                <w:color w:val="A31515"/>
                <w:sz w:val="17"/>
                <w:noProof/>
              </w:rPr>
              <w:t>sys_script</w:t>
            </w:r>
            <w:r>
              <w:rPr>
                <w:rFonts w:ascii="Calibri" w:hAnsi="Calibri"/>
                <w:b w:val="0"/>
                <w:i w:val="0"/>
                <w:sz w:val="18"/>
              </w:rPr>
              <w:t xml:space="preserve">, </w:t>
            </w:r>
            <w:r>
              <w:rPr>
                <w:rFonts w:ascii="Consolas" w:hAnsi="Consolas"/>
                <w:b w:val="0"/>
                <w:color w:val="A31515"/>
                <w:sz w:val="17"/>
                <w:noProof/>
              </w:rPr>
              <w:t>sys_script_include</w:t>
            </w:r>
            <w:r>
              <w:rPr>
                <w:rFonts w:ascii="Calibri" w:hAnsi="Calibri"/>
                <w:b w:val="0"/>
                <w:i w:val="0"/>
                <w:sz w:val="18"/>
              </w:rPr>
              <w:t xml:space="preserve">, </w:t>
            </w:r>
            <w:r>
              <w:rPr>
                <w:rFonts w:ascii="Consolas" w:hAnsi="Consolas"/>
                <w:b w:val="0"/>
                <w:color w:val="A31515"/>
                <w:sz w:val="17"/>
                <w:noProof/>
              </w:rPr>
              <w:t>sys_ui_action</w:t>
            </w:r>
            <w:r>
              <w:rPr>
                <w:rFonts w:ascii="Calibri" w:hAnsi="Calibri"/>
                <w:b w:val="0"/>
                <w:i w:val="0"/>
                <w:sz w:val="18"/>
              </w:rPr>
              <w:t xml:space="preserve">, and </w:t>
            </w:r>
            <w:r>
              <w:rPr>
                <w:rFonts w:ascii="Calibri" w:hAnsi="Calibri"/>
                <w:b/>
                <w:i w:val="0"/>
                <w:sz w:val="18"/>
              </w:rPr>
              <w:t xml:space="preserve">all </w:t>
            </w:r>
            <w:r>
              <w:rPr>
                <w:rFonts w:ascii="Consolas" w:hAnsi="Consolas"/>
                <w:b/>
                <w:color w:val="A31515"/>
                <w:sz w:val="17"/>
                <w:noProof/>
              </w:rPr>
              <w:t>sp_*</w:t>
            </w:r>
            <w:r>
              <w:rPr>
                <w:rFonts w:ascii="Calibri" w:hAnsi="Calibri"/>
                <w:b/>
                <w:i w:val="0"/>
                <w:sz w:val="18"/>
              </w:rPr>
              <w:t xml:space="preserve"> tables</w:t>
            </w:r>
            <w:r>
              <w:rPr>
                <w:rFonts w:ascii="Calibri" w:hAnsi="Calibri"/>
                <w:b w:val="0"/>
                <w:i w:val="0"/>
                <w:sz w:val="18"/>
              </w:rPr>
              <w:t xml:space="preserve"> (widgets, pages, containers, rows, columns, instances)</w:t>
            </w:r>
          </w:p>
        </w:tc>
        <w:tc>
          <w:tcPr>
            <w:tcW w:type="dxa" w:w="4989"/>
          </w:tcPr>
          <w:p>
            <w:pPr>
              <w:spacing w:before="40" w:after="40" w:line="240" w:lineRule="auto"/>
            </w:pPr>
            <w:r>
              <w:rPr>
                <w:rFonts w:ascii="Calibri" w:hAnsi="Calibri"/>
                <w:b/>
                <w:i w:val="0"/>
                <w:sz w:val="18"/>
              </w:rPr>
              <w:t>Global</w:t>
            </w:r>
            <w:r>
              <w:rPr>
                <w:rFonts w:ascii="Calibri" w:hAnsi="Calibri"/>
                <w:b w:val="0"/>
                <w:i w:val="0"/>
                <w:sz w:val="18"/>
              </w:rPr>
              <w:t xml:space="preserve"> — a scoped application cannot create these, even for its own tables. Stamp both </w:t>
            </w:r>
            <w:r>
              <w:rPr>
                <w:rFonts w:ascii="Consolas" w:hAnsi="Consolas"/>
                <w:b w:val="0"/>
                <w:color w:val="A31515"/>
                <w:sz w:val="17"/>
                <w:noProof/>
              </w:rPr>
              <w:t>sys_scope</w:t>
            </w:r>
            <w:r>
              <w:rPr>
                <w:rFonts w:ascii="Calibri" w:hAnsi="Calibri"/>
                <w:b w:val="0"/>
                <w:i w:val="0"/>
                <w:sz w:val="18"/>
              </w:rPr>
              <w:t xml:space="preserve"> </w:t>
            </w:r>
            <w:r>
              <w:rPr>
                <w:rFonts w:ascii="Calibri" w:hAnsi="Calibri"/>
                <w:b/>
                <w:i w:val="0"/>
                <w:sz w:val="18"/>
              </w:rPr>
              <w:t>and</w:t>
            </w:r>
            <w:r>
              <w:rPr>
                <w:rFonts w:ascii="Calibri" w:hAnsi="Calibri"/>
                <w:b w:val="0"/>
                <w:i w:val="0"/>
                <w:sz w:val="18"/>
              </w:rPr>
              <w:t xml:space="preserve"> </w:t>
            </w:r>
            <w:r>
              <w:rPr>
                <w:rFonts w:ascii="Consolas" w:hAnsi="Consolas"/>
                <w:b w:val="0"/>
                <w:color w:val="A31515"/>
                <w:sz w:val="17"/>
                <w:noProof/>
              </w:rPr>
              <w:t>sys_package</w:t>
            </w:r>
            <w:r>
              <w:rPr>
                <w:rFonts w:ascii="Calibri" w:hAnsi="Calibri"/>
                <w:b w:val="0"/>
                <w:i w:val="0"/>
                <w:sz w:val="18"/>
              </w:rPr>
              <w:t xml:space="preserve"> to the new application, or the records land in Global and never travel with the app</w:t>
            </w:r>
          </w:p>
        </w:tc>
      </w:tr>
      <w:tr>
        <w:trPr>
          <w:cantSplit/>
        </w:trPr>
        <w:tc>
          <w:tcPr>
            <w:tcW w:type="dxa" w:w="4989"/>
          </w:tcPr>
          <w:p>
            <w:pPr>
              <w:spacing w:before="40" w:after="40" w:line="240" w:lineRule="auto"/>
            </w:pPr>
            <w:r>
              <w:rPr>
                <w:rFonts w:ascii="Calibri" w:hAnsi="Calibri"/>
                <w:b w:val="0"/>
                <w:i w:val="0"/>
                <w:sz w:val="18"/>
              </w:rPr>
              <w:t xml:space="preserve">the new application's </w:t>
            </w:r>
            <w:r>
              <w:rPr>
                <w:rFonts w:ascii="Calibri" w:hAnsi="Calibri"/>
                <w:b/>
                <w:i w:val="0"/>
                <w:sz w:val="18"/>
              </w:rPr>
              <w:t>own data tables</w:t>
            </w:r>
            <w:r>
              <w:rPr>
                <w:rFonts w:ascii="Calibri" w:hAnsi="Calibri"/>
                <w:b w:val="0"/>
                <w:i w:val="0"/>
                <w:sz w:val="18"/>
              </w:rPr>
              <w:t xml:space="preserve"> (</w:t>
            </w:r>
            <w:r>
              <w:rPr>
                <w:rFonts w:ascii="Consolas" w:hAnsi="Consolas"/>
                <w:b w:val="0"/>
                <w:color w:val="A31515"/>
                <w:sz w:val="17"/>
                <w:noProof/>
              </w:rPr>
              <w:t>config</w:t>
            </w:r>
            <w:r>
              <w:rPr>
                <w:rFonts w:ascii="Calibri" w:hAnsi="Calibri"/>
                <w:b w:val="0"/>
                <w:i w:val="0"/>
                <w:sz w:val="18"/>
              </w:rPr>
              <w:t xml:space="preserve">, </w:t>
            </w:r>
            <w:r>
              <w:rPr>
                <w:rFonts w:ascii="Consolas" w:hAnsi="Consolas"/>
                <w:b w:val="0"/>
                <w:color w:val="A31515"/>
                <w:sz w:val="17"/>
                <w:noProof/>
              </w:rPr>
              <w:t>wizard</w:t>
            </w:r>
            <w:r>
              <w:rPr>
                <w:rFonts w:ascii="Calibri" w:hAnsi="Calibri"/>
                <w:b w:val="0"/>
                <w:i w:val="0"/>
                <w:sz w:val="18"/>
              </w:rPr>
              <w:t xml:space="preserve">, </w:t>
            </w:r>
            <w:r>
              <w:rPr>
                <w:rFonts w:ascii="Consolas" w:hAnsi="Consolas"/>
                <w:b w:val="0"/>
                <w:color w:val="A31515"/>
                <w:sz w:val="17"/>
                <w:noProof/>
              </w:rPr>
              <w:t>counterparty</w:t>
            </w:r>
            <w:r>
              <w:rPr>
                <w:rFonts w:ascii="Calibri" w:hAnsi="Calibri"/>
                <w:b w:val="0"/>
                <w:i w:val="0"/>
                <w:sz w:val="18"/>
              </w:rPr>
              <w:t xml:space="preserve">, </w:t>
            </w:r>
            <w:r>
              <w:rPr>
                <w:rFonts w:ascii="Consolas" w:hAnsi="Consolas"/>
                <w:b w:val="0"/>
                <w:color w:val="A31515"/>
                <w:sz w:val="17"/>
                <w:noProof/>
              </w:rPr>
              <w:t>booking</w:t>
            </w:r>
            <w:r>
              <w:rPr>
                <w:rFonts w:ascii="Calibri" w:hAnsi="Calibri"/>
                <w:b w:val="0"/>
                <w:i w:val="0"/>
                <w:sz w:val="18"/>
              </w:rPr>
              <w:t>, …)</w:t>
            </w:r>
          </w:p>
        </w:tc>
        <w:tc>
          <w:tcPr>
            <w:tcW w:type="dxa" w:w="4989"/>
          </w:tcPr>
          <w:p>
            <w:pPr>
              <w:spacing w:before="40" w:after="40" w:line="240" w:lineRule="auto"/>
            </w:pPr>
            <w:r>
              <w:rPr>
                <w:rFonts w:ascii="Calibri" w:hAnsi="Calibri"/>
                <w:b/>
                <w:i w:val="0"/>
                <w:sz w:val="18"/>
              </w:rPr>
              <w:t>inside the new scope</w:t>
            </w:r>
            <w:r>
              <w:rPr>
                <w:rFonts w:ascii="Calibri" w:hAnsi="Calibri"/>
                <w:b w:val="0"/>
                <w:i w:val="0"/>
                <w:sz w:val="18"/>
              </w:rPr>
              <w:t xml:space="preserve"> — these refuse writes from Global</w:t>
            </w:r>
          </w:p>
        </w:tc>
      </w:tr>
    </w:tbl>
    <w:p>
      <w:pPr>
        <w:spacing w:after="40"/>
      </w:pPr>
    </w:p>
    <w:p>
      <w:r>
        <w:rPr>
          <w:rFonts w:ascii="Calibri" w:hAnsi="Calibri"/>
          <w:b w:val="0"/>
          <w:i w:val="0"/>
          <w:sz w:val="21"/>
        </w:rPr>
        <w:t xml:space="preserve">So a full stand-up is </w:t>
      </w:r>
      <w:r>
        <w:rPr>
          <w:rFonts w:ascii="Calibri" w:hAnsi="Calibri"/>
          <w:b/>
          <w:i w:val="0"/>
          <w:sz w:val="21"/>
        </w:rPr>
        <w:t>two passes from two different application contexts</w:t>
      </w:r>
      <w:r>
        <w:rPr>
          <w:rFonts w:ascii="Calibri" w:hAnsi="Calibri"/>
          <w:b w:val="0"/>
          <w:i w:val="0"/>
          <w:sz w:val="21"/>
        </w:rPr>
        <w:t>. There is no single context that can do both. Plan the run order around that rather than discovering it halfway.</w:t>
      </w:r>
    </w:p>
    <w:p>
      <w:pPr>
        <w:pStyle w:val="Heading3"/>
        <w:keepNext/>
      </w:pPr>
      <w:r>
        <w:rPr>
          <w:rFonts w:ascii="Calibri" w:hAnsi="Calibri"/>
          <w:b/>
          <w:i w:val="0"/>
          <w:color w:val="1F3864"/>
          <w:sz w:val="23"/>
        </w:rPr>
        <w:t>Step 6 — seed the data</w:t>
      </w:r>
    </w:p>
    <w:p>
      <w:r>
        <w:rPr>
          <w:rFonts w:ascii="Calibri" w:hAnsi="Calibri"/>
          <w:b w:val="0"/>
          <w:i w:val="0"/>
          <w:sz w:val="21"/>
        </w:rPr>
        <w:t>An application with no data looks broken in a specific, confusing way: the board renders and is empty.</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3267"/>
            <w:shd w:val="clear" w:color="auto" w:fill="1F3864"/>
          </w:tcPr>
          <w:p>
            <w:pPr>
              <w:spacing w:before="60" w:after="60"/>
            </w:pPr>
            <w:r>
              <w:rPr>
                <w:rFonts w:ascii="Calibri" w:hAnsi="Calibri"/>
                <w:b/>
                <w:i w:val="0"/>
                <w:color w:val="FFFFFF"/>
                <w:sz w:val="19"/>
              </w:rPr>
              <w:t>Seed</w:t>
            </w:r>
          </w:p>
        </w:tc>
        <w:tc>
          <w:tcPr>
            <w:tcW w:type="dxa" w:w="6711"/>
            <w:shd w:val="clear" w:color="auto" w:fill="1F3864"/>
          </w:tcPr>
          <w:p>
            <w:pPr>
              <w:spacing w:before="60" w:after="60"/>
            </w:pPr>
            <w:r>
              <w:rPr>
                <w:rFonts w:ascii="Calibri" w:hAnsi="Calibri"/>
                <w:b/>
                <w:i w:val="0"/>
                <w:color w:val="FFFFFF"/>
                <w:sz w:val="19"/>
              </w:rPr>
              <w:t>Why</w:t>
            </w:r>
          </w:p>
        </w:tc>
      </w:tr>
      <w:tr>
        <w:trPr>
          <w:cantSplit/>
        </w:trPr>
        <w:tc>
          <w:tcPr>
            <w:tcW w:type="dxa" w:w="3267"/>
          </w:tcPr>
          <w:p>
            <w:pPr>
              <w:spacing w:before="40" w:after="40" w:line="240" w:lineRule="auto"/>
            </w:pPr>
            <w:r>
              <w:rPr>
                <w:rFonts w:ascii="Calibri" w:hAnsi="Calibri"/>
                <w:b/>
                <w:i w:val="0"/>
                <w:sz w:val="18"/>
              </w:rPr>
              <w:t>At least one published work driver</w:t>
            </w:r>
          </w:p>
        </w:tc>
        <w:tc>
          <w:tcPr>
            <w:tcW w:type="dxa" w:w="6711"/>
          </w:tcPr>
          <w:p>
            <w:pPr>
              <w:spacing w:before="40" w:after="40" w:line="240" w:lineRule="auto"/>
            </w:pPr>
            <w:r>
              <w:rPr>
                <w:rFonts w:ascii="Calibri" w:hAnsi="Calibri"/>
                <w:b w:val="0"/>
                <w:i w:val="0"/>
                <w:sz w:val="18"/>
              </w:rPr>
              <w:t>Sync does nothing at all without one</w:t>
            </w:r>
          </w:p>
        </w:tc>
      </w:tr>
      <w:tr>
        <w:trPr>
          <w:cantSplit/>
        </w:trPr>
        <w:tc>
          <w:tcPr>
            <w:tcW w:type="dxa" w:w="3267"/>
          </w:tcPr>
          <w:p>
            <w:pPr>
              <w:spacing w:before="40" w:after="40" w:line="240" w:lineRule="auto"/>
            </w:pPr>
            <w:r>
              <w:rPr>
                <w:rFonts w:ascii="Calibri" w:hAnsi="Calibri"/>
                <w:b/>
                <w:i w:val="0"/>
                <w:sz w:val="18"/>
              </w:rPr>
              <w:t>Analysts assigned to it</w:t>
            </w:r>
          </w:p>
        </w:tc>
        <w:tc>
          <w:tcPr>
            <w:tcW w:type="dxa" w:w="6711"/>
          </w:tcPr>
          <w:p>
            <w:pPr>
              <w:spacing w:before="40" w:after="40" w:line="240" w:lineRule="auto"/>
            </w:pPr>
            <w:r>
              <w:rPr>
                <w:rFonts w:ascii="Calibri" w:hAnsi="Calibri"/>
                <w:b w:val="0"/>
                <w:i w:val="0"/>
                <w:sz w:val="18"/>
              </w:rPr>
              <w:t>otherwise the board is empty even with roles</w:t>
            </w:r>
          </w:p>
        </w:tc>
      </w:tr>
      <w:tr>
        <w:trPr>
          <w:cantSplit/>
        </w:trPr>
        <w:tc>
          <w:tcPr>
            <w:tcW w:type="dxa" w:w="3267"/>
          </w:tcPr>
          <w:p>
            <w:pPr>
              <w:spacing w:before="40" w:after="40" w:line="240" w:lineRule="auto"/>
            </w:pPr>
            <w:r>
              <w:rPr>
                <w:rFonts w:ascii="Calibri" w:hAnsi="Calibri"/>
                <w:b/>
                <w:i w:val="0"/>
                <w:sz w:val="18"/>
              </w:rPr>
              <w:t>The counterparty directory</w:t>
            </w:r>
          </w:p>
        </w:tc>
        <w:tc>
          <w:tcPr>
            <w:tcW w:type="dxa" w:w="6711"/>
          </w:tcPr>
          <w:p>
            <w:pPr>
              <w:spacing w:before="40" w:after="40" w:line="240" w:lineRule="auto"/>
            </w:pPr>
            <w:r>
              <w:rPr>
                <w:rFonts w:ascii="Calibri" w:hAnsi="Calibri"/>
                <w:b w:val="0"/>
                <w:i w:val="0"/>
                <w:sz w:val="18"/>
              </w:rPr>
              <w:t>otherwise counterparty resolution returns blank for every mail</w:t>
            </w:r>
          </w:p>
        </w:tc>
      </w:tr>
      <w:tr>
        <w:trPr>
          <w:cantSplit/>
        </w:trPr>
        <w:tc>
          <w:tcPr>
            <w:tcW w:type="dxa" w:w="3267"/>
          </w:tcPr>
          <w:p>
            <w:pPr>
              <w:spacing w:before="40" w:after="40" w:line="240" w:lineRule="auto"/>
            </w:pPr>
            <w:r>
              <w:rPr>
                <w:rFonts w:ascii="Calibri" w:hAnsi="Calibri"/>
                <w:b/>
                <w:i w:val="0"/>
                <w:sz w:val="18"/>
              </w:rPr>
              <w:t>The booking golden source</w:t>
            </w:r>
          </w:p>
        </w:tc>
        <w:tc>
          <w:tcPr>
            <w:tcW w:type="dxa" w:w="6711"/>
          </w:tcPr>
          <w:p>
            <w:pPr>
              <w:spacing w:before="40" w:after="40" w:line="240" w:lineRule="auto"/>
            </w:pPr>
            <w:r>
              <w:rPr>
                <w:rFonts w:ascii="Calibri" w:hAnsi="Calibri"/>
                <w:b w:val="0"/>
                <w:i w:val="0"/>
                <w:sz w:val="18"/>
              </w:rPr>
              <w:t>otherwise Compare &amp; Match has nothing to match against</w:t>
            </w:r>
          </w:p>
        </w:tc>
      </w:tr>
      <w:tr>
        <w:trPr>
          <w:cantSplit/>
        </w:trPr>
        <w:tc>
          <w:tcPr>
            <w:tcW w:type="dxa" w:w="3267"/>
          </w:tcPr>
          <w:p>
            <w:pPr>
              <w:spacing w:before="40" w:after="40" w:line="240" w:lineRule="auto"/>
            </w:pPr>
            <w:r>
              <w:rPr>
                <w:rFonts w:ascii="Calibri" w:hAnsi="Calibri"/>
                <w:b/>
                <w:i w:val="0"/>
                <w:sz w:val="18"/>
              </w:rPr>
              <w:t xml:space="preserve">The </w:t>
            </w:r>
            <w:r>
              <w:rPr>
                <w:rFonts w:ascii="Consolas" w:hAnsi="Consolas"/>
                <w:b/>
                <w:color w:val="A31515"/>
                <w:sz w:val="17"/>
                <w:noProof/>
              </w:rPr>
              <w:t>config</w:t>
            </w:r>
            <w:r>
              <w:rPr>
                <w:rFonts w:ascii="Calibri" w:hAnsi="Calibri"/>
                <w:b/>
                <w:i w:val="0"/>
                <w:sz w:val="18"/>
              </w:rPr>
              <w:t xml:space="preserve"> rows</w:t>
            </w:r>
          </w:p>
        </w:tc>
        <w:tc>
          <w:tcPr>
            <w:tcW w:type="dxa" w:w="6711"/>
          </w:tcPr>
          <w:p>
            <w:pPr>
              <w:spacing w:before="40" w:after="40" w:line="240" w:lineRule="auto"/>
            </w:pPr>
            <w:r>
              <w:rPr>
                <w:rFonts w:ascii="Calibri" w:hAnsi="Calibri"/>
                <w:b w:val="0"/>
                <w:i w:val="0"/>
                <w:sz w:val="18"/>
              </w:rPr>
              <w:t>extraction, match and spreadsheet keys — copy the source set</w:t>
            </w:r>
          </w:p>
        </w:tc>
      </w:tr>
      <w:tr>
        <w:trPr>
          <w:cantSplit/>
        </w:trPr>
        <w:tc>
          <w:tcPr>
            <w:tcW w:type="dxa" w:w="3267"/>
          </w:tcPr>
          <w:p>
            <w:pPr>
              <w:spacing w:before="40" w:after="40" w:line="240" w:lineRule="auto"/>
            </w:pPr>
            <w:r>
              <w:rPr>
                <w:rFonts w:ascii="Calibri" w:hAnsi="Calibri"/>
                <w:b/>
                <w:i w:val="0"/>
                <w:sz w:val="18"/>
              </w:rPr>
              <w:t>The properties</w:t>
            </w:r>
          </w:p>
        </w:tc>
        <w:tc>
          <w:tcPr>
            <w:tcW w:type="dxa" w:w="6711"/>
          </w:tcPr>
          <w:p>
            <w:pPr>
              <w:spacing w:before="40" w:after="40" w:line="240" w:lineRule="auto"/>
            </w:pPr>
            <w:r>
              <w:rPr>
                <w:rFonts w:ascii="Consolas" w:hAnsi="Consolas"/>
                <w:b w:val="0"/>
                <w:color w:val="A31515"/>
                <w:sz w:val="17"/>
                <w:noProof/>
              </w:rPr>
              <w:t>demo_users</w:t>
            </w:r>
            <w:r>
              <w:rPr>
                <w:rFonts w:ascii="Calibri" w:hAnsi="Calibri"/>
                <w:b w:val="0"/>
                <w:i w:val="0"/>
                <w:sz w:val="18"/>
              </w:rPr>
              <w:t xml:space="preserve">, </w:t>
            </w:r>
            <w:r>
              <w:rPr>
                <w:rFonts w:ascii="Consolas" w:hAnsi="Consolas"/>
                <w:b w:val="0"/>
                <w:color w:val="A31515"/>
                <w:sz w:val="17"/>
                <w:noProof/>
              </w:rPr>
              <w:t>noise_domains</w:t>
            </w:r>
            <w:r>
              <w:rPr>
                <w:rFonts w:ascii="Calibri" w:hAnsi="Calibri"/>
                <w:b w:val="0"/>
                <w:i w:val="0"/>
                <w:sz w:val="18"/>
              </w:rPr>
              <w:t xml:space="preserve">, </w:t>
            </w:r>
            <w:r>
              <w:rPr>
                <w:rFonts w:ascii="Consolas" w:hAnsi="Consolas"/>
                <w:b w:val="0"/>
                <w:color w:val="A31515"/>
                <w:sz w:val="17"/>
                <w:noProof/>
              </w:rPr>
              <w:t>sso_idp</w:t>
            </w:r>
            <w:r>
              <w:rPr>
                <w:rFonts w:ascii="Calibri" w:hAnsi="Calibri"/>
                <w:b w:val="0"/>
                <w:i w:val="0"/>
                <w:sz w:val="18"/>
              </w:rPr>
              <w:t>, the model and trace settings</w:t>
            </w:r>
          </w:p>
        </w:tc>
      </w:tr>
    </w:tbl>
    <w:p>
      <w:pPr>
        <w:spacing w:after="40"/>
      </w:pPr>
    </w:p>
    <w:p>
      <w:r>
        <w:rPr>
          <w:rFonts w:ascii="Calibri" w:hAnsi="Calibri"/>
          <w:b w:val="0"/>
          <w:i w:val="0"/>
          <w:sz w:val="21"/>
        </w:rPr>
        <w:t xml:space="preserve">For the reference tables, the native route is </w:t>
      </w:r>
      <w:r>
        <w:rPr>
          <w:rFonts w:ascii="Calibri" w:hAnsi="Calibri"/>
          <w:b/>
          <w:i w:val="0"/>
          <w:sz w:val="21"/>
        </w:rPr>
        <w:t>System Import Sets → Load Data</w:t>
      </w:r>
      <w:r>
        <w:rPr>
          <w:rFonts w:ascii="Calibri" w:hAnsi="Calibri"/>
          <w:b w:val="0"/>
          <w:i w:val="0"/>
          <w:sz w:val="21"/>
        </w:rPr>
        <w:t xml:space="preserve"> with a transform map, or an XML export from the source list and </w:t>
      </w:r>
      <w:r>
        <w:rPr>
          <w:rFonts w:ascii="Calibri" w:hAnsi="Calibri"/>
          <w:b/>
          <w:i w:val="0"/>
          <w:sz w:val="21"/>
        </w:rPr>
        <w:t>System Definition → Import XML</w:t>
      </w:r>
      <w:r>
        <w:rPr>
          <w:rFonts w:ascii="Calibri" w:hAnsi="Calibri"/>
          <w:b w:val="0"/>
          <w:i w:val="0"/>
          <w:sz w:val="21"/>
        </w:rPr>
        <w:t xml:space="preserve"> on the target. XML preserves sys_ids, which is what you want for reference data and emphatically not what you want for transactional data.</w:t>
      </w:r>
    </w:p>
    <w:p>
      <w:pPr>
        <w:pStyle w:val="Heading3"/>
        <w:keepNext/>
      </w:pPr>
      <w:r>
        <w:rPr>
          <w:rFonts w:ascii="Calibri" w:hAnsi="Calibri"/>
          <w:b/>
          <w:i w:val="0"/>
          <w:color w:val="1F3864"/>
          <w:sz w:val="23"/>
        </w:rPr>
        <w:t>Step 7 — turn on record auditing</w:t>
      </w:r>
    </w:p>
    <w:p>
      <w:r>
        <w:rPr>
          <w:rFonts w:ascii="Calibri" w:hAnsi="Calibri"/>
          <w:b w:val="0"/>
          <w:i w:val="0"/>
          <w:sz w:val="21"/>
        </w:rPr>
        <w:t xml:space="preserve">From </w:t>
      </w:r>
      <w:r>
        <w:rPr>
          <w:rFonts w:ascii="Calibri" w:hAnsi="Calibri"/>
          <w:b/>
          <w:i w:val="0"/>
          <w:sz w:val="21"/>
        </w:rPr>
        <w:t>Global</w:t>
      </w:r>
      <w:r>
        <w:rPr>
          <w:rFonts w:ascii="Calibri" w:hAnsi="Calibri"/>
          <w:b w:val="0"/>
          <w:i w:val="0"/>
          <w:sz w:val="21"/>
        </w:rPr>
        <w:t xml:space="preserve">, tick </w:t>
      </w:r>
      <w:r>
        <w:rPr>
          <w:rFonts w:ascii="Calibri" w:hAnsi="Calibri"/>
          <w:b/>
          <w:i w:val="0"/>
          <w:sz w:val="21"/>
        </w:rPr>
        <w:t>Audit</w:t>
      </w:r>
      <w:r>
        <w:rPr>
          <w:rFonts w:ascii="Calibri" w:hAnsi="Calibri"/>
          <w:b w:val="0"/>
          <w:i w:val="0"/>
          <w:sz w:val="21"/>
        </w:rPr>
        <w:t xml:space="preserve"> on the </w:t>
      </w:r>
      <w:r>
        <w:rPr>
          <w:rFonts w:ascii="Calibri" w:hAnsi="Calibri"/>
          <w:b/>
          <w:i w:val="0"/>
          <w:sz w:val="21"/>
        </w:rPr>
        <w:t>collection-level dictionary entry</w:t>
      </w:r>
      <w:r>
        <w:rPr>
          <w:rFonts w:ascii="Calibri" w:hAnsi="Calibri"/>
          <w:b w:val="0"/>
          <w:i w:val="0"/>
          <w:sz w:val="21"/>
        </w:rPr>
        <w:t xml:space="preserve"> (the row where </w:t>
      </w:r>
      <w:r>
        <w:rPr>
          <w:rFonts w:ascii="Consolas" w:hAnsi="Consolas"/>
          <w:b w:val="0"/>
          <w:color w:val="A31515"/>
          <w:sz w:val="19"/>
          <w:noProof/>
        </w:rPr>
        <w:t>element</w:t>
      </w:r>
      <w:r>
        <w:rPr>
          <w:rFonts w:ascii="Calibri" w:hAnsi="Calibri"/>
          <w:b w:val="0"/>
          <w:i w:val="0"/>
          <w:sz w:val="21"/>
        </w:rPr>
        <w:t xml:space="preserve"> is empty) for each of the eight tables that are audited in the other environments: </w:t>
      </w:r>
      <w:r>
        <w:rPr>
          <w:rFonts w:ascii="Consolas" w:hAnsi="Consolas"/>
          <w:b w:val="0"/>
          <w:color w:val="A31515"/>
          <w:sz w:val="19"/>
          <w:noProof/>
        </w:rPr>
        <w:t>booking</w:t>
      </w:r>
      <w:r>
        <w:rPr>
          <w:rFonts w:ascii="Calibri" w:hAnsi="Calibri"/>
          <w:b w:val="0"/>
          <w:i w:val="0"/>
          <w:sz w:val="21"/>
        </w:rPr>
        <w:t xml:space="preserve">, </w:t>
      </w:r>
      <w:r>
        <w:rPr>
          <w:rFonts w:ascii="Consolas" w:hAnsi="Consolas"/>
          <w:b w:val="0"/>
          <w:color w:val="A31515"/>
          <w:sz w:val="19"/>
          <w:noProof/>
        </w:rPr>
        <w:t>capability</w:t>
      </w:r>
      <w:r>
        <w:rPr>
          <w:rFonts w:ascii="Calibri" w:hAnsi="Calibri"/>
          <w:b w:val="0"/>
          <w:i w:val="0"/>
          <w:sz w:val="21"/>
        </w:rPr>
        <w:t xml:space="preserve">, </w:t>
      </w:r>
      <w:r>
        <w:rPr>
          <w:rFonts w:ascii="Consolas" w:hAnsi="Consolas"/>
          <w:b w:val="0"/>
          <w:color w:val="A31515"/>
          <w:sz w:val="19"/>
          <w:noProof/>
        </w:rPr>
        <w:t>cashflow</w:t>
      </w:r>
      <w:r>
        <w:rPr>
          <w:rFonts w:ascii="Calibri" w:hAnsi="Calibri"/>
          <w:b w:val="0"/>
          <w:i w:val="0"/>
          <w:sz w:val="21"/>
        </w:rPr>
        <w:t xml:space="preserve">, </w:t>
      </w:r>
      <w:r>
        <w:rPr>
          <w:rFonts w:ascii="Consolas" w:hAnsi="Consolas"/>
          <w:b w:val="0"/>
          <w:color w:val="A31515"/>
          <w:sz w:val="19"/>
          <w:noProof/>
        </w:rPr>
        <w:t>config</w:t>
      </w:r>
      <w:r>
        <w:rPr>
          <w:rFonts w:ascii="Calibri" w:hAnsi="Calibri"/>
          <w:b w:val="0"/>
          <w:i w:val="0"/>
          <w:sz w:val="21"/>
        </w:rPr>
        <w:t xml:space="preserve">, </w:t>
      </w:r>
      <w:r>
        <w:rPr>
          <w:rFonts w:ascii="Consolas" w:hAnsi="Consolas"/>
          <w:b w:val="0"/>
          <w:color w:val="A31515"/>
          <w:sz w:val="19"/>
          <w:noProof/>
        </w:rPr>
        <w:t>counterparty</w:t>
      </w:r>
      <w:r>
        <w:rPr>
          <w:rFonts w:ascii="Calibri" w:hAnsi="Calibri"/>
          <w:b w:val="0"/>
          <w:i w:val="0"/>
          <w:sz w:val="21"/>
        </w:rPr>
        <w:t xml:space="preserve">, </w:t>
      </w:r>
      <w:r>
        <w:rPr>
          <w:rFonts w:ascii="Consolas" w:hAnsi="Consolas"/>
          <w:b w:val="0"/>
          <w:color w:val="A31515"/>
          <w:sz w:val="19"/>
          <w:noProof/>
        </w:rPr>
        <w:t>email</w:t>
      </w:r>
      <w:r>
        <w:rPr>
          <w:rFonts w:ascii="Calibri" w:hAnsi="Calibri"/>
          <w:b w:val="0"/>
          <w:i w:val="0"/>
          <w:sz w:val="21"/>
        </w:rPr>
        <w:t xml:space="preserve">, </w:t>
      </w:r>
      <w:r>
        <w:rPr>
          <w:rFonts w:ascii="Consolas" w:hAnsi="Consolas"/>
          <w:b w:val="0"/>
          <w:color w:val="A31515"/>
          <w:sz w:val="19"/>
          <w:noProof/>
        </w:rPr>
        <w:t>wizard</w:t>
      </w:r>
      <w:r>
        <w:rPr>
          <w:rFonts w:ascii="Calibri" w:hAnsi="Calibri"/>
          <w:b w:val="0"/>
          <w:i w:val="0"/>
          <w:sz w:val="21"/>
        </w:rPr>
        <w:t xml:space="preserve">, </w:t>
      </w:r>
      <w:r>
        <w:rPr>
          <w:rFonts w:ascii="Consolas" w:hAnsi="Consolas"/>
          <w:b w:val="0"/>
          <w:color w:val="A31515"/>
          <w:sz w:val="19"/>
          <w:noProof/>
        </w:rPr>
        <w:t>work_item</w:t>
      </w:r>
      <w:r>
        <w:rPr>
          <w:rFonts w:ascii="Calibri" w:hAnsi="Calibri"/>
          <w:b w:val="0"/>
          <w:i w:val="0"/>
          <w:sz w:val="21"/>
        </w:rPr>
        <w:t>.</w:t>
      </w:r>
    </w:p>
    <w:p>
      <w:r>
        <w:rPr>
          <w:rFonts w:ascii="Calibri" w:hAnsi="Calibri"/>
          <w:b w:val="0"/>
          <w:i w:val="0"/>
          <w:sz w:val="21"/>
        </w:rPr>
        <w:t xml:space="preserve">Deliberately </w:t>
      </w:r>
      <w:r>
        <w:rPr>
          <w:rFonts w:ascii="Calibri" w:hAnsi="Calibri"/>
          <w:b/>
          <w:i w:val="0"/>
          <w:sz w:val="21"/>
        </w:rPr>
        <w:t>not</w:t>
      </w:r>
      <w:r>
        <w:rPr>
          <w:rFonts w:ascii="Calibri" w:hAnsi="Calibri"/>
          <w:b w:val="0"/>
          <w:i w:val="0"/>
          <w:sz w:val="21"/>
        </w:rPr>
        <w:t xml:space="preserve"> audited: </w:t>
      </w:r>
      <w:r>
        <w:rPr>
          <w:rFonts w:ascii="Consolas" w:hAnsi="Consolas"/>
          <w:b w:val="0"/>
          <w:color w:val="A31515"/>
          <w:sz w:val="19"/>
          <w:noProof/>
        </w:rPr>
        <w:t>audit</w:t>
      </w:r>
      <w:r>
        <w:rPr>
          <w:rFonts w:ascii="Calibri" w:hAnsi="Calibri"/>
          <w:b w:val="0"/>
          <w:i w:val="0"/>
          <w:sz w:val="21"/>
        </w:rPr>
        <w:t xml:space="preserve"> (already append-only), </w:t>
      </w:r>
      <w:r>
        <w:rPr>
          <w:rFonts w:ascii="Consolas" w:hAnsi="Consolas"/>
          <w:b w:val="0"/>
          <w:color w:val="A31515"/>
          <w:sz w:val="19"/>
          <w:noProof/>
        </w:rPr>
        <w:t>llm_usage</w:t>
      </w:r>
      <w:r>
        <w:rPr>
          <w:rFonts w:ascii="Calibri" w:hAnsi="Calibri"/>
          <w:b w:val="0"/>
          <w:i w:val="0"/>
          <w:sz w:val="21"/>
        </w:rPr>
        <w:t xml:space="preserve"> (high volume), </w:t>
      </w:r>
      <w:r>
        <w:rPr>
          <w:rFonts w:ascii="Consolas" w:hAnsi="Consolas"/>
          <w:b w:val="0"/>
          <w:color w:val="A31515"/>
          <w:sz w:val="19"/>
          <w:noProof/>
        </w:rPr>
        <w:t>mailbox_drop</w:t>
      </w:r>
      <w:r>
        <w:rPr>
          <w:rFonts w:ascii="Calibri" w:hAnsi="Calibri"/>
          <w:b w:val="0"/>
          <w:i w:val="0"/>
          <w:sz w:val="21"/>
        </w:rPr>
        <w:t xml:space="preserve">, </w:t>
      </w:r>
      <w:r>
        <w:rPr>
          <w:rFonts w:ascii="Consolas" w:hAnsi="Consolas"/>
          <w:b w:val="0"/>
          <w:color w:val="A31515"/>
          <w:sz w:val="19"/>
          <w:noProof/>
        </w:rPr>
        <w:t>zip_drop</w:t>
      </w:r>
      <w:r>
        <w:rPr>
          <w:rFonts w:ascii="Calibri" w:hAnsi="Calibri"/>
          <w:b w:val="0"/>
          <w:i w:val="0"/>
          <w:sz w:val="21"/>
        </w:rPr>
        <w:t>.</w:t>
      </w:r>
    </w:p>
    <w:p>
      <w:pPr>
        <w:pStyle w:val="Heading3"/>
        <w:keepNext/>
      </w:pPr>
      <w:r>
        <w:rPr>
          <w:rFonts w:ascii="Calibri" w:hAnsi="Calibri"/>
          <w:b/>
          <w:i w:val="0"/>
          <w:color w:val="1F3864"/>
          <w:sz w:val="23"/>
        </w:rPr>
        <w:t>Step 8 — give it its own link</w:t>
      </w:r>
    </w:p>
    <w:p>
      <w:r>
        <w:rPr>
          <w:rFonts w:ascii="Calibri" w:hAnsi="Calibri"/>
          <w:b w:val="0"/>
          <w:i w:val="0"/>
          <w:sz w:val="21"/>
        </w:rPr>
        <w:t xml:space="preserve">Follow section 2. New portal record, new URL suffix, homepage pointing at the new application's home page. Remember page IDs are instance-unique — prefix the new application's pages so they do not collide with </w:t>
      </w:r>
      <w:r>
        <w:rPr>
          <w:rFonts w:ascii="Consolas" w:hAnsi="Consolas"/>
          <w:b w:val="0"/>
          <w:color w:val="A31515"/>
          <w:sz w:val="19"/>
          <w:noProof/>
        </w:rPr>
        <w:t>bsm_*</w:t>
      </w:r>
      <w:r>
        <w:rPr>
          <w:rFonts w:ascii="Calibri" w:hAnsi="Calibri"/>
          <w:b w:val="0"/>
          <w:i w:val="0"/>
          <w:sz w:val="21"/>
        </w:rPr>
        <w:t xml:space="preserve"> or </w:t>
      </w:r>
      <w:r>
        <w:rPr>
          <w:rFonts w:ascii="Consolas" w:hAnsi="Consolas"/>
          <w:b w:val="0"/>
          <w:color w:val="A31515"/>
          <w:sz w:val="19"/>
          <w:noProof/>
        </w:rPr>
        <w:t>nexaitest_*</w:t>
      </w:r>
      <w:r>
        <w:rPr>
          <w:rFonts w:ascii="Calibri" w:hAnsi="Calibri"/>
          <w:b w:val="0"/>
          <w:i w:val="0"/>
          <w:sz w:val="21"/>
        </w:rPr>
        <w:t>.</w:t>
      </w:r>
    </w:p>
    <w:p>
      <w:pPr>
        <w:pStyle w:val="Heading3"/>
        <w:keepNext/>
      </w:pPr>
      <w:r>
        <w:rPr>
          <w:rFonts w:ascii="Calibri" w:hAnsi="Calibri"/>
          <w:b/>
          <w:i w:val="0"/>
          <w:color w:val="1F3864"/>
          <w:sz w:val="23"/>
        </w:rPr>
        <w:t>Step 9 — smoke test, in this order</w:t>
      </w:r>
    </w:p>
    <w:p>
      <w:r>
        <w:rPr>
          <w:rFonts w:ascii="Calibri" w:hAnsi="Calibri"/>
          <w:b w:val="0"/>
          <w:i w:val="0"/>
          <w:sz w:val="21"/>
        </w:rPr>
        <w:t>Each step depends on the one before it, so stop at the first failure rather than working through the list.</w:t>
      </w:r>
    </w:p>
    <w:p>
      <w:pPr>
        <w:spacing w:before="20" w:after="60"/>
        <w:ind w:left="312" w:hanging="227"/>
      </w:pPr>
      <w:r>
        <w:rPr>
          <w:rFonts w:ascii="Calibri" w:hAnsi="Calibri"/>
          <w:sz w:val="21"/>
        </w:rPr>
        <w:t xml:space="preserve">1. </w:t>
      </w:r>
      <w:r>
        <w:rPr>
          <w:rFonts w:ascii="Calibri" w:hAnsi="Calibri"/>
          <w:b w:val="0"/>
          <w:i w:val="0"/>
          <w:sz w:val="21"/>
        </w:rPr>
        <w:t xml:space="preserve">Drop one mail in and run </w:t>
      </w:r>
      <w:r>
        <w:rPr>
          <w:rFonts w:ascii="Calibri" w:hAnsi="Calibri"/>
          <w:b/>
          <w:i w:val="0"/>
          <w:sz w:val="21"/>
        </w:rPr>
        <w:t>Sync now</w:t>
      </w:r>
      <w:r>
        <w:rPr>
          <w:rFonts w:ascii="Calibri" w:hAnsi="Calibri"/>
          <w:b w:val="0"/>
          <w:i w:val="0"/>
          <w:sz w:val="21"/>
        </w:rPr>
        <w:t>. A row should appear.</w:t>
      </w:r>
    </w:p>
    <w:p>
      <w:pPr>
        <w:spacing w:before="20" w:after="60"/>
        <w:ind w:left="312" w:hanging="227"/>
      </w:pPr>
      <w:r>
        <w:rPr>
          <w:rFonts w:ascii="Calibri" w:hAnsi="Calibri"/>
          <w:sz w:val="21"/>
        </w:rPr>
        <w:t xml:space="preserve">2. </w:t>
      </w:r>
      <w:r>
        <w:rPr>
          <w:rFonts w:ascii="Calibri" w:hAnsi="Calibri"/>
          <w:b w:val="0"/>
          <w:i w:val="0"/>
          <w:sz w:val="21"/>
        </w:rPr>
        <w:t>Confirm the classification landed, with a reason.</w:t>
      </w:r>
    </w:p>
    <w:p>
      <w:pPr>
        <w:spacing w:before="20" w:after="60"/>
        <w:ind w:left="312" w:hanging="227"/>
      </w:pPr>
      <w:r>
        <w:rPr>
          <w:rFonts w:ascii="Calibri" w:hAnsi="Calibri"/>
          <w:sz w:val="21"/>
        </w:rPr>
        <w:t xml:space="preserve">3. </w:t>
      </w:r>
      <w:r>
        <w:rPr>
          <w:rFonts w:ascii="Calibri" w:hAnsi="Calibri"/>
          <w:b w:val="0"/>
          <w:i w:val="0"/>
          <w:sz w:val="21"/>
        </w:rPr>
        <w:t>Confirm cashflows were extracted — if zero, the scope token is wrong somewhere in the extraction chain. That is the classic symptom.</w:t>
      </w:r>
    </w:p>
    <w:p>
      <w:pPr>
        <w:spacing w:before="20" w:after="60"/>
        <w:ind w:left="312" w:hanging="227"/>
      </w:pPr>
      <w:r>
        <w:rPr>
          <w:rFonts w:ascii="Calibri" w:hAnsi="Calibri"/>
          <w:sz w:val="21"/>
        </w:rPr>
        <w:t xml:space="preserve">4. </w:t>
      </w:r>
      <w:r>
        <w:rPr>
          <w:rFonts w:ascii="Calibri" w:hAnsi="Calibri"/>
          <w:b w:val="0"/>
          <w:i w:val="0"/>
          <w:sz w:val="21"/>
        </w:rPr>
        <w:t>Confirm a field on a cashflow, and check the audit trail recorded it.</w:t>
      </w:r>
    </w:p>
    <w:p>
      <w:pPr>
        <w:spacing w:before="20" w:after="60"/>
        <w:ind w:left="312" w:hanging="227"/>
      </w:pPr>
      <w:r>
        <w:rPr>
          <w:rFonts w:ascii="Calibri" w:hAnsi="Calibri"/>
          <w:sz w:val="21"/>
        </w:rPr>
        <w:t xml:space="preserve">5. </w:t>
      </w:r>
      <w:r>
        <w:rPr>
          <w:rFonts w:ascii="Calibri" w:hAnsi="Calibri"/>
          <w:b w:val="0"/>
          <w:i w:val="0"/>
          <w:sz w:val="21"/>
        </w:rPr>
        <w:t xml:space="preserve">Run </w:t>
      </w:r>
      <w:r>
        <w:rPr>
          <w:rFonts w:ascii="Calibri" w:hAnsi="Calibri"/>
          <w:b/>
          <w:i w:val="0"/>
          <w:sz w:val="21"/>
        </w:rPr>
        <w:t>Compare &amp; Match</w:t>
      </w:r>
      <w:r>
        <w:rPr>
          <w:rFonts w:ascii="Calibri" w:hAnsi="Calibri"/>
          <w:b w:val="0"/>
          <w:i w:val="0"/>
          <w:sz w:val="21"/>
        </w:rPr>
        <w:t xml:space="preserve"> and confirm candidates appear.</w:t>
      </w:r>
    </w:p>
    <w:p>
      <w:pPr>
        <w:spacing w:before="20" w:after="60"/>
        <w:ind w:left="312" w:hanging="227"/>
      </w:pPr>
      <w:r>
        <w:rPr>
          <w:rFonts w:ascii="Calibri" w:hAnsi="Calibri"/>
          <w:sz w:val="21"/>
        </w:rPr>
        <w:t xml:space="preserve">6. </w:t>
      </w:r>
      <w:r>
        <w:rPr>
          <w:rFonts w:ascii="Calibri" w:hAnsi="Calibri"/>
          <w:b w:val="0"/>
          <w:i w:val="0"/>
          <w:sz w:val="21"/>
        </w:rPr>
        <w:t>Check the board counts against the row count.</w:t>
      </w:r>
    </w:p>
    <w:p>
      <w:pPr>
        <w:spacing w:before="20" w:after="60"/>
        <w:ind w:left="312" w:hanging="227"/>
      </w:pPr>
      <w:r>
        <w:rPr>
          <w:rFonts w:ascii="Calibri" w:hAnsi="Calibri"/>
          <w:sz w:val="21"/>
        </w:rPr>
        <w:t xml:space="preserve">7. </w:t>
      </w:r>
      <w:r>
        <w:rPr>
          <w:rFonts w:ascii="Calibri" w:hAnsi="Calibri"/>
          <w:b w:val="0"/>
          <w:i w:val="0"/>
          <w:sz w:val="21"/>
        </w:rPr>
        <w:t>Impersonate an analyst and confirm they see only their driver.</w:t>
      </w:r>
    </w:p>
    <w:p>
      <w:pPr>
        <w:pStyle w:val="Heading3"/>
        <w:keepNext/>
      </w:pPr>
      <w:r>
        <w:rPr>
          <w:rFonts w:ascii="Calibri" w:hAnsi="Calibri"/>
          <w:b/>
          <w:i w:val="0"/>
          <w:color w:val="1F3864"/>
          <w:sz w:val="23"/>
        </w:rPr>
        <w:t>A realistic note on effort</w:t>
      </w:r>
    </w:p>
    <w:p>
      <w:r>
        <w:rPr>
          <w:rFonts w:ascii="Calibri" w:hAnsi="Calibri"/>
          <w:b w:val="0"/>
          <w:i w:val="0"/>
          <w:sz w:val="21"/>
        </w:rPr>
        <w:t>Steps 3 and 4 are the whole job. The other seven are an hour between them. If you are doing this more than once, write the copy-and-verify pass as a reusable Background Script rather than clicking through Studio — the per-artefact read-back is easy to script and impossible to do reliably by hand.</w:t>
      </w:r>
    </w:p>
    <w:p>
      <w:pPr>
        <w:pStyle w:val="Heading2"/>
        <w:keepNext/>
      </w:pPr>
      <w:r>
        <w:rPr>
          <w:rFonts w:ascii="Calibri" w:hAnsi="Calibri"/>
          <w:b/>
          <w:i w:val="0"/>
          <w:color w:val="1F3864"/>
          <w:sz w:val="29"/>
        </w:rPr>
        <w:t>3.3 Route B — a separate instance</w:t>
      </w:r>
    </w:p>
    <w:p>
      <w:pPr>
        <w:pStyle w:val="Heading3"/>
        <w:keepNext/>
      </w:pPr>
      <w:r>
        <w:rPr>
          <w:rFonts w:ascii="Calibri" w:hAnsi="Calibri"/>
          <w:b/>
          <w:i w:val="0"/>
          <w:color w:val="1F3864"/>
          <w:sz w:val="23"/>
        </w:rPr>
        <w:t>Option 1: clone</w:t>
      </w:r>
    </w:p>
    <w:p>
      <w:r>
        <w:rPr>
          <w:rFonts w:ascii="Calibri" w:hAnsi="Calibri"/>
          <w:b w:val="0"/>
          <w:i w:val="0"/>
          <w:sz w:val="21"/>
        </w:rPr>
        <w:t xml:space="preserve">A clone copies one instance over another. Native path: </w:t>
      </w:r>
      <w:r>
        <w:rPr>
          <w:rFonts w:ascii="Calibri" w:hAnsi="Calibri"/>
          <w:b/>
          <w:i w:val="0"/>
          <w:sz w:val="21"/>
        </w:rPr>
        <w:t>All → System Clone</w:t>
      </w:r>
      <w:r>
        <w:rPr>
          <w:rFonts w:ascii="Calibri" w:hAnsi="Calibri"/>
          <w:b w:val="0"/>
          <w:i w:val="0"/>
          <w:sz w:val="21"/>
        </w:rPr>
        <w:t>.</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3611"/>
            <w:shd w:val="clear" w:color="auto" w:fill="1F3864"/>
          </w:tcPr>
          <w:p>
            <w:pPr>
              <w:spacing w:before="60" w:after="60"/>
            </w:pPr>
            <w:r>
              <w:rPr>
                <w:rFonts w:ascii="Calibri" w:hAnsi="Calibri"/>
                <w:b/>
                <w:i w:val="0"/>
                <w:color w:val="FFFFFF"/>
                <w:sz w:val="19"/>
              </w:rPr>
              <w:t>Module</w:t>
            </w:r>
          </w:p>
        </w:tc>
        <w:tc>
          <w:tcPr>
            <w:tcW w:type="dxa" w:w="6367"/>
            <w:shd w:val="clear" w:color="auto" w:fill="1F3864"/>
          </w:tcPr>
          <w:p>
            <w:pPr>
              <w:spacing w:before="60" w:after="60"/>
            </w:pPr>
            <w:r>
              <w:rPr>
                <w:rFonts w:ascii="Calibri" w:hAnsi="Calibri"/>
                <w:b/>
                <w:i w:val="0"/>
                <w:color w:val="FFFFFF"/>
                <w:sz w:val="19"/>
              </w:rPr>
              <w:t>What you do there</w:t>
            </w:r>
          </w:p>
        </w:tc>
      </w:tr>
      <w:tr>
        <w:trPr>
          <w:cantSplit/>
        </w:trPr>
        <w:tc>
          <w:tcPr>
            <w:tcW w:type="dxa" w:w="3611"/>
          </w:tcPr>
          <w:p>
            <w:pPr>
              <w:spacing w:before="40" w:after="40" w:line="240" w:lineRule="auto"/>
            </w:pPr>
            <w:r>
              <w:rPr>
                <w:rFonts w:ascii="Calibri" w:hAnsi="Calibri"/>
                <w:b/>
                <w:i w:val="0"/>
                <w:sz w:val="18"/>
              </w:rPr>
              <w:t>Request Clone</w:t>
            </w:r>
          </w:p>
        </w:tc>
        <w:tc>
          <w:tcPr>
            <w:tcW w:type="dxa" w:w="6367"/>
          </w:tcPr>
          <w:p>
            <w:pPr>
              <w:spacing w:before="40" w:after="40" w:line="240" w:lineRule="auto"/>
            </w:pPr>
            <w:r>
              <w:rPr>
                <w:rFonts w:ascii="Calibri" w:hAnsi="Calibri"/>
                <w:b w:val="0"/>
                <w:i w:val="0"/>
                <w:sz w:val="18"/>
              </w:rPr>
              <w:t>choose the target, schedule it</w:t>
            </w:r>
          </w:p>
        </w:tc>
      </w:tr>
      <w:tr>
        <w:trPr>
          <w:cantSplit/>
        </w:trPr>
        <w:tc>
          <w:tcPr>
            <w:tcW w:type="dxa" w:w="3611"/>
          </w:tcPr>
          <w:p>
            <w:pPr>
              <w:spacing w:before="40" w:after="40" w:line="240" w:lineRule="auto"/>
            </w:pPr>
            <w:r>
              <w:rPr>
                <w:rFonts w:ascii="Calibri" w:hAnsi="Calibri"/>
                <w:b/>
                <w:i w:val="0"/>
                <w:sz w:val="18"/>
              </w:rPr>
              <w:t>Exclude Tables</w:t>
            </w:r>
          </w:p>
        </w:tc>
        <w:tc>
          <w:tcPr>
            <w:tcW w:type="dxa" w:w="6367"/>
          </w:tcPr>
          <w:p>
            <w:pPr>
              <w:spacing w:before="40" w:after="40" w:line="240" w:lineRule="auto"/>
            </w:pPr>
            <w:r>
              <w:rPr>
                <w:rFonts w:ascii="Calibri" w:hAnsi="Calibri"/>
                <w:b w:val="0"/>
                <w:i w:val="0"/>
                <w:sz w:val="18"/>
              </w:rPr>
              <w:t xml:space="preserve">tables whose </w:t>
            </w:r>
            <w:r>
              <w:rPr>
                <w:rFonts w:ascii="Calibri" w:hAnsi="Calibri"/>
                <w:b/>
                <w:i w:val="0"/>
                <w:sz w:val="18"/>
              </w:rPr>
              <w:t>data</w:t>
            </w:r>
            <w:r>
              <w:rPr>
                <w:rFonts w:ascii="Calibri" w:hAnsi="Calibri"/>
                <w:b w:val="0"/>
                <w:i w:val="0"/>
                <w:sz w:val="18"/>
              </w:rPr>
              <w:t xml:space="preserve"> should not come across</w:t>
            </w:r>
          </w:p>
        </w:tc>
      </w:tr>
      <w:tr>
        <w:trPr>
          <w:cantSplit/>
        </w:trPr>
        <w:tc>
          <w:tcPr>
            <w:tcW w:type="dxa" w:w="3611"/>
          </w:tcPr>
          <w:p>
            <w:pPr>
              <w:spacing w:before="40" w:after="40" w:line="240" w:lineRule="auto"/>
            </w:pPr>
            <w:r>
              <w:rPr>
                <w:rFonts w:ascii="Calibri" w:hAnsi="Calibri"/>
                <w:b/>
                <w:i w:val="0"/>
                <w:sz w:val="18"/>
              </w:rPr>
              <w:t>Preserve Data</w:t>
            </w:r>
            <w:r>
              <w:rPr>
                <w:rFonts w:ascii="Calibri" w:hAnsi="Calibri"/>
                <w:b w:val="0"/>
                <w:i w:val="0"/>
                <w:sz w:val="18"/>
              </w:rPr>
              <w:t xml:space="preserve"> (data preservers)</w:t>
            </w:r>
          </w:p>
        </w:tc>
        <w:tc>
          <w:tcPr>
            <w:tcW w:type="dxa" w:w="6367"/>
          </w:tcPr>
          <w:p>
            <w:pPr>
              <w:spacing w:before="40" w:after="40" w:line="240" w:lineRule="auto"/>
            </w:pPr>
            <w:r>
              <w:rPr>
                <w:rFonts w:ascii="Calibri" w:hAnsi="Calibri"/>
                <w:b w:val="0"/>
                <w:i w:val="0"/>
                <w:sz w:val="18"/>
              </w:rPr>
              <w:t xml:space="preserve">records on the </w:t>
            </w:r>
            <w:r>
              <w:rPr>
                <w:rFonts w:ascii="Calibri" w:hAnsi="Calibri"/>
                <w:b/>
                <w:i w:val="0"/>
                <w:sz w:val="18"/>
              </w:rPr>
              <w:t>target</w:t>
            </w:r>
            <w:r>
              <w:rPr>
                <w:rFonts w:ascii="Calibri" w:hAnsi="Calibri"/>
                <w:b w:val="0"/>
                <w:i w:val="0"/>
                <w:sz w:val="18"/>
              </w:rPr>
              <w:t xml:space="preserve"> that must survive the clone</w:t>
            </w:r>
          </w:p>
        </w:tc>
      </w:tr>
      <w:tr>
        <w:trPr>
          <w:cantSplit/>
        </w:trPr>
        <w:tc>
          <w:tcPr>
            <w:tcW w:type="dxa" w:w="3611"/>
          </w:tcPr>
          <w:p>
            <w:pPr>
              <w:spacing w:before="40" w:after="40" w:line="240" w:lineRule="auto"/>
            </w:pPr>
            <w:r>
              <w:rPr>
                <w:rFonts w:ascii="Calibri" w:hAnsi="Calibri"/>
                <w:b/>
                <w:i w:val="0"/>
                <w:sz w:val="18"/>
              </w:rPr>
              <w:t>Clone History</w:t>
            </w:r>
          </w:p>
        </w:tc>
        <w:tc>
          <w:tcPr>
            <w:tcW w:type="dxa" w:w="6367"/>
          </w:tcPr>
          <w:p>
            <w:pPr>
              <w:spacing w:before="40" w:after="40" w:line="240" w:lineRule="auto"/>
            </w:pPr>
            <w:r>
              <w:rPr>
                <w:rFonts w:ascii="Calibri" w:hAnsi="Calibri"/>
                <w:b w:val="0"/>
                <w:i w:val="0"/>
                <w:sz w:val="18"/>
              </w:rPr>
              <w:t>what happened, and when</w:t>
            </w:r>
          </w:p>
        </w:tc>
      </w:tr>
    </w:tbl>
    <w:p>
      <w:pPr>
        <w:spacing w:after="40"/>
      </w:pPr>
    </w:p>
    <w:p>
      <w:r>
        <w:rPr>
          <w:rFonts w:ascii="Calibri" w:hAnsi="Calibri"/>
          <w:b w:val="0"/>
          <w:i w:val="0"/>
          <w:sz w:val="21"/>
        </w:rPr>
        <w:t>Before requesting one, understand three things:</w:t>
      </w:r>
    </w:p>
    <w:p>
      <w:pPr>
        <w:spacing w:before="20" w:after="60"/>
        <w:ind w:left="312" w:hanging="227"/>
      </w:pPr>
      <w:r>
        <w:rPr>
          <w:rFonts w:ascii="Calibri" w:hAnsi="Calibri"/>
          <w:sz w:val="21"/>
        </w:rPr>
        <w:t xml:space="preserve">•  </w:t>
      </w:r>
      <w:r>
        <w:rPr>
          <w:rFonts w:ascii="Calibri" w:hAnsi="Calibri"/>
          <w:b/>
          <w:i w:val="0"/>
          <w:sz w:val="21"/>
        </w:rPr>
        <w:t>A clone overwrites the target completely.</w:t>
      </w:r>
      <w:r>
        <w:rPr>
          <w:rFonts w:ascii="Calibri" w:hAnsi="Calibri"/>
          <w:b w:val="0"/>
          <w:i w:val="0"/>
          <w:sz w:val="21"/>
        </w:rPr>
        <w:t xml:space="preserve"> Everything on it is replaced. This is not a merge and there is no undo.</w:t>
      </w:r>
    </w:p>
    <w:p>
      <w:pPr>
        <w:spacing w:before="20" w:after="60"/>
        <w:ind w:left="312" w:hanging="227"/>
      </w:pPr>
      <w:r>
        <w:rPr>
          <w:rFonts w:ascii="Calibri" w:hAnsi="Calibri"/>
          <w:sz w:val="21"/>
        </w:rPr>
        <w:t xml:space="preserve">•  </w:t>
      </w:r>
      <w:r>
        <w:rPr>
          <w:rFonts w:ascii="Calibri" w:hAnsi="Calibri"/>
          <w:b/>
          <w:i w:val="0"/>
          <w:sz w:val="21"/>
        </w:rPr>
        <w:t>Sub-production only.</w:t>
      </w:r>
      <w:r>
        <w:rPr>
          <w:rFonts w:ascii="Calibri" w:hAnsi="Calibri"/>
          <w:b w:val="0"/>
          <w:i w:val="0"/>
          <w:sz w:val="21"/>
        </w:rPr>
        <w:t xml:space="preserve"> You cannot clone onto production.</w:t>
      </w:r>
    </w:p>
    <w:p>
      <w:pPr>
        <w:spacing w:before="20" w:after="60"/>
        <w:ind w:left="312" w:hanging="227"/>
      </w:pPr>
      <w:r>
        <w:rPr>
          <w:rFonts w:ascii="Calibri" w:hAnsi="Calibri"/>
          <w:sz w:val="21"/>
        </w:rPr>
        <w:t xml:space="preserve">•  </w:t>
      </w:r>
      <w:r>
        <w:rPr>
          <w:rFonts w:ascii="Calibri" w:hAnsi="Calibri"/>
          <w:b/>
          <w:i w:val="0"/>
          <w:sz w:val="21"/>
        </w:rPr>
        <w:t>Instance-specific configuration does not survive meaningfully.</w:t>
      </w:r>
      <w:r>
        <w:rPr>
          <w:rFonts w:ascii="Calibri" w:hAnsi="Calibri"/>
          <w:b w:val="0"/>
          <w:i w:val="0"/>
          <w:sz w:val="21"/>
        </w:rPr>
        <w:t xml:space="preserve"> After a clone you must re-check, at minimum: the </w:t>
      </w:r>
      <w:r>
        <w:rPr>
          <w:rFonts w:ascii="Calibri" w:hAnsi="Calibri"/>
          <w:b/>
          <w:i w:val="0"/>
          <w:sz w:val="21"/>
        </w:rPr>
        <w:t>MID server</w:t>
      </w:r>
      <w:r>
        <w:rPr>
          <w:rFonts w:ascii="Calibri" w:hAnsi="Calibri"/>
          <w:b w:val="0"/>
          <w:i w:val="0"/>
          <w:sz w:val="21"/>
        </w:rPr>
        <w:t xml:space="preserve"> records and every property that names one, the credential records, outbound email (disabled by default on a freshly cloned target), and any integration endpoint that differs per environment.</w:t>
      </w:r>
    </w:p>
    <w:p>
      <w:r>
        <w:rPr>
          <w:rFonts w:ascii="Calibri" w:hAnsi="Calibri"/>
          <w:b w:val="0"/>
          <w:i w:val="0"/>
          <w:sz w:val="21"/>
        </w:rPr>
        <w:t xml:space="preserve">Add to that list one item specific to this application: the </w:t>
      </w:r>
      <w:r>
        <w:rPr>
          <w:rFonts w:ascii="Calibri" w:hAnsi="Calibri"/>
          <w:b/>
          <w:i w:val="0"/>
          <w:sz w:val="21"/>
        </w:rPr>
        <w:t>trace collector MID server property is environment-specific</w:t>
      </w:r>
      <w:r>
        <w:rPr>
          <w:rFonts w:ascii="Calibri" w:hAnsi="Calibri"/>
          <w:b w:val="0"/>
          <w:i w:val="0"/>
          <w:sz w:val="21"/>
        </w:rPr>
        <w:t xml:space="preserve"> and must be corrected after any move. The Developer Handbook flags it for exactly this reason.</w:t>
      </w:r>
    </w:p>
    <w:p>
      <w:pPr>
        <w:pStyle w:val="Heading3"/>
        <w:keepNext/>
      </w:pPr>
      <w:r>
        <w:rPr>
          <w:rFonts w:ascii="Calibri" w:hAnsi="Calibri"/>
          <w:b/>
          <w:i w:val="0"/>
          <w:color w:val="1F3864"/>
          <w:sz w:val="23"/>
        </w:rPr>
        <w:t>Option 2: publish the application and install it</w:t>
      </w:r>
    </w:p>
    <w:p>
      <w:r>
        <w:rPr>
          <w:rFonts w:ascii="Calibri" w:hAnsi="Calibri"/>
          <w:b w:val="0"/>
          <w:i w:val="0"/>
          <w:sz w:val="21"/>
        </w:rPr>
        <w:t xml:space="preserve">This moves the </w:t>
      </w:r>
      <w:r>
        <w:rPr>
          <w:rFonts w:ascii="Calibri" w:hAnsi="Calibri"/>
          <w:b/>
          <w:i w:val="0"/>
          <w:sz w:val="21"/>
        </w:rPr>
        <w:t>application</w:t>
      </w:r>
      <w:r>
        <w:rPr>
          <w:rFonts w:ascii="Calibri" w:hAnsi="Calibri"/>
          <w:b w:val="0"/>
          <w:i w:val="0"/>
          <w:sz w:val="21"/>
        </w:rPr>
        <w:t>, not the data — which is often what you actually want.</w:t>
      </w:r>
    </w:p>
    <w:p>
      <w:pPr>
        <w:spacing w:before="20" w:after="60"/>
        <w:ind w:left="312" w:hanging="227"/>
      </w:pPr>
      <w:r>
        <w:rPr>
          <w:rFonts w:ascii="Calibri" w:hAnsi="Calibri"/>
          <w:sz w:val="21"/>
        </w:rPr>
        <w:t xml:space="preserve">1. </w:t>
      </w:r>
      <w:r>
        <w:rPr>
          <w:rFonts w:ascii="Calibri" w:hAnsi="Calibri"/>
          <w:b w:val="0"/>
          <w:i w:val="0"/>
          <w:sz w:val="21"/>
        </w:rPr>
        <w:t xml:space="preserve">In </w:t>
      </w:r>
      <w:r>
        <w:rPr>
          <w:rFonts w:ascii="Calibri" w:hAnsi="Calibri"/>
          <w:b/>
          <w:i w:val="0"/>
          <w:sz w:val="21"/>
        </w:rPr>
        <w:t>Studio</w:t>
      </w:r>
      <w:r>
        <w:rPr>
          <w:rFonts w:ascii="Calibri" w:hAnsi="Calibri"/>
          <w:b w:val="0"/>
          <w:i w:val="0"/>
          <w:sz w:val="21"/>
        </w:rPr>
        <w:t xml:space="preserve">, open the application → </w:t>
      </w:r>
      <w:r>
        <w:rPr>
          <w:rFonts w:ascii="Calibri" w:hAnsi="Calibri"/>
          <w:b/>
          <w:i w:val="0"/>
          <w:sz w:val="21"/>
        </w:rPr>
        <w:t>Publish</w:t>
      </w:r>
      <w:r>
        <w:rPr>
          <w:rFonts w:ascii="Calibri" w:hAnsi="Calibri"/>
          <w:b w:val="0"/>
          <w:i w:val="0"/>
          <w:sz w:val="21"/>
        </w:rPr>
        <w:t xml:space="preserve"> → </w:t>
      </w:r>
      <w:r>
        <w:rPr>
          <w:rFonts w:ascii="Calibri" w:hAnsi="Calibri"/>
          <w:b w:val="0"/>
          <w:i/>
          <w:sz w:val="21"/>
        </w:rPr>
        <w:t>to Application Repository</w:t>
      </w:r>
      <w:r>
        <w:rPr>
          <w:rFonts w:ascii="Calibri" w:hAnsi="Calibri"/>
          <w:b w:val="0"/>
          <w:i w:val="0"/>
          <w:sz w:val="21"/>
        </w:rPr>
        <w:t>. Give it a version.</w:t>
      </w:r>
    </w:p>
    <w:p>
      <w:pPr>
        <w:spacing w:before="20" w:after="60"/>
        <w:ind w:left="312" w:hanging="227"/>
      </w:pPr>
      <w:r>
        <w:rPr>
          <w:rFonts w:ascii="Calibri" w:hAnsi="Calibri"/>
          <w:sz w:val="21"/>
        </w:rPr>
        <w:t xml:space="preserve">2. </w:t>
      </w:r>
      <w:r>
        <w:rPr>
          <w:rFonts w:ascii="Calibri" w:hAnsi="Calibri"/>
          <w:b w:val="0"/>
          <w:i w:val="0"/>
          <w:sz w:val="21"/>
        </w:rPr>
        <w:t xml:space="preserve">On the target instance: </w:t>
      </w:r>
      <w:r>
        <w:rPr>
          <w:rFonts w:ascii="Calibri" w:hAnsi="Calibri"/>
          <w:b/>
          <w:i w:val="0"/>
          <w:sz w:val="21"/>
        </w:rPr>
        <w:t>All → System Applications → All Available Applications → All</w:t>
      </w:r>
      <w:r>
        <w:rPr>
          <w:rFonts w:ascii="Calibri" w:hAnsi="Calibri"/>
          <w:b w:val="0"/>
          <w:i w:val="0"/>
          <w:sz w:val="21"/>
        </w:rPr>
        <w:t xml:space="preserve">, find it, </w:t>
      </w:r>
      <w:r>
        <w:rPr>
          <w:rFonts w:ascii="Calibri" w:hAnsi="Calibri"/>
          <w:b/>
          <w:i w:val="0"/>
          <w:sz w:val="21"/>
        </w:rPr>
        <w:t>Install</w:t>
      </w:r>
      <w:r>
        <w:rPr>
          <w:rFonts w:ascii="Calibri" w:hAnsi="Calibri"/>
          <w:b w:val="0"/>
          <w:i w:val="0"/>
          <w:sz w:val="21"/>
        </w:rPr>
        <w:t>.</w:t>
      </w:r>
    </w:p>
    <w:p>
      <w:r>
        <w:rPr>
          <w:rFonts w:ascii="Calibri" w:hAnsi="Calibri"/>
          <w:b w:val="0"/>
          <w:i w:val="0"/>
          <w:sz w:val="21"/>
        </w:rPr>
        <w:t>Then bring the reference data across separately, with Import Sets or XML as in Step 6 above. The advantages over a clone are that nothing on the target is destroyed, and you can move one application without moving the other three.</w:t>
      </w:r>
    </w:p>
    <w:p>
      <w:pPr>
        <w:pStyle w:val="Heading3"/>
        <w:keepNext/>
      </w:pPr>
      <w:r>
        <w:rPr>
          <w:rFonts w:ascii="Calibri" w:hAnsi="Calibri"/>
          <w:b/>
          <w:i w:val="0"/>
          <w:color w:val="1F3864"/>
          <w:sz w:val="23"/>
        </w:rPr>
        <w:t>Which to choose</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cantSplit/>
        </w:trPr>
        <w:tc>
          <w:tcPr>
            <w:tcW w:type="dxa" w:w="1643"/>
            <w:shd w:val="clear" w:color="auto" w:fill="1F3864"/>
          </w:tcPr>
          <w:p>
            <w:pPr>
              <w:spacing w:before="60" w:after="60"/>
            </w:pPr>
          </w:p>
        </w:tc>
        <w:tc>
          <w:tcPr>
            <w:tcW w:type="dxa" w:w="3899"/>
            <w:shd w:val="clear" w:color="auto" w:fill="1F3864"/>
          </w:tcPr>
          <w:p>
            <w:pPr>
              <w:spacing w:before="60" w:after="60"/>
            </w:pPr>
            <w:r>
              <w:rPr>
                <w:rFonts w:ascii="Calibri" w:hAnsi="Calibri"/>
                <w:b/>
                <w:i w:val="0"/>
                <w:color w:val="FFFFFF"/>
                <w:sz w:val="19"/>
              </w:rPr>
              <w:t>Clone</w:t>
            </w:r>
          </w:p>
        </w:tc>
        <w:tc>
          <w:tcPr>
            <w:tcW w:type="dxa" w:w="4436"/>
            <w:shd w:val="clear" w:color="auto" w:fill="1F3864"/>
          </w:tcPr>
          <w:p>
            <w:pPr>
              <w:spacing w:before="60" w:after="60"/>
            </w:pPr>
            <w:r>
              <w:rPr>
                <w:rFonts w:ascii="Calibri" w:hAnsi="Calibri"/>
                <w:b/>
                <w:i w:val="0"/>
                <w:color w:val="FFFFFF"/>
                <w:sz w:val="19"/>
              </w:rPr>
              <w:t>Publish and install</w:t>
            </w:r>
          </w:p>
        </w:tc>
      </w:tr>
      <w:tr>
        <w:trPr>
          <w:cantSplit/>
        </w:trPr>
        <w:tc>
          <w:tcPr>
            <w:tcW w:type="dxa" w:w="1643"/>
          </w:tcPr>
          <w:p>
            <w:pPr>
              <w:spacing w:before="40" w:after="40" w:line="240" w:lineRule="auto"/>
            </w:pPr>
            <w:r>
              <w:rPr>
                <w:rFonts w:ascii="Calibri" w:hAnsi="Calibri"/>
                <w:b w:val="0"/>
                <w:i w:val="0"/>
                <w:sz w:val="18"/>
              </w:rPr>
              <w:t>Brings data</w:t>
            </w:r>
          </w:p>
        </w:tc>
        <w:tc>
          <w:tcPr>
            <w:tcW w:type="dxa" w:w="3899"/>
          </w:tcPr>
          <w:p>
            <w:pPr>
              <w:spacing w:before="40" w:after="40" w:line="240" w:lineRule="auto"/>
            </w:pPr>
            <w:r>
              <w:rPr>
                <w:rFonts w:ascii="Calibri" w:hAnsi="Calibri"/>
                <w:b w:val="0"/>
                <w:i w:val="0"/>
                <w:sz w:val="18"/>
              </w:rPr>
              <w:t>yes, all of it</w:t>
            </w:r>
          </w:p>
        </w:tc>
        <w:tc>
          <w:tcPr>
            <w:tcW w:type="dxa" w:w="4436"/>
          </w:tcPr>
          <w:p>
            <w:pPr>
              <w:spacing w:before="40" w:after="40" w:line="240" w:lineRule="auto"/>
            </w:pPr>
            <w:r>
              <w:rPr>
                <w:rFonts w:ascii="Calibri" w:hAnsi="Calibri"/>
                <w:b w:val="0"/>
                <w:i w:val="0"/>
                <w:sz w:val="18"/>
              </w:rPr>
              <w:t>no — application only</w:t>
            </w:r>
          </w:p>
        </w:tc>
      </w:tr>
      <w:tr>
        <w:trPr>
          <w:cantSplit/>
        </w:trPr>
        <w:tc>
          <w:tcPr>
            <w:tcW w:type="dxa" w:w="1643"/>
          </w:tcPr>
          <w:p>
            <w:pPr>
              <w:spacing w:before="40" w:after="40" w:line="240" w:lineRule="auto"/>
            </w:pPr>
            <w:r>
              <w:rPr>
                <w:rFonts w:ascii="Calibri" w:hAnsi="Calibri"/>
                <w:b w:val="0"/>
                <w:i w:val="0"/>
                <w:sz w:val="18"/>
              </w:rPr>
              <w:t>Destroys the target</w:t>
            </w:r>
          </w:p>
        </w:tc>
        <w:tc>
          <w:tcPr>
            <w:tcW w:type="dxa" w:w="3899"/>
          </w:tcPr>
          <w:p>
            <w:pPr>
              <w:spacing w:before="40" w:after="40" w:line="240" w:lineRule="auto"/>
            </w:pPr>
            <w:r>
              <w:rPr>
                <w:rFonts w:ascii="Calibri" w:hAnsi="Calibri"/>
                <w:b/>
                <w:i w:val="0"/>
                <w:sz w:val="18"/>
              </w:rPr>
              <w:t>yes</w:t>
            </w:r>
          </w:p>
        </w:tc>
        <w:tc>
          <w:tcPr>
            <w:tcW w:type="dxa" w:w="4436"/>
          </w:tcPr>
          <w:p>
            <w:pPr>
              <w:spacing w:before="40" w:after="40" w:line="240" w:lineRule="auto"/>
            </w:pPr>
            <w:r>
              <w:rPr>
                <w:rFonts w:ascii="Calibri" w:hAnsi="Calibri"/>
                <w:b w:val="0"/>
                <w:i w:val="0"/>
                <w:sz w:val="18"/>
              </w:rPr>
              <w:t>no</w:t>
            </w:r>
          </w:p>
        </w:tc>
      </w:tr>
      <w:tr>
        <w:trPr>
          <w:cantSplit/>
        </w:trPr>
        <w:tc>
          <w:tcPr>
            <w:tcW w:type="dxa" w:w="1643"/>
          </w:tcPr>
          <w:p>
            <w:pPr>
              <w:spacing w:before="40" w:after="40" w:line="240" w:lineRule="auto"/>
            </w:pPr>
            <w:r>
              <w:rPr>
                <w:rFonts w:ascii="Calibri" w:hAnsi="Calibri"/>
                <w:b w:val="0"/>
                <w:i w:val="0"/>
                <w:sz w:val="18"/>
              </w:rPr>
              <w:t>Granularity</w:t>
            </w:r>
          </w:p>
        </w:tc>
        <w:tc>
          <w:tcPr>
            <w:tcW w:type="dxa" w:w="3899"/>
          </w:tcPr>
          <w:p>
            <w:pPr>
              <w:spacing w:before="40" w:after="40" w:line="240" w:lineRule="auto"/>
            </w:pPr>
            <w:r>
              <w:rPr>
                <w:rFonts w:ascii="Calibri" w:hAnsi="Calibri"/>
                <w:b w:val="0"/>
                <w:i w:val="0"/>
                <w:sz w:val="18"/>
              </w:rPr>
              <w:t>whole instance</w:t>
            </w:r>
          </w:p>
        </w:tc>
        <w:tc>
          <w:tcPr>
            <w:tcW w:type="dxa" w:w="4436"/>
          </w:tcPr>
          <w:p>
            <w:pPr>
              <w:spacing w:before="40" w:after="40" w:line="240" w:lineRule="auto"/>
            </w:pPr>
            <w:r>
              <w:rPr>
                <w:rFonts w:ascii="Calibri" w:hAnsi="Calibri"/>
                <w:b w:val="0"/>
                <w:i w:val="0"/>
                <w:sz w:val="18"/>
              </w:rPr>
              <w:t>one application</w:t>
            </w:r>
          </w:p>
        </w:tc>
      </w:tr>
      <w:tr>
        <w:trPr>
          <w:cantSplit/>
        </w:trPr>
        <w:tc>
          <w:tcPr>
            <w:tcW w:type="dxa" w:w="1643"/>
          </w:tcPr>
          <w:p>
            <w:pPr>
              <w:spacing w:before="40" w:after="40" w:line="240" w:lineRule="auto"/>
            </w:pPr>
            <w:r>
              <w:rPr>
                <w:rFonts w:ascii="Calibri" w:hAnsi="Calibri"/>
                <w:b w:val="0"/>
                <w:i w:val="0"/>
                <w:sz w:val="18"/>
              </w:rPr>
              <w:t>Good for</w:t>
            </w:r>
          </w:p>
        </w:tc>
        <w:tc>
          <w:tcPr>
            <w:tcW w:type="dxa" w:w="3899"/>
          </w:tcPr>
          <w:p>
            <w:pPr>
              <w:spacing w:before="40" w:after="40" w:line="240" w:lineRule="auto"/>
            </w:pPr>
            <w:r>
              <w:rPr>
                <w:rFonts w:ascii="Calibri" w:hAnsi="Calibri"/>
                <w:b w:val="0"/>
                <w:i w:val="0"/>
                <w:sz w:val="18"/>
              </w:rPr>
              <w:t>standing up a like-for-like environment from scratch</w:t>
            </w:r>
          </w:p>
        </w:tc>
        <w:tc>
          <w:tcPr>
            <w:tcW w:type="dxa" w:w="4436"/>
          </w:tcPr>
          <w:p>
            <w:pPr>
              <w:spacing w:before="40" w:after="40" w:line="240" w:lineRule="auto"/>
            </w:pPr>
            <w:r>
              <w:rPr>
                <w:rFonts w:ascii="Calibri" w:hAnsi="Calibri"/>
                <w:b w:val="0"/>
                <w:i w:val="0"/>
                <w:sz w:val="18"/>
              </w:rPr>
              <w:t>promoting this application to an instance already in use</w:t>
            </w:r>
          </w:p>
        </w:tc>
      </w:tr>
    </w:tbl>
    <w:p>
      <w:pPr>
        <w:spacing w:after="40"/>
      </w:pPr>
    </w:p>
    <w:p>
      <w:r>
        <w:rPr>
          <w:rFonts w:ascii="Calibri" w:hAnsi="Calibri"/>
          <w:b w:val="0"/>
          <w:i w:val="0"/>
          <w:sz w:val="21"/>
        </w:rPr>
        <w:t xml:space="preserve">For moving this application to somewhere that is already being used for something else, </w:t>
      </w:r>
      <w:r>
        <w:rPr>
          <w:rFonts w:ascii="Calibri" w:hAnsi="Calibri"/>
          <w:b/>
          <w:i w:val="0"/>
          <w:sz w:val="21"/>
        </w:rPr>
        <w:t>publish and install</w:t>
      </w:r>
      <w:r>
        <w:rPr>
          <w:rFonts w:ascii="Calibri" w:hAnsi="Calibri"/>
          <w:b w:val="0"/>
          <w:i w:val="0"/>
          <w:sz w:val="21"/>
        </w:rPr>
        <w:t>. Reach for a clone only when you genuinely want the target to become a copy of the source.</w:t>
      </w:r>
    </w:p>
    <w:p>
      <w:pPr>
        <w:pStyle w:val="Heading2"/>
        <w:keepNext/>
      </w:pPr>
      <w:r>
        <w:rPr>
          <w:rFonts w:ascii="Calibri" w:hAnsi="Calibri"/>
          <w:b/>
          <w:i w:val="0"/>
          <w:color w:val="1F3864"/>
          <w:sz w:val="29"/>
        </w:rPr>
        <w:t>3.4 Post-move checklist</w:t>
      </w:r>
    </w:p>
    <w:p>
      <w:r>
        <w:rPr>
          <w:rFonts w:ascii="Calibri" w:hAnsi="Calibri"/>
          <w:b w:val="0"/>
          <w:i w:val="0"/>
          <w:sz w:val="21"/>
        </w:rPr>
        <w:t>Applies to both routes. Work down it — every item has bitten somebody.</w:t>
      </w:r>
    </w:p>
    <w:p>
      <w:pPr>
        <w:spacing w:before="20" w:after="60"/>
        <w:ind w:left="312" w:hanging="227"/>
      </w:pPr>
      <w:r>
        <w:rPr>
          <w:rFonts w:ascii="Calibri" w:hAnsi="Calibri"/>
          <w:sz w:val="24"/>
        </w:rPr>
        <w:t xml:space="preserve">☐  </w:t>
      </w:r>
      <w:r>
        <w:rPr>
          <w:rFonts w:ascii="Calibri" w:hAnsi="Calibri"/>
          <w:b w:val="0"/>
          <w:i w:val="0"/>
          <w:sz w:val="21"/>
        </w:rPr>
        <w:t xml:space="preserve">MID server records exist and are </w:t>
      </w:r>
      <w:r>
        <w:rPr>
          <w:rFonts w:ascii="Calibri" w:hAnsi="Calibri"/>
          <w:b/>
          <w:i w:val="0"/>
          <w:sz w:val="21"/>
        </w:rPr>
        <w:t>Up</w:t>
      </w:r>
      <w:r>
        <w:rPr>
          <w:rFonts w:ascii="Calibri" w:hAnsi="Calibri"/>
          <w:b w:val="0"/>
          <w:i w:val="0"/>
          <w:sz w:val="21"/>
        </w:rPr>
        <w:t>; every property naming a MID server points at one that exists on this instance</w:t>
      </w:r>
    </w:p>
    <w:p>
      <w:pPr>
        <w:spacing w:before="20" w:after="60"/>
        <w:ind w:left="312" w:hanging="227"/>
      </w:pPr>
      <w:r>
        <w:rPr>
          <w:rFonts w:ascii="Calibri" w:hAnsi="Calibri"/>
          <w:sz w:val="24"/>
        </w:rPr>
        <w:t xml:space="preserve">☐  </w:t>
      </w:r>
      <w:r>
        <w:rPr>
          <w:rFonts w:ascii="Calibri" w:hAnsi="Calibri"/>
          <w:b w:val="0"/>
          <w:i w:val="0"/>
          <w:sz w:val="21"/>
        </w:rPr>
        <w:t>Credential records re-entered (they do not travel usefully)</w:t>
      </w:r>
    </w:p>
    <w:p>
      <w:pPr>
        <w:spacing w:before="20" w:after="60"/>
        <w:ind w:left="312" w:hanging="227"/>
      </w:pPr>
      <w:r>
        <w:rPr>
          <w:rFonts w:ascii="Calibri" w:hAnsi="Calibri"/>
          <w:sz w:val="24"/>
        </w:rPr>
        <w:t xml:space="preserve">☐  </w:t>
      </w:r>
      <w:r>
        <w:rPr>
          <w:rFonts w:ascii="Calibri" w:hAnsi="Calibri"/>
          <w:b w:val="0"/>
          <w:i w:val="0"/>
          <w:sz w:val="21"/>
        </w:rPr>
        <w:t xml:space="preserve">The model gateway is reachable </w:t>
      </w:r>
      <w:r>
        <w:rPr>
          <w:rFonts w:ascii="Calibri" w:hAnsi="Calibri"/>
          <w:b/>
          <w:i w:val="0"/>
          <w:sz w:val="21"/>
        </w:rPr>
        <w:t>through the MID server</w:t>
      </w:r>
      <w:r>
        <w:rPr>
          <w:rFonts w:ascii="Calibri" w:hAnsi="Calibri"/>
          <w:b w:val="0"/>
          <w:i w:val="0"/>
          <w:sz w:val="21"/>
        </w:rPr>
        <w:t>, not directly — a direct call fails host resolution</w:t>
      </w:r>
    </w:p>
    <w:p>
      <w:pPr>
        <w:spacing w:before="20" w:after="60"/>
        <w:ind w:left="312" w:hanging="227"/>
      </w:pPr>
      <w:r>
        <w:rPr>
          <w:rFonts w:ascii="Calibri" w:hAnsi="Calibri"/>
          <w:sz w:val="24"/>
        </w:rPr>
        <w:t xml:space="preserve">☐  </w:t>
      </w:r>
      <w:r>
        <w:rPr>
          <w:rFonts w:ascii="Consolas" w:hAnsi="Consolas"/>
          <w:b w:val="0"/>
          <w:color w:val="A31515"/>
          <w:sz w:val="19"/>
          <w:noProof/>
        </w:rPr>
        <w:t>sso_idp</w:t>
      </w:r>
      <w:r>
        <w:rPr>
          <w:rFonts w:ascii="Calibri" w:hAnsi="Calibri"/>
          <w:b w:val="0"/>
          <w:i w:val="0"/>
          <w:sz w:val="21"/>
        </w:rPr>
        <w:t xml:space="preserve"> correct for the environment, and the login page reachable</w:t>
      </w:r>
    </w:p>
    <w:p>
      <w:pPr>
        <w:spacing w:before="20" w:after="60"/>
        <w:ind w:left="312" w:hanging="227"/>
      </w:pPr>
      <w:r>
        <w:rPr>
          <w:rFonts w:ascii="Calibri" w:hAnsi="Calibri"/>
          <w:sz w:val="24"/>
        </w:rPr>
        <w:t xml:space="preserve">☐  </w:t>
      </w:r>
      <w:r>
        <w:rPr>
          <w:rFonts w:ascii="Consolas" w:hAnsi="Consolas"/>
          <w:b w:val="0"/>
          <w:color w:val="A31515"/>
          <w:sz w:val="19"/>
          <w:noProof/>
        </w:rPr>
        <w:t>noise_domains</w:t>
      </w:r>
      <w:r>
        <w:rPr>
          <w:rFonts w:ascii="Calibri" w:hAnsi="Calibri"/>
          <w:b w:val="0"/>
          <w:i w:val="0"/>
          <w:sz w:val="21"/>
        </w:rPr>
        <w:t xml:space="preserve"> set to the domains this mailbox actually receives — it ships with a placeholder</w:t>
      </w:r>
    </w:p>
    <w:p>
      <w:pPr>
        <w:spacing w:before="20" w:after="60"/>
        <w:ind w:left="312" w:hanging="227"/>
      </w:pPr>
      <w:r>
        <w:rPr>
          <w:rFonts w:ascii="Calibri" w:hAnsi="Calibri"/>
          <w:sz w:val="24"/>
        </w:rPr>
        <w:t xml:space="preserve">☐  </w:t>
      </w:r>
      <w:r>
        <w:rPr>
          <w:rFonts w:ascii="Consolas" w:hAnsi="Consolas"/>
          <w:b w:val="0"/>
          <w:color w:val="A31515"/>
          <w:sz w:val="19"/>
          <w:noProof/>
        </w:rPr>
        <w:t>extract.chunk_cap</w:t>
      </w:r>
      <w:r>
        <w:rPr>
          <w:rFonts w:ascii="Calibri" w:hAnsi="Calibri"/>
          <w:b w:val="0"/>
          <w:i w:val="0"/>
          <w:sz w:val="21"/>
        </w:rPr>
        <w:t xml:space="preserve"> tuned for this environment (see section 5.5)</w:t>
      </w:r>
    </w:p>
    <w:p>
      <w:pPr>
        <w:spacing w:before="20" w:after="60"/>
        <w:ind w:left="312" w:hanging="227"/>
      </w:pPr>
      <w:r>
        <w:rPr>
          <w:rFonts w:ascii="Calibri" w:hAnsi="Calibri"/>
          <w:sz w:val="24"/>
        </w:rPr>
        <w:t xml:space="preserve">☐  </w:t>
      </w:r>
      <w:r>
        <w:rPr>
          <w:rFonts w:ascii="Calibri" w:hAnsi="Calibri"/>
          <w:b w:val="0"/>
          <w:i w:val="0"/>
          <w:sz w:val="21"/>
        </w:rPr>
        <w:t xml:space="preserve">At least one </w:t>
      </w:r>
      <w:r>
        <w:rPr>
          <w:rFonts w:ascii="Calibri" w:hAnsi="Calibri"/>
          <w:b/>
          <w:i w:val="0"/>
          <w:sz w:val="21"/>
        </w:rPr>
        <w:t>published</w:t>
      </w:r>
      <w:r>
        <w:rPr>
          <w:rFonts w:ascii="Calibri" w:hAnsi="Calibri"/>
          <w:b w:val="0"/>
          <w:i w:val="0"/>
          <w:sz w:val="21"/>
        </w:rPr>
        <w:t xml:space="preserve"> work driver, with analysts assigned</w:t>
      </w:r>
    </w:p>
    <w:p>
      <w:pPr>
        <w:spacing w:before="20" w:after="60"/>
        <w:ind w:left="312" w:hanging="227"/>
      </w:pPr>
      <w:r>
        <w:rPr>
          <w:rFonts w:ascii="Calibri" w:hAnsi="Calibri"/>
          <w:sz w:val="24"/>
        </w:rPr>
        <w:t xml:space="preserve">☐  </w:t>
      </w:r>
      <w:r>
        <w:rPr>
          <w:rFonts w:ascii="Calibri" w:hAnsi="Calibri"/>
          <w:b w:val="0"/>
          <w:i w:val="0"/>
          <w:sz w:val="21"/>
        </w:rPr>
        <w:t>Counterparty directory and booking table seeded</w:t>
      </w:r>
    </w:p>
    <w:p>
      <w:pPr>
        <w:spacing w:before="20" w:after="60"/>
        <w:ind w:left="312" w:hanging="227"/>
      </w:pPr>
      <w:r>
        <w:rPr>
          <w:rFonts w:ascii="Calibri" w:hAnsi="Calibri"/>
          <w:sz w:val="24"/>
        </w:rPr>
        <w:t xml:space="preserve">☐  </w:t>
      </w:r>
      <w:r>
        <w:rPr>
          <w:rFonts w:ascii="Calibri" w:hAnsi="Calibri"/>
          <w:b w:val="0"/>
          <w:i w:val="0"/>
          <w:sz w:val="21"/>
        </w:rPr>
        <w:t>Record auditing ticked on the eight tables</w:t>
      </w:r>
    </w:p>
    <w:p>
      <w:pPr>
        <w:spacing w:before="20" w:after="60"/>
        <w:ind w:left="312" w:hanging="227"/>
      </w:pPr>
      <w:r>
        <w:rPr>
          <w:rFonts w:ascii="Calibri" w:hAnsi="Calibri"/>
          <w:sz w:val="24"/>
        </w:rPr>
        <w:t xml:space="preserve">☐  </w:t>
      </w:r>
      <w:r>
        <w:rPr>
          <w:rFonts w:ascii="Calibri" w:hAnsi="Calibri"/>
          <w:b w:val="0"/>
          <w:i w:val="0"/>
          <w:sz w:val="21"/>
        </w:rPr>
        <w:t>Portal suffix resolves, and page IDs do not collide with another application's</w:t>
      </w:r>
    </w:p>
    <w:p>
      <w:pPr>
        <w:spacing w:before="20" w:after="60"/>
        <w:ind w:left="312" w:hanging="227"/>
      </w:pPr>
      <w:r>
        <w:rPr>
          <w:rFonts w:ascii="Calibri" w:hAnsi="Calibri"/>
          <w:sz w:val="24"/>
        </w:rPr>
        <w:t xml:space="preserve">☐  </w:t>
      </w:r>
      <w:r>
        <w:rPr>
          <w:rFonts w:ascii="Calibri" w:hAnsi="Calibri"/>
          <w:b w:val="0"/>
          <w:i w:val="0"/>
          <w:sz w:val="21"/>
        </w:rPr>
        <w:t>One mail processed end to end, with a cashflow and an audit trail to show for it ---</w:t>
      </w:r>
    </w:p>
    <w:p>
      <w:pPr>
        <w:pStyle w:val="Heading1"/>
        <w:keepNext/>
      </w:pPr>
      <w:r>
        <w:rPr>
          <w:rFonts w:ascii="Calibri" w:hAnsi="Calibri"/>
          <w:b/>
          <w:i w:val="0"/>
          <w:color w:val="1F3864"/>
          <w:sz w:val="38"/>
        </w:rPr>
        <w:t>4. How the application was moved off Now Assist</w:t>
      </w:r>
    </w:p>
    <w:p>
      <w:r>
        <w:rPr>
          <w:rFonts w:ascii="Calibri" w:hAnsi="Calibri"/>
          <w:b w:val="0"/>
          <w:i w:val="0"/>
          <w:sz w:val="21"/>
        </w:rPr>
        <w:t xml:space="preserve">This is the migration people mean when they ask how the current build differs from the earlier one. It was not a data migration and not an instance move — it was a change of </w:t>
      </w:r>
      <w:r>
        <w:rPr>
          <w:rFonts w:ascii="Calibri" w:hAnsi="Calibri"/>
          <w:b/>
          <w:i w:val="0"/>
          <w:sz w:val="21"/>
        </w:rPr>
        <w:t>how the application reaches the language model</w:t>
      </w:r>
      <w:r>
        <w:rPr>
          <w:rFonts w:ascii="Calibri" w:hAnsi="Calibri"/>
          <w:b w:val="0"/>
          <w:i w:val="0"/>
          <w:sz w:val="21"/>
        </w:rPr>
        <w:t>, and it removed a whole platform layer from the path.</w:t>
      </w:r>
    </w:p>
    <w:p>
      <w:pPr>
        <w:pStyle w:val="Heading2"/>
        <w:keepNext/>
      </w:pPr>
      <w:r>
        <w:rPr>
          <w:rFonts w:ascii="Calibri" w:hAnsi="Calibri"/>
          <w:b/>
          <w:i w:val="0"/>
          <w:color w:val="1F3864"/>
          <w:sz w:val="29"/>
        </w:rPr>
        <w:t>4.1 What the path used to be</w:t>
      </w:r>
    </w:p>
    <w:p>
      <w:r>
        <w:rPr>
          <w:rFonts w:ascii="Calibri" w:hAnsi="Calibri"/>
          <w:b w:val="0"/>
          <w:i w:val="0"/>
          <w:sz w:val="21"/>
        </w:rPr>
        <w:t xml:space="preserve">The earlier build reached the model through </w:t>
      </w:r>
      <w:r>
        <w:rPr>
          <w:rFonts w:ascii="Calibri" w:hAnsi="Calibri"/>
          <w:b/>
          <w:i w:val="0"/>
          <w:sz w:val="21"/>
        </w:rPr>
        <w:t>Now Assist</w:t>
      </w:r>
      <w:r>
        <w:rPr>
          <w:rFonts w:ascii="Calibri" w:hAnsi="Calibri"/>
          <w:b w:val="0"/>
          <w:i w:val="0"/>
          <w:sz w:val="21"/>
        </w:rPr>
        <w:t>:</w:t>
      </w:r>
    </w:p>
    <w:p>
      <w:pPr>
        <w:spacing w:before="120" w:after="160" w:line="240" w:lineRule="auto"/>
        <w:ind w:left="170" w:right="57"/>
        <w:shd w:val="clear" w:color="auto" w:fill="F4F5F7"/>
        <w:pBdr>
          <w:left w:val="single" w:sz="24" w:space="6" w:color="8A9BB8"/>
        </w:pBdr>
      </w:pPr>
      <w:r>
        <w:rPr>
          <w:rFonts w:ascii="Consolas" w:hAnsi="Consolas"/>
          <w:color w:val="1A1A1A"/>
          <w:sz w:val="17"/>
          <w:noProof/>
        </w:rPr>
        <w:t>Script Include</w:t>
      </w:r>
      <w:r>
        <w:rPr>
          <w:rFonts w:ascii="Consolas" w:hAnsi="Consolas"/>
          <w:color w:val="1A1A1A"/>
          <w:sz w:val="17"/>
          <w:noProof/>
        </w:rPr>
        <w:br/>
        <w:t xml:space="preserve">   -&gt; a Now Assist skill  (authored in the Skill Kit)</w:t>
      </w:r>
      <w:r>
        <w:rPr>
          <w:rFonts w:ascii="Consolas" w:hAnsi="Consolas"/>
          <w:color w:val="1A1A1A"/>
          <w:sz w:val="17"/>
          <w:noProof/>
        </w:rPr>
        <w:br/>
        <w:t xml:space="preserve">      -&gt; a Custom LLM provider registration</w:t>
      </w:r>
      <w:r>
        <w:rPr>
          <w:rFonts w:ascii="Consolas" w:hAnsi="Consolas"/>
          <w:color w:val="1A1A1A"/>
          <w:sz w:val="17"/>
          <w:noProof/>
        </w:rPr>
        <w:br/>
        <w:t xml:space="preserve">         -&gt; a subflow that called the enterprise model gateway</w:t>
      </w:r>
      <w:r>
        <w:rPr>
          <w:rFonts w:ascii="Consolas" w:hAnsi="Consolas"/>
          <w:color w:val="1A1A1A"/>
          <w:sz w:val="17"/>
          <w:noProof/>
        </w:rPr>
        <w:br/>
        <w:t xml:space="preserve">            -&gt; the gateway</w:t>
      </w:r>
    </w:p>
    <w:p>
      <w:r>
        <w:rPr>
          <w:rFonts w:ascii="Calibri" w:hAnsi="Calibri"/>
          <w:b w:val="0"/>
          <w:i w:val="0"/>
          <w:sz w:val="21"/>
        </w:rPr>
        <w:t xml:space="preserve">The gateway was registered as a </w:t>
      </w:r>
      <w:r>
        <w:rPr>
          <w:rFonts w:ascii="Calibri" w:hAnsi="Calibri"/>
          <w:b/>
          <w:i w:val="0"/>
          <w:sz w:val="21"/>
        </w:rPr>
        <w:t>bring-your-own-model provider</w:t>
      </w:r>
      <w:r>
        <w:rPr>
          <w:rFonts w:ascii="Calibri" w:hAnsi="Calibri"/>
          <w:b w:val="0"/>
          <w:i w:val="0"/>
          <w:sz w:val="21"/>
        </w:rPr>
        <w:t xml:space="preserve">, so it appeared as a selectable model inside Now Assist and the skills invoked it like any platform model. One further piece was needed to make it work at all: model calls made from a background context could not reach the MID server the way the skill layer expected, so a </w:t>
      </w:r>
      <w:r>
        <w:rPr>
          <w:rFonts w:ascii="Calibri" w:hAnsi="Calibri"/>
          <w:b/>
          <w:i w:val="0"/>
          <w:sz w:val="21"/>
        </w:rPr>
        <w:t>loopback bridge</w:t>
      </w:r>
      <w:r>
        <w:rPr>
          <w:rFonts w:ascii="Calibri" w:hAnsi="Calibri"/>
          <w:b w:val="0"/>
          <w:i w:val="0"/>
          <w:sz w:val="21"/>
        </w:rPr>
        <w:t xml:space="preserve"> sat in the middle to get the call out.</w:t>
      </w:r>
    </w:p>
    <w:p>
      <w:r>
        <w:rPr>
          <w:rFonts w:ascii="Calibri" w:hAnsi="Calibri"/>
          <w:b w:val="0"/>
          <w:i w:val="0"/>
          <w:sz w:val="21"/>
        </w:rPr>
        <w:t>It worked. Extraction ran end to end through it. The reasons for leaving were operational, not a failure to function.</w:t>
      </w:r>
    </w:p>
    <w:p>
      <w:pPr>
        <w:pStyle w:val="Heading2"/>
        <w:keepNext/>
      </w:pPr>
      <w:r>
        <w:rPr>
          <w:rFonts w:ascii="Calibri" w:hAnsi="Calibri"/>
          <w:b/>
          <w:i w:val="0"/>
          <w:color w:val="1F3864"/>
          <w:sz w:val="29"/>
        </w:rPr>
        <w:t>4.2 Why it moved</w:t>
      </w:r>
    </w:p>
    <w:p>
      <w:r>
        <w:rPr>
          <w:rFonts w:ascii="Calibri" w:hAnsi="Calibri"/>
          <w:b w:val="0"/>
          <w:i w:val="0"/>
          <w:sz w:val="21"/>
        </w:rPr>
        <w:t>Five things, in roughly the order they hurt:</w:t>
      </w:r>
    </w:p>
    <w:p>
      <w:r>
        <w:rPr>
          <w:rFonts w:ascii="Calibri" w:hAnsi="Calibri"/>
          <w:b/>
          <w:i w:val="0"/>
          <w:sz w:val="21"/>
        </w:rPr>
        <w:t>1. Skill configuration is install-once, and duplicated.</w:t>
      </w:r>
      <w:r>
        <w:rPr>
          <w:rFonts w:ascii="Calibri" w:hAnsi="Calibri"/>
          <w:b w:val="0"/>
          <w:i w:val="0"/>
          <w:sz w:val="21"/>
        </w:rPr>
        <w:t xml:space="preserve"> Each skill existed as </w:t>
      </w:r>
      <w:r>
        <w:rPr>
          <w:rFonts w:ascii="Calibri" w:hAnsi="Calibri"/>
          <w:b/>
          <w:i w:val="0"/>
          <w:sz w:val="21"/>
        </w:rPr>
        <w:t>five or six separate definition records</w:t>
      </w:r>
      <w:r>
        <w:rPr>
          <w:rFonts w:ascii="Calibri" w:hAnsi="Calibri"/>
          <w:b w:val="0"/>
          <w:i w:val="0"/>
          <w:sz w:val="21"/>
        </w:rPr>
        <w:t>. A configuration change therefore had to be applied to every copy. When the token ceiling had to be raised for large mails, changing the code changed nothing — the live value sat in the duplicated definition records and had to be updated across all sixteen of them by hand before the fix took effect. A build where the deployed artefact does not carry the setting is a build that drifts.</w:t>
      </w:r>
    </w:p>
    <w:p>
      <w:r>
        <w:rPr>
          <w:rFonts w:ascii="Calibri" w:hAnsi="Calibri"/>
          <w:b/>
          <w:i w:val="0"/>
          <w:sz w:val="21"/>
        </w:rPr>
        <w:t>2. One shared model configuration across all four applications.</w:t>
      </w:r>
      <w:r>
        <w:rPr>
          <w:rFonts w:ascii="Calibri" w:hAnsi="Calibri"/>
          <w:b w:val="0"/>
          <w:i w:val="0"/>
          <w:sz w:val="21"/>
        </w:rPr>
        <w:t xml:space="preserve"> The skill layer's model settings were shared instance-wide, which made them a </w:t>
      </w:r>
      <w:r>
        <w:rPr>
          <w:rFonts w:ascii="Calibri" w:hAnsi="Calibri"/>
          <w:b/>
          <w:i w:val="0"/>
          <w:sz w:val="21"/>
        </w:rPr>
        <w:t>single point of failure across every scope</w:t>
      </w:r>
      <w:r>
        <w:rPr>
          <w:rFonts w:ascii="Calibri" w:hAnsi="Calibri"/>
          <w:b w:val="0"/>
          <w:i w:val="0"/>
          <w:sz w:val="21"/>
        </w:rPr>
        <w:t>. An entire outage was once traced not to code but to edits in that shared configuration — restoring the earlier settings fixed it. Four environments that cannot be configured independently are not four environments.</w:t>
      </w:r>
    </w:p>
    <w:p>
      <w:r>
        <w:rPr>
          <w:rFonts w:ascii="Calibri" w:hAnsi="Calibri"/>
          <w:b/>
          <w:i w:val="0"/>
          <w:sz w:val="21"/>
        </w:rPr>
        <w:t>3. The orchestration layer does not support a bring-your-own model.</w:t>
      </w:r>
      <w:r>
        <w:rPr>
          <w:rFonts w:ascii="Calibri" w:hAnsi="Calibri"/>
          <w:b w:val="0"/>
          <w:i w:val="0"/>
          <w:sz w:val="21"/>
        </w:rPr>
        <w:t xml:space="preserve"> This is the decisive one and it is covered in section 7: native agent orchestration requires one of the platform's integrated providers. So the gateway could only ever live at the skill layer, never at the orchestration layer — which capped what Now Assist could contribute.</w:t>
      </w:r>
    </w:p>
    <w:p>
      <w:r>
        <w:rPr>
          <w:rFonts w:ascii="Calibri" w:hAnsi="Calibri"/>
          <w:b/>
          <w:i w:val="0"/>
          <w:sz w:val="21"/>
        </w:rPr>
        <w:t>4. Failures were hard to attribute.</w:t>
      </w:r>
      <w:r>
        <w:rPr>
          <w:rFonts w:ascii="Calibri" w:hAnsi="Calibri"/>
          <w:b w:val="0"/>
          <w:i w:val="0"/>
          <w:sz w:val="21"/>
        </w:rPr>
        <w:t xml:space="preserve"> With a skill, a provider registration, a subflow, a bridge and a gateway in the chain, a timeout could originate in any of five places. Several incidents were diagnosed to the wrong layer before the real cause was found.</w:t>
      </w:r>
    </w:p>
    <w:p>
      <w:r>
        <w:rPr>
          <w:rFonts w:ascii="Calibri" w:hAnsi="Calibri"/>
          <w:b/>
          <w:i w:val="0"/>
          <w:sz w:val="21"/>
        </w:rPr>
        <w:t>5. Licensing.</w:t>
      </w:r>
      <w:r>
        <w:rPr>
          <w:rFonts w:ascii="Calibri" w:hAnsi="Calibri"/>
          <w:b w:val="0"/>
          <w:i w:val="0"/>
          <w:sz w:val="21"/>
        </w:rPr>
        <w:t xml:space="preserve"> Authoring the higher-tier pieces depends on entitlements the project cannot assume are present in every environment, which makes a design that requires them fragile.</w:t>
      </w:r>
    </w:p>
    <w:p>
      <w:pPr>
        <w:pStyle w:val="Heading2"/>
        <w:keepNext/>
      </w:pPr>
      <w:r>
        <w:rPr>
          <w:rFonts w:ascii="Calibri" w:hAnsi="Calibri"/>
          <w:b/>
          <w:i w:val="0"/>
          <w:color w:val="1F3864"/>
          <w:sz w:val="29"/>
        </w:rPr>
        <w:t>4.3 What changed, artefact by artefact</w:t>
      </w:r>
    </w:p>
    <w:p>
      <w:r>
        <w:rPr>
          <w:rFonts w:ascii="Calibri" w:hAnsi="Calibri"/>
          <w:b w:val="0"/>
          <w:i w:val="0"/>
          <w:sz w:val="21"/>
        </w:rPr>
        <w:t>The path is now:</w:t>
      </w:r>
    </w:p>
    <w:p>
      <w:pPr>
        <w:spacing w:before="120" w:after="160" w:line="240" w:lineRule="auto"/>
        <w:ind w:left="170" w:right="57"/>
        <w:shd w:val="clear" w:color="auto" w:fill="F4F5F7"/>
        <w:pBdr>
          <w:left w:val="single" w:sz="24" w:space="6" w:color="8A9BB8"/>
        </w:pBdr>
      </w:pPr>
      <w:r>
        <w:rPr>
          <w:rFonts w:ascii="Consolas" w:hAnsi="Consolas"/>
          <w:color w:val="1A1A1A"/>
          <w:sz w:val="17"/>
          <w:noProof/>
        </w:rPr>
        <w:t>Script Include  -&gt;  the global gateway client  -&gt;  the gateway</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4866"/>
            <w:shd w:val="clear" w:color="auto" w:fill="1F3864"/>
          </w:tcPr>
          <w:p>
            <w:pPr>
              <w:spacing w:before="60" w:after="60"/>
            </w:pPr>
            <w:r>
              <w:rPr>
                <w:rFonts w:ascii="Calibri" w:hAnsi="Calibri"/>
                <w:b/>
                <w:i w:val="0"/>
                <w:color w:val="FFFFFF"/>
                <w:sz w:val="19"/>
              </w:rPr>
              <w:t>Before</w:t>
            </w:r>
          </w:p>
        </w:tc>
        <w:tc>
          <w:tcPr>
            <w:tcW w:type="dxa" w:w="5112"/>
            <w:shd w:val="clear" w:color="auto" w:fill="1F3864"/>
          </w:tcPr>
          <w:p>
            <w:pPr>
              <w:spacing w:before="60" w:after="60"/>
            </w:pPr>
            <w:r>
              <w:rPr>
                <w:rFonts w:ascii="Calibri" w:hAnsi="Calibri"/>
                <w:b/>
                <w:i w:val="0"/>
                <w:color w:val="FFFFFF"/>
                <w:sz w:val="19"/>
              </w:rPr>
              <w:t>After</w:t>
            </w:r>
          </w:p>
        </w:tc>
      </w:tr>
      <w:tr>
        <w:trPr>
          <w:cantSplit/>
        </w:trPr>
        <w:tc>
          <w:tcPr>
            <w:tcW w:type="dxa" w:w="4866"/>
          </w:tcPr>
          <w:p>
            <w:pPr>
              <w:spacing w:before="40" w:after="40" w:line="240" w:lineRule="auto"/>
            </w:pPr>
            <w:r>
              <w:rPr>
                <w:rFonts w:ascii="Calibri" w:hAnsi="Calibri"/>
                <w:b w:val="0"/>
                <w:i w:val="0"/>
                <w:sz w:val="18"/>
              </w:rPr>
              <w:t>Three AI Script Includes invoked Now Assist skills</w:t>
            </w:r>
          </w:p>
        </w:tc>
        <w:tc>
          <w:tcPr>
            <w:tcW w:type="dxa" w:w="5112"/>
          </w:tcPr>
          <w:p>
            <w:pPr>
              <w:spacing w:before="40" w:after="40" w:line="240" w:lineRule="auto"/>
            </w:pPr>
            <w:r>
              <w:rPr>
                <w:rFonts w:ascii="Calibri" w:hAnsi="Calibri"/>
                <w:b w:val="0"/>
                <w:i w:val="0"/>
                <w:sz w:val="18"/>
              </w:rPr>
              <w:t xml:space="preserve">The same three call the </w:t>
            </w:r>
            <w:r>
              <w:rPr>
                <w:rFonts w:ascii="Calibri" w:hAnsi="Calibri"/>
                <w:b/>
                <w:i w:val="0"/>
                <w:sz w:val="18"/>
              </w:rPr>
              <w:t>global gateway client's</w:t>
            </w:r>
            <w:r>
              <w:rPr>
                <w:rFonts w:ascii="Calibri" w:hAnsi="Calibri"/>
                <w:b w:val="0"/>
                <w:i w:val="0"/>
                <w:sz w:val="18"/>
              </w:rPr>
              <w:t xml:space="preserve"> </w:t>
            </w:r>
            <w:r>
              <w:rPr>
                <w:rFonts w:ascii="Consolas" w:hAnsi="Consolas"/>
                <w:b w:val="0"/>
                <w:color w:val="A31515"/>
                <w:sz w:val="17"/>
                <w:noProof/>
              </w:rPr>
              <w:t>invoke()</w:t>
            </w:r>
            <w:r>
              <w:rPr>
                <w:rFonts w:ascii="Calibri" w:hAnsi="Calibri"/>
                <w:b w:val="0"/>
                <w:i w:val="0"/>
                <w:sz w:val="18"/>
              </w:rPr>
              <w:t xml:space="preserve"> directly</w:t>
            </w:r>
          </w:p>
        </w:tc>
      </w:tr>
      <w:tr>
        <w:trPr>
          <w:cantSplit/>
        </w:trPr>
        <w:tc>
          <w:tcPr>
            <w:tcW w:type="dxa" w:w="4866"/>
          </w:tcPr>
          <w:p>
            <w:pPr>
              <w:spacing w:before="40" w:after="40" w:line="240" w:lineRule="auto"/>
            </w:pPr>
            <w:r>
              <w:rPr>
                <w:rFonts w:ascii="Calibri" w:hAnsi="Calibri"/>
                <w:b w:val="0"/>
                <w:i w:val="0"/>
                <w:sz w:val="18"/>
              </w:rPr>
              <w:t>Skills authored and versioned in the Skill Kit</w:t>
            </w:r>
          </w:p>
        </w:tc>
        <w:tc>
          <w:tcPr>
            <w:tcW w:type="dxa" w:w="5112"/>
          </w:tcPr>
          <w:p>
            <w:pPr>
              <w:spacing w:before="40" w:after="40" w:line="240" w:lineRule="auto"/>
            </w:pPr>
            <w:r>
              <w:rPr>
                <w:rFonts w:ascii="Calibri" w:hAnsi="Calibri"/>
                <w:b w:val="0"/>
                <w:i w:val="0"/>
                <w:sz w:val="18"/>
              </w:rPr>
              <w:t>Removed from the path; no skill is invoked</w:t>
            </w:r>
          </w:p>
        </w:tc>
      </w:tr>
      <w:tr>
        <w:trPr>
          <w:cantSplit/>
        </w:trPr>
        <w:tc>
          <w:tcPr>
            <w:tcW w:type="dxa" w:w="4866"/>
          </w:tcPr>
          <w:p>
            <w:pPr>
              <w:spacing w:before="40" w:after="40" w:line="240" w:lineRule="auto"/>
            </w:pPr>
            <w:r>
              <w:rPr>
                <w:rFonts w:ascii="Calibri" w:hAnsi="Calibri"/>
                <w:b w:val="0"/>
                <w:i w:val="0"/>
                <w:sz w:val="18"/>
              </w:rPr>
              <w:t>A loopback bridge to get background calls out to the MID server</w:t>
            </w:r>
          </w:p>
        </w:tc>
        <w:tc>
          <w:tcPr>
            <w:tcW w:type="dxa" w:w="5112"/>
          </w:tcPr>
          <w:p>
            <w:pPr>
              <w:spacing w:before="40" w:after="40" w:line="240" w:lineRule="auto"/>
            </w:pPr>
            <w:r>
              <w:rPr>
                <w:rFonts w:ascii="Calibri" w:hAnsi="Calibri"/>
                <w:b/>
                <w:i w:val="0"/>
                <w:sz w:val="18"/>
              </w:rPr>
              <w:t>Deleted</w:t>
            </w:r>
            <w:r>
              <w:rPr>
                <w:rFonts w:ascii="Calibri" w:hAnsi="Calibri"/>
                <w:b w:val="0"/>
                <w:i w:val="0"/>
                <w:sz w:val="18"/>
              </w:rPr>
              <w:t xml:space="preserve"> — no longer needed once the client is called directly</w:t>
            </w:r>
          </w:p>
        </w:tc>
      </w:tr>
      <w:tr>
        <w:trPr>
          <w:cantSplit/>
        </w:trPr>
        <w:tc>
          <w:tcPr>
            <w:tcW w:type="dxa" w:w="4866"/>
          </w:tcPr>
          <w:p>
            <w:pPr>
              <w:spacing w:before="40" w:after="40" w:line="240" w:lineRule="auto"/>
            </w:pPr>
            <w:r>
              <w:rPr>
                <w:rFonts w:ascii="Calibri" w:hAnsi="Calibri"/>
                <w:b w:val="0"/>
                <w:i w:val="0"/>
                <w:sz w:val="18"/>
              </w:rPr>
              <w:t>A Custom LLM provider registration and its subflow</w:t>
            </w:r>
          </w:p>
        </w:tc>
        <w:tc>
          <w:tcPr>
            <w:tcW w:type="dxa" w:w="5112"/>
          </w:tcPr>
          <w:p>
            <w:pPr>
              <w:spacing w:before="40" w:after="40" w:line="240" w:lineRule="auto"/>
            </w:pPr>
            <w:r>
              <w:rPr>
                <w:rFonts w:ascii="Calibri" w:hAnsi="Calibri"/>
                <w:b w:val="0"/>
                <w:i w:val="0"/>
                <w:sz w:val="18"/>
              </w:rPr>
              <w:t>No longer on the extraction path</w:t>
            </w:r>
          </w:p>
        </w:tc>
      </w:tr>
      <w:tr>
        <w:trPr>
          <w:cantSplit/>
        </w:trPr>
        <w:tc>
          <w:tcPr>
            <w:tcW w:type="dxa" w:w="4866"/>
          </w:tcPr>
          <w:p>
            <w:pPr>
              <w:spacing w:before="40" w:after="40" w:line="240" w:lineRule="auto"/>
            </w:pPr>
            <w:r>
              <w:rPr>
                <w:rFonts w:ascii="Calibri" w:hAnsi="Calibri"/>
                <w:b w:val="0"/>
                <w:i w:val="0"/>
                <w:sz w:val="18"/>
              </w:rPr>
              <w:t>Prompts lived in skill definitions, duplicated five or six times each</w:t>
            </w:r>
          </w:p>
        </w:tc>
        <w:tc>
          <w:tcPr>
            <w:tcW w:type="dxa" w:w="5112"/>
          </w:tcPr>
          <w:p>
            <w:pPr>
              <w:spacing w:before="40" w:after="40" w:line="240" w:lineRule="auto"/>
            </w:pPr>
            <w:r>
              <w:rPr>
                <w:rFonts w:ascii="Calibri" w:hAnsi="Calibri"/>
                <w:b w:val="0"/>
                <w:i w:val="0"/>
                <w:sz w:val="18"/>
              </w:rPr>
              <w:t xml:space="preserve">Prompts live in </w:t>
            </w:r>
            <w:r>
              <w:rPr>
                <w:rFonts w:ascii="Calibri" w:hAnsi="Calibri"/>
                <w:b/>
                <w:i w:val="0"/>
                <w:sz w:val="18"/>
              </w:rPr>
              <w:t>the work-driver record's field definitions</w:t>
            </w:r>
            <w:r>
              <w:rPr>
                <w:rFonts w:ascii="Calibri" w:hAnsi="Calibri"/>
                <w:b w:val="0"/>
                <w:i w:val="0"/>
                <w:sz w:val="18"/>
              </w:rPr>
              <w:t xml:space="preserve"> and the </w:t>
            </w:r>
            <w:r>
              <w:rPr>
                <w:rFonts w:ascii="Consolas" w:hAnsi="Consolas"/>
                <w:b w:val="0"/>
                <w:color w:val="A31515"/>
                <w:sz w:val="17"/>
                <w:noProof/>
              </w:rPr>
              <w:t>config</w:t>
            </w:r>
            <w:r>
              <w:rPr>
                <w:rFonts w:ascii="Calibri" w:hAnsi="Calibri"/>
                <w:b w:val="0"/>
                <w:i w:val="0"/>
                <w:sz w:val="18"/>
              </w:rPr>
              <w:t xml:space="preserve"> table — one place, editable by a manager</w:t>
            </w:r>
          </w:p>
        </w:tc>
      </w:tr>
      <w:tr>
        <w:trPr>
          <w:cantSplit/>
        </w:trPr>
        <w:tc>
          <w:tcPr>
            <w:tcW w:type="dxa" w:w="4866"/>
          </w:tcPr>
          <w:p>
            <w:pPr>
              <w:spacing w:before="40" w:after="40" w:line="240" w:lineRule="auto"/>
            </w:pPr>
            <w:r>
              <w:rPr>
                <w:rFonts w:ascii="Calibri" w:hAnsi="Calibri"/>
                <w:b w:val="0"/>
                <w:i w:val="0"/>
                <w:sz w:val="18"/>
              </w:rPr>
              <w:t>Usage and cost reported at the skill layer</w:t>
            </w:r>
          </w:p>
        </w:tc>
        <w:tc>
          <w:tcPr>
            <w:tcW w:type="dxa" w:w="5112"/>
          </w:tcPr>
          <w:p>
            <w:pPr>
              <w:spacing w:before="40" w:after="40" w:line="240" w:lineRule="auto"/>
            </w:pPr>
            <w:r>
              <w:rPr>
                <w:rFonts w:ascii="Calibri" w:hAnsi="Calibri"/>
                <w:b w:val="0"/>
                <w:i w:val="0"/>
                <w:sz w:val="18"/>
              </w:rPr>
              <w:t xml:space="preserve">The application's </w:t>
            </w:r>
            <w:r>
              <w:rPr>
                <w:rFonts w:ascii="Calibri" w:hAnsi="Calibri"/>
                <w:b/>
                <w:i w:val="0"/>
                <w:sz w:val="18"/>
              </w:rPr>
              <w:t xml:space="preserve">own </w:t>
            </w:r>
            <w:r>
              <w:rPr>
                <w:rFonts w:ascii="Consolas" w:hAnsi="Consolas"/>
                <w:b/>
                <w:color w:val="A31515"/>
                <w:sz w:val="17"/>
                <w:noProof/>
              </w:rPr>
              <w:t>llm_usage</w:t>
            </w:r>
            <w:r>
              <w:rPr>
                <w:rFonts w:ascii="Calibri" w:hAnsi="Calibri"/>
                <w:b/>
                <w:i w:val="0"/>
                <w:sz w:val="18"/>
              </w:rPr>
              <w:t xml:space="preserve"> table</w:t>
            </w:r>
            <w:r>
              <w:rPr>
                <w:rFonts w:ascii="Calibri" w:hAnsi="Calibri"/>
                <w:b w:val="0"/>
                <w:i w:val="0"/>
                <w:sz w:val="18"/>
              </w:rPr>
              <w:t>, populated from the gateway's own returned metrics — not estimates</w:t>
            </w:r>
          </w:p>
        </w:tc>
      </w:tr>
      <w:tr>
        <w:trPr>
          <w:cantSplit/>
        </w:trPr>
        <w:tc>
          <w:tcPr>
            <w:tcW w:type="dxa" w:w="4866"/>
          </w:tcPr>
          <w:p>
            <w:pPr>
              <w:spacing w:before="40" w:after="40" w:line="240" w:lineRule="auto"/>
            </w:pPr>
            <w:r>
              <w:rPr>
                <w:rFonts w:ascii="Calibri" w:hAnsi="Calibri"/>
                <w:b w:val="0"/>
                <w:i w:val="0"/>
                <w:sz w:val="18"/>
              </w:rPr>
              <w:t>Compliance registration handled by the platform layer</w:t>
            </w:r>
          </w:p>
        </w:tc>
        <w:tc>
          <w:tcPr>
            <w:tcW w:type="dxa" w:w="5112"/>
          </w:tcPr>
          <w:p>
            <w:pPr>
              <w:spacing w:before="40" w:after="40" w:line="240" w:lineRule="auto"/>
            </w:pPr>
            <w:r>
              <w:rPr>
                <w:rFonts w:ascii="Calibri" w:hAnsi="Calibri"/>
                <w:b w:val="0"/>
                <w:i w:val="0"/>
                <w:sz w:val="18"/>
              </w:rPr>
              <w:t xml:space="preserve">Stamped by the client on </w:t>
            </w:r>
            <w:r>
              <w:rPr>
                <w:rFonts w:ascii="Calibri" w:hAnsi="Calibri"/>
                <w:b/>
                <w:i w:val="0"/>
                <w:sz w:val="18"/>
              </w:rPr>
              <w:t>every</w:t>
            </w:r>
            <w:r>
              <w:rPr>
                <w:rFonts w:ascii="Calibri" w:hAnsi="Calibri"/>
                <w:b w:val="0"/>
                <w:i w:val="0"/>
                <w:sz w:val="18"/>
              </w:rPr>
              <w:t xml:space="preserve"> call</w:t>
            </w:r>
          </w:p>
        </w:tc>
      </w:tr>
    </w:tbl>
    <w:p>
      <w:pPr>
        <w:spacing w:after="40"/>
      </w:pPr>
    </w:p>
    <w:p>
      <w:r>
        <w:rPr>
          <w:rFonts w:ascii="Calibri" w:hAnsi="Calibri"/>
          <w:b w:val="0"/>
          <w:i w:val="0"/>
          <w:sz w:val="21"/>
        </w:rPr>
        <w:t>The three Script Includes that changed are the ones that make model calls: the document/field extractor, the generic runtime extractor, and the prompt-authoring helper. Everything downstream — classification rules, the comparison tiers, the audit trail, the boards — was untouched. That is why the migration did not disturb the settlement logic.</w:t>
      </w:r>
    </w:p>
    <w:p>
      <w:pPr>
        <w:pStyle w:val="Heading2"/>
        <w:keepNext/>
      </w:pPr>
      <w:r>
        <w:rPr>
          <w:rFonts w:ascii="Calibri" w:hAnsi="Calibri"/>
          <w:b/>
          <w:i w:val="0"/>
          <w:color w:val="1F3864"/>
          <w:sz w:val="29"/>
        </w:rPr>
        <w:t>4.4 The gotchas — read these before touching the model path</w:t>
      </w:r>
    </w:p>
    <w:p>
      <w:r>
        <w:rPr>
          <w:rFonts w:ascii="Calibri" w:hAnsi="Calibri"/>
          <w:b/>
          <w:i w:val="0"/>
          <w:sz w:val="21"/>
        </w:rPr>
        <w:t>Call the global client, fully qualified.</w:t>
      </w:r>
      <w:r>
        <w:rPr>
          <w:rFonts w:ascii="Calibri" w:hAnsi="Calibri"/>
          <w:b w:val="0"/>
          <w:i w:val="0"/>
          <w:sz w:val="21"/>
        </w:rPr>
        <w:t xml:space="preserve"> The client wraps a REST Message that is </w:t>
      </w:r>
      <w:r>
        <w:rPr>
          <w:rFonts w:ascii="Calibri" w:hAnsi="Calibri"/>
          <w:b/>
          <w:i w:val="0"/>
          <w:sz w:val="21"/>
        </w:rPr>
        <w:t>package-private</w:t>
      </w:r>
      <w:r>
        <w:rPr>
          <w:rFonts w:ascii="Calibri" w:hAnsi="Calibri"/>
          <w:b w:val="0"/>
          <w:i w:val="0"/>
          <w:sz w:val="21"/>
        </w:rPr>
        <w:t xml:space="preserve">, which means a scoped copy of the client </w:t>
      </w:r>
      <w:r>
        <w:rPr>
          <w:rFonts w:ascii="Calibri" w:hAnsi="Calibri"/>
          <w:b/>
          <w:i w:val="0"/>
          <w:sz w:val="21"/>
        </w:rPr>
        <w:t>cannot reach it</w:t>
      </w:r>
      <w:r>
        <w:rPr>
          <w:rFonts w:ascii="Calibri" w:hAnsi="Calibri"/>
          <w:b w:val="0"/>
          <w:i w:val="0"/>
          <w:sz w:val="21"/>
        </w:rPr>
        <w:t>. A scoped Script Include must call the Global one by its fully qualified name. Copying the client into a scope looks tidy and produces a client that cannot make a request.</w:t>
      </w:r>
    </w:p>
    <w:p>
      <w:r>
        <w:rPr>
          <w:rFonts w:ascii="Calibri" w:hAnsi="Calibri"/>
          <w:b/>
          <w:i w:val="0"/>
          <w:sz w:val="21"/>
        </w:rPr>
        <w:t>The client is shared, and that is the residual trade-off.</w:t>
      </w:r>
      <w:r>
        <w:rPr>
          <w:rFonts w:ascii="Calibri" w:hAnsi="Calibri"/>
          <w:b w:val="0"/>
          <w:i w:val="0"/>
          <w:sz w:val="21"/>
        </w:rPr>
        <w:t xml:space="preserve"> Having removed a shared </w:t>
      </w:r>
      <w:r>
        <w:rPr>
          <w:rFonts w:ascii="Calibri" w:hAnsi="Calibri"/>
          <w:b w:val="0"/>
          <w:i/>
          <w:sz w:val="21"/>
        </w:rPr>
        <w:t>skill configuration</w:t>
      </w:r>
      <w:r>
        <w:rPr>
          <w:rFonts w:ascii="Calibri" w:hAnsi="Calibri"/>
          <w:b w:val="0"/>
          <w:i w:val="0"/>
          <w:sz w:val="21"/>
        </w:rPr>
        <w:t xml:space="preserve">, the build now has a shared </w:t>
      </w:r>
      <w:r>
        <w:rPr>
          <w:rFonts w:ascii="Calibri" w:hAnsi="Calibri"/>
          <w:b w:val="0"/>
          <w:i/>
          <w:sz w:val="21"/>
        </w:rPr>
        <w:t>client</w:t>
      </w:r>
      <w:r>
        <w:rPr>
          <w:rFonts w:ascii="Calibri" w:hAnsi="Calibri"/>
          <w:b w:val="0"/>
          <w:i w:val="0"/>
          <w:sz w:val="21"/>
        </w:rPr>
        <w:t>. A change to it affects all four applications. It is a smaller surface and a far more legible one — it is one script, not sixteen definition records — but it is still shared. Treat an edit to it as a change to every environment.</w:t>
      </w:r>
    </w:p>
    <w:p>
      <w:r>
        <w:rPr>
          <w:rFonts w:ascii="Calibri" w:hAnsi="Calibri"/>
          <w:b/>
          <w:i w:val="0"/>
          <w:sz w:val="21"/>
        </w:rPr>
        <w:t>The compliance registration must go in the request body.</w:t>
      </w:r>
      <w:r>
        <w:rPr>
          <w:rFonts w:ascii="Calibri" w:hAnsi="Calibri"/>
          <w:b w:val="0"/>
          <w:i w:val="0"/>
          <w:sz w:val="21"/>
        </w:rPr>
        <w:t xml:space="preserve"> It belongs in the request's parameters object. Supplied as a query parameter it is </w:t>
      </w:r>
      <w:r>
        <w:rPr>
          <w:rFonts w:ascii="Calibri" w:hAnsi="Calibri"/>
          <w:b/>
          <w:i w:val="0"/>
          <w:sz w:val="21"/>
        </w:rPr>
        <w:t>silently ignored</w:t>
      </w:r>
      <w:r>
        <w:rPr>
          <w:rFonts w:ascii="Calibri" w:hAnsi="Calibri"/>
          <w:b w:val="0"/>
          <w:i w:val="0"/>
          <w:sz w:val="21"/>
        </w:rPr>
        <w:t>, and the call proceeds without it — which is worse than failing, because nothing tells you the mandate was not met.</w:t>
      </w:r>
    </w:p>
    <w:p>
      <w:r>
        <w:rPr>
          <w:rFonts w:ascii="Calibri" w:hAnsi="Calibri"/>
          <w:b/>
          <w:i w:val="0"/>
          <w:sz w:val="21"/>
        </w:rPr>
        <w:t>Read the failure code before theorising.</w:t>
      </w:r>
      <w:r>
        <w:rPr>
          <w:rFonts w:ascii="Calibri" w:hAnsi="Calibri"/>
          <w:b w:val="0"/>
          <w:i w:val="0"/>
          <w:sz w:val="21"/>
        </w:rPr>
        <w:t xml:space="preserve"> The mapping is reliable:</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3222"/>
            <w:shd w:val="clear" w:color="auto" w:fill="1F3864"/>
          </w:tcPr>
          <w:p>
            <w:pPr>
              <w:spacing w:before="60" w:after="60"/>
            </w:pPr>
            <w:r>
              <w:rPr>
                <w:rFonts w:ascii="Calibri" w:hAnsi="Calibri"/>
                <w:b/>
                <w:i w:val="0"/>
                <w:color w:val="FFFFFF"/>
                <w:sz w:val="19"/>
              </w:rPr>
              <w:t>Symptom</w:t>
            </w:r>
          </w:p>
        </w:tc>
        <w:tc>
          <w:tcPr>
            <w:tcW w:type="dxa" w:w="6756"/>
            <w:shd w:val="clear" w:color="auto" w:fill="1F3864"/>
          </w:tcPr>
          <w:p>
            <w:pPr>
              <w:spacing w:before="60" w:after="60"/>
            </w:pPr>
            <w:r>
              <w:rPr>
                <w:rFonts w:ascii="Calibri" w:hAnsi="Calibri"/>
                <w:b/>
                <w:i w:val="0"/>
                <w:color w:val="FFFFFF"/>
                <w:sz w:val="19"/>
              </w:rPr>
              <w:t>Cause</w:t>
            </w:r>
          </w:p>
        </w:tc>
      </w:tr>
      <w:tr>
        <w:trPr>
          <w:cantSplit/>
        </w:trPr>
        <w:tc>
          <w:tcPr>
            <w:tcW w:type="dxa" w:w="3222"/>
          </w:tcPr>
          <w:p>
            <w:pPr>
              <w:spacing w:before="40" w:after="40" w:line="240" w:lineRule="auto"/>
            </w:pPr>
            <w:r>
              <w:rPr>
                <w:rFonts w:ascii="Calibri" w:hAnsi="Calibri"/>
                <w:b/>
                <w:i w:val="0"/>
                <w:sz w:val="18"/>
              </w:rPr>
              <w:t>404</w:t>
            </w:r>
          </w:p>
        </w:tc>
        <w:tc>
          <w:tcPr>
            <w:tcW w:type="dxa" w:w="6756"/>
          </w:tcPr>
          <w:p>
            <w:pPr>
              <w:spacing w:before="40" w:after="40" w:line="240" w:lineRule="auto"/>
            </w:pPr>
            <w:r>
              <w:rPr>
                <w:rFonts w:ascii="Calibri" w:hAnsi="Calibri"/>
                <w:b w:val="0"/>
                <w:i w:val="0"/>
                <w:sz w:val="18"/>
              </w:rPr>
              <w:t xml:space="preserve">the endpoint </w:t>
            </w:r>
            <w:r>
              <w:rPr>
                <w:rFonts w:ascii="Calibri" w:hAnsi="Calibri"/>
                <w:b/>
                <w:i w:val="0"/>
                <w:sz w:val="18"/>
              </w:rPr>
              <w:t>path</w:t>
            </w:r>
            <w:r>
              <w:rPr>
                <w:rFonts w:ascii="Calibri" w:hAnsi="Calibri"/>
                <w:b w:val="0"/>
                <w:i w:val="0"/>
                <w:sz w:val="18"/>
              </w:rPr>
              <w:t xml:space="preserve"> is wrong — usually a lost path segment on the invoke URL</w:t>
            </w:r>
          </w:p>
        </w:tc>
      </w:tr>
      <w:tr>
        <w:trPr>
          <w:cantSplit/>
        </w:trPr>
        <w:tc>
          <w:tcPr>
            <w:tcW w:type="dxa" w:w="3222"/>
          </w:tcPr>
          <w:p>
            <w:pPr>
              <w:spacing w:before="40" w:after="40" w:line="240" w:lineRule="auto"/>
            </w:pPr>
            <w:r>
              <w:rPr>
                <w:rFonts w:ascii="Calibri" w:hAnsi="Calibri"/>
                <w:b/>
                <w:i w:val="0"/>
                <w:sz w:val="18"/>
              </w:rPr>
              <w:t>401 / 403</w:t>
            </w:r>
          </w:p>
        </w:tc>
        <w:tc>
          <w:tcPr>
            <w:tcW w:type="dxa" w:w="6756"/>
          </w:tcPr>
          <w:p>
            <w:pPr>
              <w:spacing w:before="40" w:after="40" w:line="240" w:lineRule="auto"/>
            </w:pPr>
            <w:r>
              <w:rPr>
                <w:rFonts w:ascii="Calibri" w:hAnsi="Calibri"/>
                <w:b w:val="0"/>
                <w:i w:val="0"/>
                <w:sz w:val="18"/>
              </w:rPr>
              <w:t>the token</w:t>
            </w:r>
          </w:p>
        </w:tc>
      </w:tr>
      <w:tr>
        <w:trPr>
          <w:cantSplit/>
        </w:trPr>
        <w:tc>
          <w:tcPr>
            <w:tcW w:type="dxa" w:w="3222"/>
          </w:tcPr>
          <w:p>
            <w:pPr>
              <w:spacing w:before="40" w:after="40" w:line="240" w:lineRule="auto"/>
            </w:pPr>
            <w:r>
              <w:rPr>
                <w:rFonts w:ascii="Calibri" w:hAnsi="Calibri"/>
                <w:b/>
                <w:i w:val="0"/>
                <w:sz w:val="18"/>
              </w:rPr>
              <w:t>200, with an error payload in the body</w:t>
            </w:r>
          </w:p>
        </w:tc>
        <w:tc>
          <w:tcPr>
            <w:tcW w:type="dxa" w:w="6756"/>
          </w:tcPr>
          <w:p>
            <w:pPr>
              <w:spacing w:before="40" w:after="40" w:line="240" w:lineRule="auto"/>
            </w:pPr>
            <w:r>
              <w:rPr>
                <w:rFonts w:ascii="Calibri" w:hAnsi="Calibri"/>
                <w:b w:val="0"/>
                <w:i w:val="0"/>
                <w:sz w:val="18"/>
              </w:rPr>
              <w:t>the gateway or the model behind it, not your code</w:t>
            </w:r>
          </w:p>
        </w:tc>
      </w:tr>
      <w:tr>
        <w:trPr>
          <w:cantSplit/>
        </w:trPr>
        <w:tc>
          <w:tcPr>
            <w:tcW w:type="dxa" w:w="3222"/>
          </w:tcPr>
          <w:p>
            <w:pPr>
              <w:spacing w:before="40" w:after="40" w:line="240" w:lineRule="auto"/>
            </w:pPr>
            <w:r>
              <w:rPr>
                <w:rFonts w:ascii="Calibri" w:hAnsi="Calibri"/>
                <w:b w:val="0"/>
                <w:i w:val="0"/>
                <w:sz w:val="18"/>
              </w:rPr>
              <w:t>Host resolution failure</w:t>
            </w:r>
          </w:p>
        </w:tc>
        <w:tc>
          <w:tcPr>
            <w:tcW w:type="dxa" w:w="6756"/>
          </w:tcPr>
          <w:p>
            <w:pPr>
              <w:spacing w:before="40" w:after="40" w:line="240" w:lineRule="auto"/>
            </w:pPr>
            <w:r>
              <w:rPr>
                <w:rFonts w:ascii="Calibri" w:hAnsi="Calibri"/>
                <w:b w:val="0"/>
                <w:i w:val="0"/>
                <w:sz w:val="18"/>
              </w:rPr>
              <w:t xml:space="preserve">the call went </w:t>
            </w:r>
            <w:r>
              <w:rPr>
                <w:rFonts w:ascii="Calibri" w:hAnsi="Calibri"/>
                <w:b/>
                <w:i w:val="0"/>
                <w:sz w:val="18"/>
              </w:rPr>
              <w:t>direct</w:t>
            </w:r>
            <w:r>
              <w:rPr>
                <w:rFonts w:ascii="Calibri" w:hAnsi="Calibri"/>
                <w:b w:val="0"/>
                <w:i w:val="0"/>
                <w:sz w:val="18"/>
              </w:rPr>
              <w:t xml:space="preserve"> instead of through the MID server</w:t>
            </w:r>
          </w:p>
        </w:tc>
      </w:tr>
    </w:tbl>
    <w:p>
      <w:pPr>
        <w:spacing w:after="40"/>
      </w:pPr>
    </w:p>
    <w:p>
      <w:r>
        <w:rPr>
          <w:rFonts w:ascii="Calibri" w:hAnsi="Calibri"/>
          <w:b w:val="0"/>
          <w:i w:val="0"/>
          <w:sz w:val="21"/>
        </w:rPr>
        <w:t>A whole extraction outage was once nothing but a missing path segment on the endpoint. Check the cheap thing first.</w:t>
      </w:r>
    </w:p>
    <w:p>
      <w:r>
        <w:rPr>
          <w:rFonts w:ascii="Calibri" w:hAnsi="Calibri"/>
          <w:b/>
          <w:i w:val="0"/>
          <w:sz w:val="21"/>
        </w:rPr>
        <w:t>There is a hard 30-second ceiling on a single call.</w:t>
      </w:r>
      <w:r>
        <w:rPr>
          <w:rFonts w:ascii="Calibri" w:hAnsi="Calibri"/>
          <w:b w:val="0"/>
          <w:i w:val="0"/>
          <w:sz w:val="21"/>
        </w:rPr>
        <w:t xml:space="preserve"> It is a platform-level wait on the MID channel, and </w:t>
      </w:r>
      <w:r>
        <w:rPr>
          <w:rFonts w:ascii="Calibri" w:hAnsi="Calibri"/>
          <w:b/>
          <w:i w:val="0"/>
          <w:sz w:val="21"/>
        </w:rPr>
        <w:t>neither raising the response timeout nor asking for a longer wait moves it</w:t>
      </w:r>
      <w:r>
        <w:rPr>
          <w:rFonts w:ascii="Calibri" w:hAnsi="Calibri"/>
          <w:b w:val="0"/>
          <w:i w:val="0"/>
          <w:sz w:val="21"/>
        </w:rPr>
        <w:t>. This is why extraction segments a large mail into chunks instead of sending one big request, and why the chunk cap is tuned per environment (section 5.5). If you "fix" a slow extraction by making the request bigger, it will fail at almost exactly thirty seconds.</w:t>
      </w:r>
    </w:p>
    <w:p>
      <w:r>
        <w:rPr>
          <w:rFonts w:ascii="Calibri" w:hAnsi="Calibri"/>
          <w:b/>
          <w:i w:val="0"/>
          <w:sz w:val="21"/>
        </w:rPr>
        <w:t>The deterministic fallback stayed.</w:t>
      </w:r>
      <w:r>
        <w:rPr>
          <w:rFonts w:ascii="Calibri" w:hAnsi="Calibri"/>
          <w:b w:val="0"/>
          <w:i w:val="0"/>
          <w:sz w:val="21"/>
        </w:rPr>
        <w:t xml:space="preserve"> Where a model call fails, callers fall back to deterministic behaviour rather than producing nothing. Keep that property in anything you add — it is what stops a gateway outage from emptying the boards.</w:t>
      </w:r>
    </w:p>
    <w:p>
      <w:pPr>
        <w:pStyle w:val="Heading2"/>
        <w:keepNext/>
      </w:pPr>
      <w:r>
        <w:rPr>
          <w:rFonts w:ascii="Calibri" w:hAnsi="Calibri"/>
          <w:b/>
          <w:i w:val="0"/>
          <w:color w:val="1F3864"/>
          <w:sz w:val="29"/>
        </w:rPr>
        <w:t>4.5 How to confirm a given application is fully off Now Assist</w:t>
      </w:r>
    </w:p>
    <w:p>
      <w:r>
        <w:rPr>
          <w:rFonts w:ascii="Calibri" w:hAnsi="Calibri"/>
          <w:b w:val="0"/>
          <w:i w:val="0"/>
          <w:sz w:val="21"/>
        </w:rPr>
        <w:t>Five checks. Do them in Studio against the scope in question.</w:t>
      </w:r>
    </w:p>
    <w:p>
      <w:pPr>
        <w:spacing w:before="20" w:after="60"/>
        <w:ind w:left="312" w:hanging="227"/>
      </w:pPr>
      <w:r>
        <w:rPr>
          <w:rFonts w:ascii="Calibri" w:hAnsi="Calibri"/>
          <w:sz w:val="21"/>
        </w:rPr>
        <w:t xml:space="preserve">1. </w:t>
      </w:r>
      <w:r>
        <w:rPr>
          <w:rFonts w:ascii="Calibri" w:hAnsi="Calibri"/>
          <w:b/>
          <w:i w:val="0"/>
          <w:sz w:val="21"/>
        </w:rPr>
        <w:t>The three AI Script Includes</w:t>
      </w:r>
      <w:r>
        <w:rPr>
          <w:rFonts w:ascii="Calibri" w:hAnsi="Calibri"/>
          <w:b w:val="0"/>
          <w:i w:val="0"/>
          <w:sz w:val="21"/>
        </w:rPr>
        <w:t xml:space="preserve"> reference the global client directly. Search the scope for the client name; you should find it in exactly those three.</w:t>
      </w:r>
    </w:p>
    <w:p>
      <w:pPr>
        <w:spacing w:before="20" w:after="60"/>
        <w:ind w:left="312" w:hanging="227"/>
      </w:pPr>
      <w:r>
        <w:rPr>
          <w:rFonts w:ascii="Calibri" w:hAnsi="Calibri"/>
          <w:sz w:val="21"/>
        </w:rPr>
        <w:t xml:space="preserve">2. </w:t>
      </w:r>
      <w:r>
        <w:rPr>
          <w:rFonts w:ascii="Calibri" w:hAnsi="Calibri"/>
          <w:b/>
          <w:i w:val="0"/>
          <w:sz w:val="21"/>
        </w:rPr>
        <w:t>No skill invocation remains.</w:t>
      </w:r>
      <w:r>
        <w:rPr>
          <w:rFonts w:ascii="Calibri" w:hAnsi="Calibri"/>
          <w:b w:val="0"/>
          <w:i w:val="0"/>
          <w:sz w:val="21"/>
        </w:rPr>
        <w:t xml:space="preserve"> Search the scope's Script Includes and Flow Actions for skill API calls. Zero hits.</w:t>
      </w:r>
    </w:p>
    <w:p>
      <w:pPr>
        <w:spacing w:before="20" w:after="60"/>
        <w:ind w:left="312" w:hanging="227"/>
      </w:pPr>
      <w:r>
        <w:rPr>
          <w:rFonts w:ascii="Calibri" w:hAnsi="Calibri"/>
          <w:sz w:val="21"/>
        </w:rPr>
        <w:t xml:space="preserve">3. </w:t>
      </w:r>
      <w:r>
        <w:rPr>
          <w:rFonts w:ascii="Calibri" w:hAnsi="Calibri"/>
          <w:b/>
          <w:i w:val="0"/>
          <w:sz w:val="21"/>
        </w:rPr>
        <w:t>No Custom LLM subflow on the path.</w:t>
      </w:r>
      <w:r>
        <w:rPr>
          <w:rFonts w:ascii="Calibri" w:hAnsi="Calibri"/>
          <w:b w:val="0"/>
          <w:i w:val="0"/>
          <w:sz w:val="21"/>
        </w:rPr>
        <w:t xml:space="preserve"> Open the extraction Flow Action and follow it — it should reach a Script Include, not a subflow that fronts a model.</w:t>
      </w:r>
    </w:p>
    <w:p>
      <w:pPr>
        <w:spacing w:before="20" w:after="60"/>
        <w:ind w:left="312" w:hanging="227"/>
      </w:pPr>
      <w:r>
        <w:rPr>
          <w:rFonts w:ascii="Calibri" w:hAnsi="Calibri"/>
          <w:sz w:val="21"/>
        </w:rPr>
        <w:t xml:space="preserve">4. </w:t>
      </w:r>
      <w:r>
        <w:rPr>
          <w:rFonts w:ascii="Calibri" w:hAnsi="Calibri"/>
          <w:b/>
          <w:i w:val="0"/>
          <w:sz w:val="21"/>
        </w:rPr>
        <w:t>The usage table is being written.</w:t>
      </w:r>
      <w:r>
        <w:rPr>
          <w:rFonts w:ascii="Calibri" w:hAnsi="Calibri"/>
          <w:b w:val="0"/>
          <w:i w:val="0"/>
          <w:sz w:val="21"/>
        </w:rPr>
        <w:t xml:space="preserve"> Process one mail and confirm a new row appears in </w:t>
      </w:r>
      <w:r>
        <w:rPr>
          <w:rFonts w:ascii="Consolas" w:hAnsi="Consolas"/>
          <w:b w:val="0"/>
          <w:color w:val="A31515"/>
          <w:sz w:val="19"/>
          <w:noProof/>
        </w:rPr>
        <w:t>llm_usage</w:t>
      </w:r>
      <w:r>
        <w:rPr>
          <w:rFonts w:ascii="Calibri" w:hAnsi="Calibri"/>
          <w:b w:val="0"/>
          <w:i w:val="0"/>
          <w:sz w:val="21"/>
        </w:rPr>
        <w:t xml:space="preserve"> with a latency and a cost. If the row is absent, the call is going somewhere other than the client.</w:t>
      </w:r>
    </w:p>
    <w:p>
      <w:pPr>
        <w:spacing w:before="20" w:after="60"/>
        <w:ind w:left="312" w:hanging="227"/>
      </w:pPr>
      <w:r>
        <w:rPr>
          <w:rFonts w:ascii="Calibri" w:hAnsi="Calibri"/>
          <w:sz w:val="21"/>
        </w:rPr>
        <w:t xml:space="preserve">5. </w:t>
      </w:r>
      <w:r>
        <w:rPr>
          <w:rFonts w:ascii="Calibri" w:hAnsi="Calibri"/>
          <w:b/>
          <w:i w:val="0"/>
          <w:sz w:val="21"/>
        </w:rPr>
        <w:t>One mail, end to end.</w:t>
      </w:r>
      <w:r>
        <w:rPr>
          <w:rFonts w:ascii="Calibri" w:hAnsi="Calibri"/>
          <w:b w:val="0"/>
          <w:i w:val="0"/>
          <w:sz w:val="21"/>
        </w:rPr>
        <w:t xml:space="preserve"> Drop it, sync, and confirm cashflows appear. This is the only check that proves the whole chain.</w:t>
      </w:r>
    </w:p>
    <w:p>
      <w:pPr>
        <w:spacing w:before="80" w:after="200"/>
        <w:pBdr>
          <w:bottom w:val="single" w:sz="6" w:space="6" w:color="C8CDD6"/>
        </w:pBdr>
      </w:pPr>
    </w:p>
    <w:p>
      <w:pPr>
        <w:pStyle w:val="Heading1"/>
        <w:keepNext/>
      </w:pPr>
      <w:r>
        <w:rPr>
          <w:rFonts w:ascii="Calibri" w:hAnsi="Calibri"/>
          <w:b/>
          <w:i w:val="0"/>
          <w:color w:val="1F3864"/>
          <w:sz w:val="38"/>
        </w:rPr>
        <w:t>5. What differs between the four environments</w:t>
      </w:r>
    </w:p>
    <w:p>
      <w:pPr>
        <w:pStyle w:val="Heading2"/>
        <w:keepNext/>
      </w:pPr>
      <w:r>
        <w:rPr>
          <w:rFonts w:ascii="Calibri" w:hAnsi="Calibri"/>
          <w:b/>
          <w:i w:val="0"/>
          <w:color w:val="1F3864"/>
          <w:sz w:val="29"/>
        </w:rPr>
        <w:t>5.1 The four applications</w:t>
      </w:r>
    </w:p>
    <w:p>
      <w:r>
        <w:rPr>
          <w:rFonts w:ascii="Calibri" w:hAnsi="Calibri"/>
          <w:b w:val="0"/>
          <w:i w:val="0"/>
          <w:sz w:val="21"/>
        </w:rPr>
        <w:t>The same application is installed four times on this instance, as separate scopes:</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cantSplit/>
        </w:trPr>
        <w:tc>
          <w:tcPr>
            <w:tcW w:type="dxa" w:w="2050"/>
            <w:shd w:val="clear" w:color="auto" w:fill="1F3864"/>
          </w:tcPr>
          <w:p>
            <w:pPr>
              <w:spacing w:before="60" w:after="60"/>
            </w:pPr>
            <w:r>
              <w:rPr>
                <w:rFonts w:ascii="Calibri" w:hAnsi="Calibri"/>
                <w:b/>
                <w:i w:val="0"/>
                <w:color w:val="FFFFFF"/>
                <w:sz w:val="19"/>
              </w:rPr>
              <w:t>Application</w:t>
            </w:r>
          </w:p>
        </w:tc>
        <w:tc>
          <w:tcPr>
            <w:tcW w:type="dxa" w:w="2359"/>
            <w:shd w:val="clear" w:color="auto" w:fill="1F3864"/>
          </w:tcPr>
          <w:p>
            <w:pPr>
              <w:spacing w:before="60" w:after="60"/>
            </w:pPr>
            <w:r>
              <w:rPr>
                <w:rFonts w:ascii="Calibri" w:hAnsi="Calibri"/>
                <w:b/>
                <w:i w:val="0"/>
                <w:color w:val="FFFFFF"/>
                <w:sz w:val="19"/>
              </w:rPr>
              <w:t>Scope</w:t>
            </w:r>
          </w:p>
        </w:tc>
        <w:tc>
          <w:tcPr>
            <w:tcW w:type="dxa" w:w="5570"/>
            <w:shd w:val="clear" w:color="auto" w:fill="1F3864"/>
          </w:tcPr>
          <w:p>
            <w:pPr>
              <w:spacing w:before="60" w:after="60"/>
            </w:pPr>
            <w:r>
              <w:rPr>
                <w:rFonts w:ascii="Calibri" w:hAnsi="Calibri"/>
                <w:b/>
                <w:i w:val="0"/>
                <w:color w:val="FFFFFF"/>
                <w:sz w:val="19"/>
              </w:rPr>
              <w:t>Purpose</w:t>
            </w:r>
          </w:p>
        </w:tc>
      </w:tr>
      <w:tr>
        <w:trPr>
          <w:cantSplit/>
        </w:trPr>
        <w:tc>
          <w:tcPr>
            <w:tcW w:type="dxa" w:w="2050"/>
          </w:tcPr>
          <w:p>
            <w:pPr>
              <w:spacing w:before="40" w:after="40" w:line="240" w:lineRule="auto"/>
            </w:pPr>
            <w:r>
              <w:rPr>
                <w:rFonts w:ascii="Calibri" w:hAnsi="Calibri"/>
                <w:b/>
                <w:i w:val="0"/>
                <w:sz w:val="18"/>
              </w:rPr>
              <w:t>NexAI OTC BSM</w:t>
            </w:r>
          </w:p>
        </w:tc>
        <w:tc>
          <w:tcPr>
            <w:tcW w:type="dxa" w:w="2359"/>
          </w:tcPr>
          <w:p>
            <w:pPr>
              <w:spacing w:before="40" w:after="40" w:line="240" w:lineRule="auto"/>
            </w:pPr>
            <w:r>
              <w:rPr>
                <w:rFonts w:ascii="Consolas" w:hAnsi="Consolas"/>
                <w:b w:val="0"/>
                <w:color w:val="A31515"/>
                <w:sz w:val="17"/>
                <w:noProof/>
              </w:rPr>
              <w:t>x_nose_nfotc_bsm</w:t>
            </w:r>
          </w:p>
        </w:tc>
        <w:tc>
          <w:tcPr>
            <w:tcW w:type="dxa" w:w="5570"/>
          </w:tcPr>
          <w:p>
            <w:pPr>
              <w:spacing w:before="40" w:after="40" w:line="240" w:lineRule="auto"/>
            </w:pPr>
            <w:r>
              <w:rPr>
                <w:rFonts w:ascii="Calibri" w:hAnsi="Calibri"/>
                <w:b w:val="0"/>
                <w:i w:val="0"/>
                <w:sz w:val="18"/>
              </w:rPr>
              <w:t>the build the Developer Handbook describes</w:t>
            </w:r>
          </w:p>
        </w:tc>
      </w:tr>
      <w:tr>
        <w:trPr>
          <w:cantSplit/>
        </w:trPr>
        <w:tc>
          <w:tcPr>
            <w:tcW w:type="dxa" w:w="2050"/>
          </w:tcPr>
          <w:p>
            <w:pPr>
              <w:spacing w:before="40" w:after="40" w:line="240" w:lineRule="auto"/>
            </w:pPr>
            <w:r>
              <w:rPr>
                <w:rFonts w:ascii="Calibri" w:hAnsi="Calibri"/>
                <w:b w:val="0"/>
                <w:i w:val="0"/>
                <w:sz w:val="18"/>
              </w:rPr>
              <w:t>NexAI OTC Dev</w:t>
            </w:r>
          </w:p>
        </w:tc>
        <w:tc>
          <w:tcPr>
            <w:tcW w:type="dxa" w:w="2359"/>
          </w:tcPr>
          <w:p>
            <w:pPr>
              <w:spacing w:before="40" w:after="40" w:line="240" w:lineRule="auto"/>
            </w:pPr>
            <w:r>
              <w:rPr>
                <w:rFonts w:ascii="Consolas" w:hAnsi="Consolas"/>
                <w:b w:val="0"/>
                <w:color w:val="A31515"/>
                <w:sz w:val="17"/>
                <w:noProof/>
              </w:rPr>
              <w:t>x_nose_nexai_dev</w:t>
            </w:r>
          </w:p>
        </w:tc>
        <w:tc>
          <w:tcPr>
            <w:tcW w:type="dxa" w:w="5570"/>
          </w:tcPr>
          <w:p>
            <w:pPr>
              <w:spacing w:before="40" w:after="40" w:line="240" w:lineRule="auto"/>
            </w:pPr>
            <w:r>
              <w:rPr>
                <w:rFonts w:ascii="Calibri" w:hAnsi="Calibri"/>
                <w:b w:val="0"/>
                <w:i w:val="0"/>
                <w:sz w:val="18"/>
              </w:rPr>
              <w:t>development</w:t>
            </w:r>
          </w:p>
        </w:tc>
      </w:tr>
      <w:tr>
        <w:trPr>
          <w:cantSplit/>
        </w:trPr>
        <w:tc>
          <w:tcPr>
            <w:tcW w:type="dxa" w:w="2050"/>
          </w:tcPr>
          <w:p>
            <w:pPr>
              <w:spacing w:before="40" w:after="40" w:line="240" w:lineRule="auto"/>
            </w:pPr>
            <w:r>
              <w:rPr>
                <w:rFonts w:ascii="Calibri" w:hAnsi="Calibri"/>
                <w:b w:val="0"/>
                <w:i w:val="0"/>
                <w:sz w:val="18"/>
              </w:rPr>
              <w:t>NexAI OTC Test</w:t>
            </w:r>
          </w:p>
        </w:tc>
        <w:tc>
          <w:tcPr>
            <w:tcW w:type="dxa" w:w="2359"/>
          </w:tcPr>
          <w:p>
            <w:pPr>
              <w:spacing w:before="40" w:after="40" w:line="240" w:lineRule="auto"/>
            </w:pPr>
            <w:r>
              <w:rPr>
                <w:rFonts w:ascii="Consolas" w:hAnsi="Consolas"/>
                <w:b w:val="0"/>
                <w:color w:val="A31515"/>
                <w:sz w:val="17"/>
                <w:noProof/>
              </w:rPr>
              <w:t>x_nose_nexai_test</w:t>
            </w:r>
          </w:p>
        </w:tc>
        <w:tc>
          <w:tcPr>
            <w:tcW w:type="dxa" w:w="5570"/>
          </w:tcPr>
          <w:p>
            <w:pPr>
              <w:spacing w:before="40" w:after="40" w:line="240" w:lineRule="auto"/>
            </w:pPr>
            <w:r>
              <w:rPr>
                <w:rFonts w:ascii="Calibri" w:hAnsi="Calibri"/>
                <w:b w:val="0"/>
                <w:i w:val="0"/>
                <w:sz w:val="18"/>
              </w:rPr>
              <w:t xml:space="preserve">testing — </w:t>
            </w:r>
            <w:r>
              <w:rPr>
                <w:rFonts w:ascii="Calibri" w:hAnsi="Calibri"/>
                <w:b/>
                <w:i w:val="0"/>
                <w:sz w:val="18"/>
              </w:rPr>
              <w:t>and where the real mail corpus is loaded</w:t>
            </w:r>
          </w:p>
        </w:tc>
      </w:tr>
      <w:tr>
        <w:trPr>
          <w:cantSplit/>
        </w:trPr>
        <w:tc>
          <w:tcPr>
            <w:tcW w:type="dxa" w:w="2050"/>
          </w:tcPr>
          <w:p>
            <w:pPr>
              <w:spacing w:before="40" w:after="40" w:line="240" w:lineRule="auto"/>
            </w:pPr>
            <w:r>
              <w:rPr>
                <w:rFonts w:ascii="Calibri" w:hAnsi="Calibri"/>
                <w:b w:val="0"/>
                <w:i w:val="0"/>
                <w:sz w:val="18"/>
              </w:rPr>
              <w:t>NexAI OTC UAT</w:t>
            </w:r>
          </w:p>
        </w:tc>
        <w:tc>
          <w:tcPr>
            <w:tcW w:type="dxa" w:w="2359"/>
          </w:tcPr>
          <w:p>
            <w:pPr>
              <w:spacing w:before="40" w:after="40" w:line="240" w:lineRule="auto"/>
            </w:pPr>
            <w:r>
              <w:rPr>
                <w:rFonts w:ascii="Consolas" w:hAnsi="Consolas"/>
                <w:b w:val="0"/>
                <w:color w:val="A31515"/>
                <w:sz w:val="17"/>
                <w:noProof/>
              </w:rPr>
              <w:t>x_nose_nexai_uat</w:t>
            </w:r>
          </w:p>
        </w:tc>
        <w:tc>
          <w:tcPr>
            <w:tcW w:type="dxa" w:w="5570"/>
          </w:tcPr>
          <w:p>
            <w:pPr>
              <w:spacing w:before="40" w:after="40" w:line="240" w:lineRule="auto"/>
            </w:pPr>
            <w:r>
              <w:rPr>
                <w:rFonts w:ascii="Calibri" w:hAnsi="Calibri"/>
                <w:b w:val="0"/>
                <w:i w:val="0"/>
                <w:sz w:val="18"/>
              </w:rPr>
              <w:t>user acceptance</w:t>
            </w:r>
          </w:p>
        </w:tc>
      </w:tr>
    </w:tbl>
    <w:p>
      <w:pPr>
        <w:spacing w:after="40"/>
      </w:pPr>
    </w:p>
    <w:p>
      <w:r>
        <w:rPr>
          <w:rFonts w:ascii="Calibri" w:hAnsi="Calibri"/>
          <w:b w:val="0"/>
          <w:i w:val="0"/>
          <w:sz w:val="21"/>
        </w:rPr>
        <w:t>Two structural consequences, both of which have caused real bugs:</w:t>
      </w:r>
    </w:p>
    <w:p>
      <w:pPr>
        <w:spacing w:before="20" w:after="60"/>
        <w:ind w:left="312" w:hanging="227"/>
      </w:pPr>
      <w:r>
        <w:rPr>
          <w:rFonts w:ascii="Calibri" w:hAnsi="Calibri"/>
          <w:sz w:val="21"/>
        </w:rPr>
        <w:t xml:space="preserve">•  </w:t>
      </w:r>
      <w:r>
        <w:rPr>
          <w:rFonts w:ascii="Calibri" w:hAnsi="Calibri"/>
          <w:b/>
          <w:i w:val="0"/>
          <w:sz w:val="21"/>
        </w:rPr>
        <w:t>They do not share a name prefix</w:t>
      </w:r>
      <w:r>
        <w:rPr>
          <w:rFonts w:ascii="Calibri" w:hAnsi="Calibri"/>
          <w:b w:val="0"/>
          <w:i w:val="0"/>
          <w:sz w:val="21"/>
        </w:rPr>
        <w:t xml:space="preserve"> — </w:t>
      </w:r>
      <w:r>
        <w:rPr>
          <w:rFonts w:ascii="Consolas" w:hAnsi="Consolas"/>
          <w:b w:val="0"/>
          <w:color w:val="A31515"/>
          <w:sz w:val="19"/>
          <w:noProof/>
        </w:rPr>
        <w:t>nfotc_bsm</w:t>
      </w:r>
      <w:r>
        <w:rPr>
          <w:rFonts w:ascii="Calibri" w:hAnsi="Calibri"/>
          <w:b w:val="0"/>
          <w:i w:val="0"/>
          <w:sz w:val="21"/>
        </w:rPr>
        <w:t xml:space="preserve"> against </w:t>
      </w:r>
      <w:r>
        <w:rPr>
          <w:rFonts w:ascii="Consolas" w:hAnsi="Consolas"/>
          <w:b w:val="0"/>
          <w:color w:val="A31515"/>
          <w:sz w:val="19"/>
          <w:noProof/>
        </w:rPr>
        <w:t>nexai_*</w:t>
      </w:r>
      <w:r>
        <w:rPr>
          <w:rFonts w:ascii="Calibri" w:hAnsi="Calibri"/>
          <w:b w:val="0"/>
          <w:i w:val="0"/>
          <w:sz w:val="21"/>
        </w:rPr>
        <w:t xml:space="preserve">. Any script that enumerates the environments must use an </w:t>
      </w:r>
      <w:r>
        <w:rPr>
          <w:rFonts w:ascii="Calibri" w:hAnsi="Calibri"/>
          <w:b/>
          <w:i w:val="0"/>
          <w:sz w:val="21"/>
        </w:rPr>
        <w:t>explicit list</w:t>
      </w:r>
      <w:r>
        <w:rPr>
          <w:rFonts w:ascii="Calibri" w:hAnsi="Calibri"/>
          <w:b w:val="0"/>
          <w:i w:val="0"/>
          <w:sz w:val="21"/>
        </w:rPr>
        <w:t>, never a prefix test, or it will also match the older application present on the same instance.</w:t>
      </w:r>
    </w:p>
    <w:p>
      <w:pPr>
        <w:spacing w:before="20" w:after="60"/>
        <w:ind w:left="312" w:hanging="227"/>
      </w:pPr>
      <w:r>
        <w:rPr>
          <w:rFonts w:ascii="Calibri" w:hAnsi="Calibri"/>
          <w:sz w:val="21"/>
        </w:rPr>
        <w:t xml:space="preserve">•  </w:t>
      </w:r>
      <w:r>
        <w:rPr>
          <w:rFonts w:ascii="Calibri" w:hAnsi="Calibri"/>
          <w:b/>
          <w:i w:val="0"/>
          <w:sz w:val="21"/>
        </w:rPr>
        <w:t>The scope name is written into every file</w:t>
      </w:r>
      <w:r>
        <w:rPr>
          <w:rFonts w:ascii="Calibri" w:hAnsi="Calibri"/>
          <w:b w:val="0"/>
          <w:i w:val="0"/>
          <w:sz w:val="21"/>
        </w:rPr>
        <w:t>, which is what makes moving code between them a rewrite rather than a copy. Section 3.1 covers the failure mode.</w:t>
      </w:r>
    </w:p>
    <w:p>
      <w:pPr>
        <w:pStyle w:val="Heading2"/>
        <w:keepNext/>
      </w:pPr>
      <w:r>
        <w:rPr>
          <w:rFonts w:ascii="Calibri" w:hAnsi="Calibri"/>
          <w:b/>
          <w:i w:val="0"/>
          <w:color w:val="1F3864"/>
          <w:sz w:val="29"/>
        </w:rPr>
        <w:t>5.2 What actually differs</w:t>
      </w:r>
    </w:p>
    <w:p>
      <w:r>
        <w:rPr>
          <w:rFonts w:ascii="Calibri" w:hAnsi="Calibri"/>
          <w:b w:val="0"/>
          <w:i w:val="0"/>
          <w:sz w:val="21"/>
        </w:rPr>
        <w:t>This is the table people want, and it is more interesting than "the code is identical".</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96"/>
        <w:gridCol w:w="1996"/>
        <w:gridCol w:w="1996"/>
        <w:gridCol w:w="1996"/>
        <w:gridCol w:w="1996"/>
      </w:tblGrid>
      <w:tr>
        <w:trPr>
          <w:tblHeader w:val="true"/>
          <w:cantSplit/>
        </w:trPr>
        <w:tc>
          <w:tcPr>
            <w:tcW w:type="dxa" w:w="4093"/>
            <w:shd w:val="clear" w:color="auto" w:fill="1F3864"/>
          </w:tcPr>
          <w:p>
            <w:pPr>
              <w:spacing w:before="60" w:after="60"/>
            </w:pPr>
          </w:p>
        </w:tc>
        <w:tc>
          <w:tcPr>
            <w:tcW w:type="dxa" w:w="850"/>
            <w:shd w:val="clear" w:color="auto" w:fill="1F3864"/>
          </w:tcPr>
          <w:p>
            <w:pPr>
              <w:spacing w:before="60" w:after="60"/>
            </w:pPr>
            <w:r>
              <w:rPr>
                <w:rFonts w:ascii="Calibri" w:hAnsi="Calibri"/>
                <w:b/>
                <w:i w:val="0"/>
                <w:color w:val="FFFFFF"/>
                <w:sz w:val="19"/>
              </w:rPr>
              <w:t>BSM</w:t>
            </w:r>
          </w:p>
        </w:tc>
        <w:tc>
          <w:tcPr>
            <w:tcW w:type="dxa" w:w="1360"/>
            <w:shd w:val="clear" w:color="auto" w:fill="1F3864"/>
          </w:tcPr>
          <w:p>
            <w:pPr>
              <w:spacing w:before="60" w:after="60"/>
            </w:pPr>
            <w:r>
              <w:rPr>
                <w:rFonts w:ascii="Calibri" w:hAnsi="Calibri"/>
                <w:b/>
                <w:i w:val="0"/>
                <w:color w:val="FFFFFF"/>
                <w:sz w:val="19"/>
              </w:rPr>
              <w:t>Dev</w:t>
            </w:r>
          </w:p>
        </w:tc>
        <w:tc>
          <w:tcPr>
            <w:tcW w:type="dxa" w:w="2315"/>
            <w:shd w:val="clear" w:color="auto" w:fill="1F3864"/>
          </w:tcPr>
          <w:p>
            <w:pPr>
              <w:spacing w:before="60" w:after="60"/>
            </w:pPr>
            <w:r>
              <w:rPr>
                <w:rFonts w:ascii="Calibri" w:hAnsi="Calibri"/>
                <w:b/>
                <w:i w:val="0"/>
                <w:color w:val="FFFFFF"/>
                <w:sz w:val="19"/>
              </w:rPr>
              <w:t>Test</w:t>
            </w:r>
          </w:p>
        </w:tc>
        <w:tc>
          <w:tcPr>
            <w:tcW w:type="dxa" w:w="1360"/>
            <w:shd w:val="clear" w:color="auto" w:fill="1F3864"/>
          </w:tcPr>
          <w:p>
            <w:pPr>
              <w:spacing w:before="60" w:after="60"/>
            </w:pPr>
            <w:r>
              <w:rPr>
                <w:rFonts w:ascii="Calibri" w:hAnsi="Calibri"/>
                <w:b/>
                <w:i w:val="0"/>
                <w:color w:val="FFFFFF"/>
                <w:sz w:val="19"/>
              </w:rPr>
              <w:t>UAT</w:t>
            </w:r>
          </w:p>
        </w:tc>
      </w:tr>
      <w:tr>
        <w:trPr>
          <w:cantSplit/>
        </w:trPr>
        <w:tc>
          <w:tcPr>
            <w:tcW w:type="dxa" w:w="4093"/>
          </w:tcPr>
          <w:p>
            <w:pPr>
              <w:spacing w:before="40" w:after="40" w:line="240" w:lineRule="auto"/>
            </w:pPr>
            <w:r>
              <w:rPr>
                <w:rFonts w:ascii="Calibri" w:hAnsi="Calibri"/>
                <w:b w:val="0"/>
                <w:i w:val="0"/>
                <w:sz w:val="18"/>
              </w:rPr>
              <w:t>Mail corpus loaded</w:t>
            </w:r>
          </w:p>
        </w:tc>
        <w:tc>
          <w:tcPr>
            <w:tcW w:type="dxa" w:w="850"/>
          </w:tcPr>
          <w:p>
            <w:pPr>
              <w:spacing w:before="40" w:after="40" w:line="240" w:lineRule="auto"/>
            </w:pPr>
            <w:r>
              <w:rPr>
                <w:rFonts w:ascii="Calibri" w:hAnsi="Calibri"/>
                <w:b w:val="0"/>
                <w:i w:val="0"/>
                <w:sz w:val="18"/>
              </w:rPr>
              <w:t>sample</w:t>
            </w:r>
          </w:p>
        </w:tc>
        <w:tc>
          <w:tcPr>
            <w:tcW w:type="dxa" w:w="1360"/>
          </w:tcPr>
          <w:p>
            <w:pPr>
              <w:spacing w:before="40" w:after="40" w:line="240" w:lineRule="auto"/>
            </w:pPr>
            <w:r>
              <w:rPr>
                <w:rFonts w:ascii="Calibri" w:hAnsi="Calibri"/>
                <w:b w:val="0"/>
                <w:i w:val="0"/>
                <w:sz w:val="18"/>
              </w:rPr>
              <w:t>sample</w:t>
            </w:r>
          </w:p>
        </w:tc>
        <w:tc>
          <w:tcPr>
            <w:tcW w:type="dxa" w:w="2315"/>
          </w:tcPr>
          <w:p>
            <w:pPr>
              <w:spacing w:before="40" w:after="40" w:line="240" w:lineRule="auto"/>
            </w:pPr>
            <w:r>
              <w:rPr>
                <w:rFonts w:ascii="Calibri" w:hAnsi="Calibri"/>
                <w:b/>
                <w:i w:val="0"/>
                <w:sz w:val="18"/>
              </w:rPr>
              <w:t>the real 107-mail corpus</w:t>
            </w:r>
          </w:p>
        </w:tc>
        <w:tc>
          <w:tcPr>
            <w:tcW w:type="dxa" w:w="1360"/>
          </w:tcPr>
          <w:p>
            <w:pPr>
              <w:spacing w:before="40" w:after="40" w:line="240" w:lineRule="auto"/>
            </w:pPr>
            <w:r>
              <w:rPr>
                <w:rFonts w:ascii="Calibri" w:hAnsi="Calibri"/>
                <w:b w:val="0"/>
                <w:i w:val="0"/>
                <w:sz w:val="18"/>
              </w:rPr>
              <w:t>sample</w:t>
            </w:r>
          </w:p>
        </w:tc>
      </w:tr>
      <w:tr>
        <w:trPr>
          <w:cantSplit/>
        </w:trPr>
        <w:tc>
          <w:tcPr>
            <w:tcW w:type="dxa" w:w="4093"/>
          </w:tcPr>
          <w:p>
            <w:pPr>
              <w:spacing w:before="40" w:after="40" w:line="240" w:lineRule="auto"/>
            </w:pPr>
            <w:r>
              <w:rPr>
                <w:rFonts w:ascii="Calibri" w:hAnsi="Calibri"/>
                <w:b w:val="0"/>
                <w:i w:val="0"/>
                <w:sz w:val="18"/>
              </w:rPr>
              <w:t>Page ID prefix</w:t>
            </w:r>
          </w:p>
        </w:tc>
        <w:tc>
          <w:tcPr>
            <w:tcW w:type="dxa" w:w="850"/>
          </w:tcPr>
          <w:p>
            <w:pPr>
              <w:spacing w:before="40" w:after="40" w:line="240" w:lineRule="auto"/>
            </w:pPr>
            <w:r>
              <w:rPr>
                <w:rFonts w:ascii="Consolas" w:hAnsi="Consolas"/>
                <w:b w:val="0"/>
                <w:color w:val="A31515"/>
                <w:sz w:val="17"/>
                <w:noProof/>
              </w:rPr>
              <w:t>bsm_*</w:t>
            </w:r>
          </w:p>
        </w:tc>
        <w:tc>
          <w:tcPr>
            <w:tcW w:type="dxa" w:w="1360"/>
          </w:tcPr>
          <w:p>
            <w:pPr>
              <w:spacing w:before="40" w:after="40" w:line="240" w:lineRule="auto"/>
            </w:pPr>
            <w:r>
              <w:rPr>
                <w:rFonts w:ascii="Calibri" w:hAnsi="Calibri"/>
                <w:b w:val="0"/>
                <w:i w:val="0"/>
                <w:sz w:val="18"/>
              </w:rPr>
              <w:t>its own</w:t>
            </w:r>
          </w:p>
        </w:tc>
        <w:tc>
          <w:tcPr>
            <w:tcW w:type="dxa" w:w="2315"/>
          </w:tcPr>
          <w:p>
            <w:pPr>
              <w:spacing w:before="40" w:after="40" w:line="240" w:lineRule="auto"/>
            </w:pPr>
            <w:r>
              <w:rPr>
                <w:rFonts w:ascii="Consolas" w:hAnsi="Consolas"/>
                <w:b w:val="0"/>
                <w:color w:val="A31515"/>
                <w:sz w:val="17"/>
                <w:noProof/>
              </w:rPr>
              <w:t>nexaitest_*</w:t>
            </w:r>
          </w:p>
        </w:tc>
        <w:tc>
          <w:tcPr>
            <w:tcW w:type="dxa" w:w="1360"/>
          </w:tcPr>
          <w:p>
            <w:pPr>
              <w:spacing w:before="40" w:after="40" w:line="240" w:lineRule="auto"/>
            </w:pPr>
            <w:r>
              <w:rPr>
                <w:rFonts w:ascii="Calibri" w:hAnsi="Calibri"/>
                <w:b w:val="0"/>
                <w:i w:val="0"/>
                <w:sz w:val="18"/>
              </w:rPr>
              <w:t>its own</w:t>
            </w:r>
          </w:p>
        </w:tc>
      </w:tr>
      <w:tr>
        <w:trPr>
          <w:cantSplit/>
        </w:trPr>
        <w:tc>
          <w:tcPr>
            <w:tcW w:type="dxa" w:w="4093"/>
          </w:tcPr>
          <w:p>
            <w:pPr>
              <w:spacing w:before="40" w:after="40" w:line="240" w:lineRule="auto"/>
            </w:pPr>
            <w:r>
              <w:rPr>
                <w:rFonts w:ascii="Calibri" w:hAnsi="Calibri"/>
                <w:b w:val="0"/>
                <w:i w:val="0"/>
                <w:sz w:val="18"/>
              </w:rPr>
              <w:t>Native record auditing on the 8 tables</w:t>
            </w:r>
          </w:p>
        </w:tc>
        <w:tc>
          <w:tcPr>
            <w:tcW w:type="dxa" w:w="850"/>
          </w:tcPr>
          <w:p>
            <w:pPr>
              <w:spacing w:before="40" w:after="40" w:line="240" w:lineRule="auto"/>
            </w:pPr>
            <w:r>
              <w:rPr>
                <w:rFonts w:ascii="Calibri" w:hAnsi="Calibri"/>
                <w:b w:val="0"/>
                <w:i w:val="0"/>
                <w:sz w:val="18"/>
              </w:rPr>
              <w:t>yes</w:t>
            </w:r>
          </w:p>
        </w:tc>
        <w:tc>
          <w:tcPr>
            <w:tcW w:type="dxa" w:w="1360"/>
          </w:tcPr>
          <w:p>
            <w:pPr>
              <w:spacing w:before="40" w:after="40" w:line="240" w:lineRule="auto"/>
            </w:pPr>
            <w:r>
              <w:rPr>
                <w:rFonts w:ascii="Calibri" w:hAnsi="Calibri"/>
                <w:b w:val="0"/>
                <w:i w:val="0"/>
                <w:sz w:val="18"/>
              </w:rPr>
              <w:t>yes</w:t>
            </w:r>
          </w:p>
        </w:tc>
        <w:tc>
          <w:tcPr>
            <w:tcW w:type="dxa" w:w="2315"/>
          </w:tcPr>
          <w:p>
            <w:pPr>
              <w:spacing w:before="40" w:after="40" w:line="240" w:lineRule="auto"/>
            </w:pPr>
            <w:r>
              <w:rPr>
                <w:rFonts w:ascii="Calibri" w:hAnsi="Calibri"/>
                <w:b w:val="0"/>
                <w:i w:val="0"/>
                <w:sz w:val="18"/>
              </w:rPr>
              <w:t>yes</w:t>
            </w:r>
          </w:p>
        </w:tc>
        <w:tc>
          <w:tcPr>
            <w:tcW w:type="dxa" w:w="1360"/>
          </w:tcPr>
          <w:p>
            <w:pPr>
              <w:spacing w:before="40" w:after="40" w:line="240" w:lineRule="auto"/>
            </w:pPr>
            <w:r>
              <w:rPr>
                <w:rFonts w:ascii="Calibri" w:hAnsi="Calibri"/>
                <w:b w:val="0"/>
                <w:i w:val="0"/>
                <w:sz w:val="18"/>
              </w:rPr>
              <w:t>yes</w:t>
            </w:r>
          </w:p>
        </w:tc>
      </w:tr>
      <w:tr>
        <w:trPr>
          <w:cantSplit/>
        </w:trPr>
        <w:tc>
          <w:tcPr>
            <w:tcW w:type="dxa" w:w="4093"/>
          </w:tcPr>
          <w:p>
            <w:pPr>
              <w:spacing w:before="40" w:after="40" w:line="240" w:lineRule="auto"/>
            </w:pPr>
            <w:r>
              <w:rPr>
                <w:rFonts w:ascii="Calibri" w:hAnsi="Calibri"/>
                <w:b/>
                <w:i w:val="0"/>
                <w:sz w:val="18"/>
              </w:rPr>
              <w:t>Exceptions view</w:t>
            </w:r>
          </w:p>
        </w:tc>
        <w:tc>
          <w:tcPr>
            <w:tcW w:type="dxa" w:w="850"/>
          </w:tcPr>
          <w:p>
            <w:pPr>
              <w:spacing w:before="40" w:after="40" w:line="240" w:lineRule="auto"/>
            </w:pPr>
            <w:r>
              <w:rPr>
                <w:rFonts w:ascii="Calibri" w:hAnsi="Calibri"/>
                <w:b w:val="0"/>
                <w:i w:val="0"/>
                <w:sz w:val="18"/>
              </w:rPr>
              <w:t>no</w:t>
            </w:r>
          </w:p>
        </w:tc>
        <w:tc>
          <w:tcPr>
            <w:tcW w:type="dxa" w:w="1360"/>
          </w:tcPr>
          <w:p>
            <w:pPr>
              <w:spacing w:before="40" w:after="40" w:line="240" w:lineRule="auto"/>
            </w:pPr>
            <w:r>
              <w:rPr>
                <w:rFonts w:ascii="Calibri" w:hAnsi="Calibri"/>
                <w:b w:val="0"/>
                <w:i w:val="0"/>
                <w:sz w:val="18"/>
              </w:rPr>
              <w:t>no</w:t>
            </w:r>
          </w:p>
        </w:tc>
        <w:tc>
          <w:tcPr>
            <w:tcW w:type="dxa" w:w="2315"/>
          </w:tcPr>
          <w:p>
            <w:pPr>
              <w:spacing w:before="40" w:after="40" w:line="240" w:lineRule="auto"/>
            </w:pPr>
            <w:r>
              <w:rPr>
                <w:rFonts w:ascii="Calibri" w:hAnsi="Calibri"/>
                <w:b/>
                <w:i w:val="0"/>
                <w:sz w:val="18"/>
              </w:rPr>
              <w:t>yes</w:t>
            </w:r>
          </w:p>
        </w:tc>
        <w:tc>
          <w:tcPr>
            <w:tcW w:type="dxa" w:w="1360"/>
          </w:tcPr>
          <w:p>
            <w:pPr>
              <w:spacing w:before="40" w:after="40" w:line="240" w:lineRule="auto"/>
            </w:pPr>
            <w:r>
              <w:rPr>
                <w:rFonts w:ascii="Calibri" w:hAnsi="Calibri"/>
                <w:b w:val="0"/>
                <w:i w:val="0"/>
                <w:sz w:val="18"/>
              </w:rPr>
              <w:t>no</w:t>
            </w:r>
          </w:p>
        </w:tc>
      </w:tr>
      <w:tr>
        <w:trPr>
          <w:cantSplit/>
        </w:trPr>
        <w:tc>
          <w:tcPr>
            <w:tcW w:type="dxa" w:w="4093"/>
          </w:tcPr>
          <w:p>
            <w:pPr>
              <w:spacing w:before="40" w:after="40" w:line="240" w:lineRule="auto"/>
            </w:pPr>
            <w:r>
              <w:rPr>
                <w:rFonts w:ascii="Calibri" w:hAnsi="Calibri"/>
                <w:b/>
                <w:i w:val="0"/>
                <w:sz w:val="18"/>
              </w:rPr>
              <w:t>Gross / Net settlement switch</w:t>
            </w:r>
          </w:p>
        </w:tc>
        <w:tc>
          <w:tcPr>
            <w:tcW w:type="dxa" w:w="850"/>
          </w:tcPr>
          <w:p>
            <w:pPr>
              <w:spacing w:before="40" w:after="40" w:line="240" w:lineRule="auto"/>
            </w:pPr>
            <w:r>
              <w:rPr>
                <w:rFonts w:ascii="Calibri" w:hAnsi="Calibri"/>
                <w:b w:val="0"/>
                <w:i w:val="0"/>
                <w:sz w:val="18"/>
              </w:rPr>
              <w:t>no</w:t>
            </w:r>
          </w:p>
        </w:tc>
        <w:tc>
          <w:tcPr>
            <w:tcW w:type="dxa" w:w="1360"/>
          </w:tcPr>
          <w:p>
            <w:pPr>
              <w:spacing w:before="40" w:after="40" w:line="240" w:lineRule="auto"/>
            </w:pPr>
            <w:r>
              <w:rPr>
                <w:rFonts w:ascii="Calibri" w:hAnsi="Calibri"/>
                <w:b w:val="0"/>
                <w:i w:val="0"/>
                <w:sz w:val="18"/>
              </w:rPr>
              <w:t>no</w:t>
            </w:r>
          </w:p>
        </w:tc>
        <w:tc>
          <w:tcPr>
            <w:tcW w:type="dxa" w:w="2315"/>
          </w:tcPr>
          <w:p>
            <w:pPr>
              <w:spacing w:before="40" w:after="40" w:line="240" w:lineRule="auto"/>
            </w:pPr>
            <w:r>
              <w:rPr>
                <w:rFonts w:ascii="Calibri" w:hAnsi="Calibri"/>
                <w:b/>
                <w:i w:val="0"/>
                <w:sz w:val="18"/>
              </w:rPr>
              <w:t>yes</w:t>
            </w:r>
          </w:p>
        </w:tc>
        <w:tc>
          <w:tcPr>
            <w:tcW w:type="dxa" w:w="1360"/>
          </w:tcPr>
          <w:p>
            <w:pPr>
              <w:spacing w:before="40" w:after="40" w:line="240" w:lineRule="auto"/>
            </w:pPr>
            <w:r>
              <w:rPr>
                <w:rFonts w:ascii="Calibri" w:hAnsi="Calibri"/>
                <w:b w:val="0"/>
                <w:i w:val="0"/>
                <w:sz w:val="18"/>
              </w:rPr>
              <w:t>no</w:t>
            </w:r>
          </w:p>
        </w:tc>
      </w:tr>
      <w:tr>
        <w:trPr>
          <w:cantSplit/>
        </w:trPr>
        <w:tc>
          <w:tcPr>
            <w:tcW w:type="dxa" w:w="4093"/>
          </w:tcPr>
          <w:p>
            <w:pPr>
              <w:spacing w:before="40" w:after="40" w:line="240" w:lineRule="auto"/>
            </w:pPr>
            <w:r>
              <w:rPr>
                <w:rFonts w:ascii="Calibri" w:hAnsi="Calibri"/>
                <w:b w:val="0"/>
                <w:i w:val="0"/>
                <w:sz w:val="18"/>
              </w:rPr>
              <w:t>Documented in the Developer Handbook</w:t>
            </w:r>
          </w:p>
        </w:tc>
        <w:tc>
          <w:tcPr>
            <w:tcW w:type="dxa" w:w="850"/>
          </w:tcPr>
          <w:p>
            <w:pPr>
              <w:spacing w:before="40" w:after="40" w:line="240" w:lineRule="auto"/>
            </w:pPr>
            <w:r>
              <w:rPr>
                <w:rFonts w:ascii="Calibri" w:hAnsi="Calibri"/>
                <w:b/>
                <w:i w:val="0"/>
                <w:sz w:val="18"/>
              </w:rPr>
              <w:t>yes</w:t>
            </w:r>
          </w:p>
        </w:tc>
        <w:tc>
          <w:tcPr>
            <w:tcW w:type="dxa" w:w="1360"/>
          </w:tcPr>
          <w:p>
            <w:pPr>
              <w:spacing w:before="40" w:after="40" w:line="240" w:lineRule="auto"/>
            </w:pPr>
            <w:r>
              <w:rPr>
                <w:rFonts w:ascii="Calibri" w:hAnsi="Calibri"/>
                <w:b w:val="0"/>
                <w:i w:val="0"/>
                <w:sz w:val="18"/>
              </w:rPr>
              <w:t>by implication</w:t>
            </w:r>
          </w:p>
        </w:tc>
        <w:tc>
          <w:tcPr>
            <w:tcW w:type="dxa" w:w="2315"/>
          </w:tcPr>
          <w:p>
            <w:pPr>
              <w:spacing w:before="40" w:after="40" w:line="240" w:lineRule="auto"/>
            </w:pPr>
            <w:r>
              <w:rPr>
                <w:rFonts w:ascii="Calibri" w:hAnsi="Calibri"/>
                <w:b w:val="0"/>
                <w:i w:val="0"/>
                <w:sz w:val="18"/>
              </w:rPr>
              <w:t>by implication</w:t>
            </w:r>
          </w:p>
        </w:tc>
        <w:tc>
          <w:tcPr>
            <w:tcW w:type="dxa" w:w="1360"/>
          </w:tcPr>
          <w:p>
            <w:pPr>
              <w:spacing w:before="40" w:after="40" w:line="240" w:lineRule="auto"/>
            </w:pPr>
            <w:r>
              <w:rPr>
                <w:rFonts w:ascii="Calibri" w:hAnsi="Calibri"/>
                <w:b w:val="0"/>
                <w:i w:val="0"/>
                <w:sz w:val="18"/>
              </w:rPr>
              <w:t>by implication</w:t>
            </w:r>
          </w:p>
        </w:tc>
      </w:tr>
    </w:tbl>
    <w:p>
      <w:pPr>
        <w:spacing w:after="40"/>
      </w:pPr>
    </w:p>
    <w:p>
      <w:r>
        <w:rPr>
          <w:rFonts w:ascii="Calibri" w:hAnsi="Calibri"/>
          <w:b/>
          <w:i w:val="0"/>
          <w:sz w:val="21"/>
        </w:rPr>
        <w:t>The corpus lives in the test application.</w:t>
      </w:r>
      <w:r>
        <w:rPr>
          <w:rFonts w:ascii="Calibri" w:hAnsi="Calibri"/>
          <w:b w:val="0"/>
          <w:i w:val="0"/>
          <w:sz w:val="21"/>
        </w:rPr>
        <w:t xml:space="preserve"> 107 mails — 72 relevant, 35 dropped as irrelevant. Of the 72, 63 carried an extraction stamp when last measured on 29 September, and </w:t>
      </w:r>
      <w:r>
        <w:rPr>
          <w:rFonts w:ascii="Calibri" w:hAnsi="Calibri"/>
          <w:b/>
          <w:i w:val="0"/>
          <w:sz w:val="21"/>
        </w:rPr>
        <w:t>9 produced no cashflow at all</w:t>
      </w:r>
      <w:r>
        <w:rPr>
          <w:rFonts w:ascii="Calibri" w:hAnsi="Calibri"/>
          <w:b w:val="0"/>
          <w:i w:val="0"/>
          <w:sz w:val="21"/>
        </w:rPr>
        <w:t>. That gap is the signature the Exceptions view keys on, and it is why measurements taken against any other environment will not reproduce the numbers quoted in project reporting.</w:t>
      </w:r>
    </w:p>
    <w:p>
      <w:r>
        <w:rPr>
          <w:rFonts w:ascii="Calibri" w:hAnsi="Calibri"/>
          <w:b/>
          <w:i w:val="0"/>
          <w:sz w:val="21"/>
        </w:rPr>
        <w:t>Two features exist only in the test application:</w:t>
      </w:r>
    </w:p>
    <w:p>
      <w:pPr>
        <w:spacing w:before="20" w:after="60"/>
        <w:ind w:left="312" w:hanging="227"/>
      </w:pPr>
      <w:r>
        <w:rPr>
          <w:rFonts w:ascii="Calibri" w:hAnsi="Calibri"/>
          <w:sz w:val="21"/>
        </w:rPr>
        <w:t xml:space="preserve">•  </w:t>
      </w:r>
      <w:r>
        <w:rPr>
          <w:rFonts w:ascii="Calibri" w:hAnsi="Calibri"/>
          <w:b w:val="0"/>
          <w:i w:val="0"/>
          <w:sz w:val="21"/>
        </w:rPr>
        <w:t xml:space="preserve">The </w:t>
      </w:r>
      <w:r>
        <w:rPr>
          <w:rFonts w:ascii="Calibri" w:hAnsi="Calibri"/>
          <w:b/>
          <w:i w:val="0"/>
          <w:sz w:val="21"/>
        </w:rPr>
        <w:t>Exceptions view</w:t>
      </w:r>
      <w:r>
        <w:rPr>
          <w:rFonts w:ascii="Calibri" w:hAnsi="Calibri"/>
          <w:b w:val="0"/>
          <w:i w:val="0"/>
          <w:sz w:val="21"/>
        </w:rPr>
        <w:t xml:space="preserve"> — a page with five buckets (Nothing extracted, Partial extraction, Unclaimed, Stuck in sync, Dropped as irrelevant) that surfaces, to an analyst, </w:t>
      </w:r>
      <w:r>
        <w:rPr>
          <w:rFonts w:ascii="Calibri" w:hAnsi="Calibri"/>
          <w:b w:val="0"/>
          <w:i/>
          <w:sz w:val="21"/>
        </w:rPr>
        <w:t>why</w:t>
      </w:r>
      <w:r>
        <w:rPr>
          <w:rFonts w:ascii="Calibri" w:hAnsi="Calibri"/>
          <w:b w:val="0"/>
          <w:i w:val="0"/>
          <w:sz w:val="21"/>
        </w:rPr>
        <w:t xml:space="preserve"> a mail did not produce work. The reason is joined from the event store, because the reason column on the mail record is blank on every dropped mail.</w:t>
      </w:r>
    </w:p>
    <w:p>
      <w:pPr>
        <w:spacing w:before="20" w:after="60"/>
        <w:ind w:left="312" w:hanging="227"/>
      </w:pPr>
      <w:r>
        <w:rPr>
          <w:rFonts w:ascii="Calibri" w:hAnsi="Calibri"/>
          <w:sz w:val="21"/>
        </w:rPr>
        <w:t xml:space="preserve">•  </w:t>
      </w:r>
      <w:r>
        <w:rPr>
          <w:rFonts w:ascii="Calibri" w:hAnsi="Calibri"/>
          <w:b w:val="0"/>
          <w:i w:val="0"/>
          <w:sz w:val="21"/>
        </w:rPr>
        <w:t xml:space="preserve">The </w:t>
      </w:r>
      <w:r>
        <w:rPr>
          <w:rFonts w:ascii="Calibri" w:hAnsi="Calibri"/>
          <w:b/>
          <w:i w:val="0"/>
          <w:sz w:val="21"/>
        </w:rPr>
        <w:t>Gross / Net settlement switch</w:t>
      </w:r>
      <w:r>
        <w:rPr>
          <w:rFonts w:ascii="Calibri" w:hAnsi="Calibri"/>
          <w:b w:val="0"/>
          <w:i w:val="0"/>
          <w:sz w:val="21"/>
        </w:rPr>
        <w:t xml:space="preserve"> — a </w:t>
      </w:r>
      <w:r>
        <w:rPr>
          <w:rFonts w:ascii="Consolas" w:hAnsi="Consolas"/>
          <w:b w:val="0"/>
          <w:color w:val="A31515"/>
          <w:sz w:val="19"/>
          <w:noProof/>
        </w:rPr>
        <w:t>NettingEngine</w:t>
      </w:r>
      <w:r>
        <w:rPr>
          <w:rFonts w:ascii="Calibri" w:hAnsi="Calibri"/>
          <w:b w:val="0"/>
          <w:i w:val="0"/>
          <w:sz w:val="21"/>
        </w:rPr>
        <w:t xml:space="preserve"> Script Include, a guard Business Rule, a cashflow widget, and four new columns (</w:t>
      </w:r>
      <w:r>
        <w:rPr>
          <w:rFonts w:ascii="Consolas" w:hAnsi="Consolas"/>
          <w:b w:val="0"/>
          <w:color w:val="A31515"/>
          <w:sz w:val="19"/>
          <w:noProof/>
        </w:rPr>
        <w:t>netting_group</w:t>
      </w:r>
      <w:r>
        <w:rPr>
          <w:rFonts w:ascii="Calibri" w:hAnsi="Calibri"/>
          <w:b w:val="0"/>
          <w:i w:val="0"/>
          <w:sz w:val="21"/>
        </w:rPr>
        <w:t xml:space="preserve">, </w:t>
      </w:r>
      <w:r>
        <w:rPr>
          <w:rFonts w:ascii="Consolas" w:hAnsi="Consolas"/>
          <w:b w:val="0"/>
          <w:color w:val="A31515"/>
          <w:sz w:val="19"/>
          <w:noProof/>
        </w:rPr>
        <w:t>is_net</w:t>
      </w:r>
      <w:r>
        <w:rPr>
          <w:rFonts w:ascii="Calibri" w:hAnsi="Calibri"/>
          <w:b w:val="0"/>
          <w:i w:val="0"/>
          <w:sz w:val="21"/>
        </w:rPr>
        <w:t xml:space="preserve">, </w:t>
      </w:r>
      <w:r>
        <w:rPr>
          <w:rFonts w:ascii="Consolas" w:hAnsi="Consolas"/>
          <w:b w:val="0"/>
          <w:color w:val="A31515"/>
          <w:sz w:val="19"/>
          <w:noProof/>
        </w:rPr>
        <w:t>amount_origin</w:t>
      </w:r>
      <w:r>
        <w:rPr>
          <w:rFonts w:ascii="Calibri" w:hAnsi="Calibri"/>
          <w:b w:val="0"/>
          <w:i w:val="0"/>
          <w:sz w:val="21"/>
        </w:rPr>
        <w:t xml:space="preserve"> on the cashflow, </w:t>
      </w:r>
      <w:r>
        <w:rPr>
          <w:rFonts w:ascii="Consolas" w:hAnsi="Consolas"/>
          <w:b w:val="0"/>
          <w:color w:val="A31515"/>
          <w:sz w:val="19"/>
          <w:noProof/>
        </w:rPr>
        <w:t>settle_granularity</w:t>
      </w:r>
      <w:r>
        <w:rPr>
          <w:rFonts w:ascii="Calibri" w:hAnsi="Calibri"/>
          <w:b w:val="0"/>
          <w:i w:val="0"/>
          <w:sz w:val="21"/>
        </w:rPr>
        <w:t xml:space="preserve"> on the mail). It lets a mail that states a net total settle as one cashflow rather than every leg.</w:t>
      </w:r>
    </w:p>
    <w:p>
      <w:r>
        <w:rPr>
          <w:rFonts w:ascii="Calibri" w:hAnsi="Calibri"/>
          <w:b w:val="0"/>
          <w:i w:val="0"/>
          <w:sz w:val="21"/>
        </w:rPr>
        <w:t>Neither has been reproduced in the other three applications.</w:t>
      </w:r>
    </w:p>
    <w:p>
      <w:pPr>
        <w:pStyle w:val="Heading2"/>
        <w:keepNext/>
      </w:pPr>
      <w:r>
        <w:rPr>
          <w:rFonts w:ascii="Calibri" w:hAnsi="Calibri"/>
          <w:b/>
          <w:i w:val="0"/>
          <w:color w:val="1F3864"/>
          <w:sz w:val="29"/>
        </w:rPr>
        <w:t>5.3 What is the same</w:t>
      </w:r>
    </w:p>
    <w:p>
      <w:pPr>
        <w:spacing w:before="20" w:after="60"/>
        <w:ind w:left="312" w:hanging="227"/>
      </w:pPr>
      <w:r>
        <w:rPr>
          <w:rFonts w:ascii="Calibri" w:hAnsi="Calibri"/>
          <w:sz w:val="21"/>
        </w:rPr>
        <w:t xml:space="preserve">•  </w:t>
      </w:r>
      <w:r>
        <w:rPr>
          <w:rFonts w:ascii="Calibri" w:hAnsi="Calibri"/>
          <w:b w:val="0"/>
          <w:i w:val="0"/>
          <w:sz w:val="21"/>
        </w:rPr>
        <w:t xml:space="preserve">The </w:t>
      </w:r>
      <w:r>
        <w:rPr>
          <w:rFonts w:ascii="Calibri" w:hAnsi="Calibri"/>
          <w:b/>
          <w:i w:val="0"/>
          <w:sz w:val="21"/>
        </w:rPr>
        <w:t>code</w:t>
      </w:r>
      <w:r>
        <w:rPr>
          <w:rFonts w:ascii="Calibri" w:hAnsi="Calibri"/>
          <w:b w:val="0"/>
          <w:i w:val="0"/>
          <w:sz w:val="21"/>
        </w:rPr>
        <w:t>, as far as the extraction, classification, comparison and audit logic goes.</w:t>
      </w:r>
    </w:p>
    <w:p>
      <w:pPr>
        <w:spacing w:before="20" w:after="60"/>
        <w:ind w:left="312" w:hanging="227"/>
      </w:pPr>
      <w:r>
        <w:rPr>
          <w:rFonts w:ascii="Calibri" w:hAnsi="Calibri"/>
          <w:sz w:val="21"/>
        </w:rPr>
        <w:t xml:space="preserve">•  </w:t>
      </w:r>
      <w:r>
        <w:rPr>
          <w:rFonts w:ascii="Calibri" w:hAnsi="Calibri"/>
          <w:b w:val="0"/>
          <w:i w:val="0"/>
          <w:sz w:val="21"/>
        </w:rPr>
        <w:t xml:space="preserve">The </w:t>
      </w:r>
      <w:r>
        <w:rPr>
          <w:rFonts w:ascii="Calibri" w:hAnsi="Calibri"/>
          <w:b/>
          <w:i w:val="0"/>
          <w:sz w:val="21"/>
        </w:rPr>
        <w:t>twelve tables</w:t>
      </w:r>
      <w:r>
        <w:rPr>
          <w:rFonts w:ascii="Calibri" w:hAnsi="Calibri"/>
          <w:b w:val="0"/>
          <w:i w:val="0"/>
          <w:sz w:val="21"/>
        </w:rPr>
        <w:t xml:space="preserve"> and their columns.</w:t>
      </w:r>
    </w:p>
    <w:p>
      <w:pPr>
        <w:spacing w:before="20" w:after="60"/>
        <w:ind w:left="312" w:hanging="227"/>
      </w:pPr>
      <w:r>
        <w:rPr>
          <w:rFonts w:ascii="Calibri" w:hAnsi="Calibri"/>
          <w:sz w:val="21"/>
        </w:rPr>
        <w:t xml:space="preserve">•  </w:t>
      </w:r>
      <w:r>
        <w:rPr>
          <w:rFonts w:ascii="Calibri" w:hAnsi="Calibri"/>
          <w:b w:val="0"/>
          <w:i w:val="0"/>
          <w:sz w:val="21"/>
        </w:rPr>
        <w:t xml:space="preserve">The </w:t>
      </w:r>
      <w:r>
        <w:rPr>
          <w:rFonts w:ascii="Calibri" w:hAnsi="Calibri"/>
          <w:b/>
          <w:i w:val="0"/>
          <w:sz w:val="21"/>
        </w:rPr>
        <w:t>two roles</w:t>
      </w:r>
      <w:r>
        <w:rPr>
          <w:rFonts w:ascii="Calibri" w:hAnsi="Calibri"/>
          <w:b w:val="0"/>
          <w:i w:val="0"/>
          <w:sz w:val="21"/>
        </w:rPr>
        <w:t xml:space="preserve"> per scope, and the three access gates.</w:t>
      </w:r>
    </w:p>
    <w:p>
      <w:pPr>
        <w:spacing w:before="20" w:after="60"/>
        <w:ind w:left="312" w:hanging="227"/>
      </w:pPr>
      <w:r>
        <w:rPr>
          <w:rFonts w:ascii="Calibri" w:hAnsi="Calibri"/>
          <w:sz w:val="21"/>
        </w:rPr>
        <w:t xml:space="preserve">•  </w:t>
      </w:r>
      <w:r>
        <w:rPr>
          <w:rFonts w:ascii="Calibri" w:hAnsi="Calibri"/>
          <w:b/>
          <w:i w:val="0"/>
          <w:sz w:val="21"/>
        </w:rPr>
        <w:t>Native record auditing</w:t>
      </w:r>
      <w:r>
        <w:rPr>
          <w:rFonts w:ascii="Calibri" w:hAnsi="Calibri"/>
          <w:b w:val="0"/>
          <w:i w:val="0"/>
          <w:sz w:val="21"/>
        </w:rPr>
        <w:t xml:space="preserve">, on the same eight tables in each: </w:t>
      </w:r>
      <w:r>
        <w:rPr>
          <w:rFonts w:ascii="Consolas" w:hAnsi="Consolas"/>
          <w:b w:val="0"/>
          <w:color w:val="A31515"/>
          <w:sz w:val="19"/>
          <w:noProof/>
        </w:rPr>
        <w:t>booking</w:t>
      </w:r>
      <w:r>
        <w:rPr>
          <w:rFonts w:ascii="Calibri" w:hAnsi="Calibri"/>
          <w:b w:val="0"/>
          <w:i w:val="0"/>
          <w:sz w:val="21"/>
        </w:rPr>
        <w:t xml:space="preserve">, </w:t>
      </w:r>
      <w:r>
        <w:rPr>
          <w:rFonts w:ascii="Consolas" w:hAnsi="Consolas"/>
          <w:b w:val="0"/>
          <w:color w:val="A31515"/>
          <w:sz w:val="19"/>
          <w:noProof/>
        </w:rPr>
        <w:t>capability</w:t>
      </w:r>
      <w:r>
        <w:rPr>
          <w:rFonts w:ascii="Calibri" w:hAnsi="Calibri"/>
          <w:b w:val="0"/>
          <w:i w:val="0"/>
          <w:sz w:val="21"/>
        </w:rPr>
        <w:t xml:space="preserve">, </w:t>
      </w:r>
      <w:r>
        <w:rPr>
          <w:rFonts w:ascii="Consolas" w:hAnsi="Consolas"/>
          <w:b w:val="0"/>
          <w:color w:val="A31515"/>
          <w:sz w:val="19"/>
          <w:noProof/>
        </w:rPr>
        <w:t>cashflow</w:t>
      </w:r>
      <w:r>
        <w:rPr>
          <w:rFonts w:ascii="Calibri" w:hAnsi="Calibri"/>
          <w:b w:val="0"/>
          <w:i w:val="0"/>
          <w:sz w:val="21"/>
        </w:rPr>
        <w:t xml:space="preserve">, </w:t>
      </w:r>
      <w:r>
        <w:rPr>
          <w:rFonts w:ascii="Consolas" w:hAnsi="Consolas"/>
          <w:b w:val="0"/>
          <w:color w:val="A31515"/>
          <w:sz w:val="19"/>
          <w:noProof/>
        </w:rPr>
        <w:t>config</w:t>
      </w:r>
      <w:r>
        <w:rPr>
          <w:rFonts w:ascii="Calibri" w:hAnsi="Calibri"/>
          <w:b w:val="0"/>
          <w:i w:val="0"/>
          <w:sz w:val="21"/>
        </w:rPr>
        <w:t xml:space="preserve">, </w:t>
      </w:r>
      <w:r>
        <w:rPr>
          <w:rFonts w:ascii="Consolas" w:hAnsi="Consolas"/>
          <w:b w:val="0"/>
          <w:color w:val="A31515"/>
          <w:sz w:val="19"/>
          <w:noProof/>
        </w:rPr>
        <w:t>counterparty</w:t>
      </w:r>
      <w:r>
        <w:rPr>
          <w:rFonts w:ascii="Calibri" w:hAnsi="Calibri"/>
          <w:b w:val="0"/>
          <w:i w:val="0"/>
          <w:sz w:val="21"/>
        </w:rPr>
        <w:t xml:space="preserve">, </w:t>
      </w:r>
      <w:r>
        <w:rPr>
          <w:rFonts w:ascii="Consolas" w:hAnsi="Consolas"/>
          <w:b w:val="0"/>
          <w:color w:val="A31515"/>
          <w:sz w:val="19"/>
          <w:noProof/>
        </w:rPr>
        <w:t>email</w:t>
      </w:r>
      <w:r>
        <w:rPr>
          <w:rFonts w:ascii="Calibri" w:hAnsi="Calibri"/>
          <w:b w:val="0"/>
          <w:i w:val="0"/>
          <w:sz w:val="21"/>
        </w:rPr>
        <w:t xml:space="preserve">, </w:t>
      </w:r>
      <w:r>
        <w:rPr>
          <w:rFonts w:ascii="Consolas" w:hAnsi="Consolas"/>
          <w:b w:val="0"/>
          <w:color w:val="A31515"/>
          <w:sz w:val="19"/>
          <w:noProof/>
        </w:rPr>
        <w:t>wizard</w:t>
      </w:r>
      <w:r>
        <w:rPr>
          <w:rFonts w:ascii="Calibri" w:hAnsi="Calibri"/>
          <w:b w:val="0"/>
          <w:i w:val="0"/>
          <w:sz w:val="21"/>
        </w:rPr>
        <w:t xml:space="preserve">, </w:t>
      </w:r>
      <w:r>
        <w:rPr>
          <w:rFonts w:ascii="Consolas" w:hAnsi="Consolas"/>
          <w:b w:val="0"/>
          <w:color w:val="A31515"/>
          <w:sz w:val="19"/>
          <w:noProof/>
        </w:rPr>
        <w:t>work_item</w:t>
      </w:r>
      <w:r>
        <w:rPr>
          <w:rFonts w:ascii="Calibri" w:hAnsi="Calibri"/>
          <w:b w:val="0"/>
          <w:i w:val="0"/>
          <w:sz w:val="21"/>
        </w:rPr>
        <w:t>. Thirty-two audited table definitions in total. Deliberately excluded: the event store itself (already append-only), the usage table (high volume), and the two drop tables.</w:t>
      </w:r>
    </w:p>
    <w:p>
      <w:pPr>
        <w:pStyle w:val="Heading2"/>
        <w:keepNext/>
      </w:pPr>
      <w:r>
        <w:rPr>
          <w:rFonts w:ascii="Calibri" w:hAnsi="Calibri"/>
          <w:b/>
          <w:i w:val="0"/>
          <w:color w:val="1F3864"/>
          <w:sz w:val="29"/>
        </w:rPr>
        <w:t>5.4 One claim to stop repeating</w:t>
      </w:r>
    </w:p>
    <w:p>
      <w:r>
        <w:rPr>
          <w:rFonts w:ascii="Calibri" w:hAnsi="Calibri"/>
          <w:b w:val="0"/>
          <w:i w:val="0"/>
          <w:sz w:val="21"/>
        </w:rPr>
        <w:t xml:space="preserve">The Developer Handbook's section 1.2 says </w:t>
      </w:r>
      <w:r>
        <w:rPr>
          <w:rFonts w:ascii="Calibri" w:hAnsi="Calibri"/>
          <w:b w:val="0"/>
          <w:i/>
          <w:sz w:val="21"/>
        </w:rPr>
        <w:t>"The code is identical in each; only the data and the intended use differ."</w:t>
      </w:r>
    </w:p>
    <w:p>
      <w:r>
        <w:rPr>
          <w:rFonts w:ascii="Calibri" w:hAnsi="Calibri"/>
          <w:b/>
          <w:i w:val="0"/>
          <w:sz w:val="21"/>
        </w:rPr>
        <w:t>That is no longer true, and it is the sentence to correct first.</w:t>
      </w:r>
      <w:r>
        <w:rPr>
          <w:rFonts w:ascii="Calibri" w:hAnsi="Calibri"/>
          <w:b w:val="0"/>
          <w:i w:val="0"/>
          <w:sz w:val="21"/>
        </w:rPr>
        <w:t xml:space="preserve"> The audit-trail install, the Exceptions view and the Gross/Net switch were all built in the test application between 26 and 29 September and exist nowhere else. Until they are reproduced, "identical" describes the intent, not the state.</w:t>
      </w:r>
    </w:p>
    <w:p>
      <w:r>
        <w:rPr>
          <w:rFonts w:ascii="Calibri" w:hAnsi="Calibri"/>
          <w:b w:val="0"/>
          <w:i w:val="0"/>
          <w:sz w:val="21"/>
        </w:rPr>
        <w:t>Two consequences worth being explicit about:</w:t>
      </w:r>
    </w:p>
    <w:p>
      <w:pPr>
        <w:spacing w:before="20" w:after="60"/>
        <w:ind w:left="312" w:hanging="227"/>
      </w:pPr>
      <w:r>
        <w:rPr>
          <w:rFonts w:ascii="Calibri" w:hAnsi="Calibri"/>
          <w:sz w:val="21"/>
        </w:rPr>
        <w:t xml:space="preserve">•  </w:t>
      </w:r>
      <w:r>
        <w:rPr>
          <w:rFonts w:ascii="Calibri" w:hAnsi="Calibri"/>
          <w:b w:val="0"/>
          <w:i w:val="0"/>
          <w:sz w:val="21"/>
        </w:rPr>
        <w:t xml:space="preserve">Anything measured or demonstrated against the test application — the Exceptions buckets, the Gross/Net behaviour, the board counts after netting — </w:t>
      </w:r>
      <w:r>
        <w:rPr>
          <w:rFonts w:ascii="Calibri" w:hAnsi="Calibri"/>
          <w:b/>
          <w:i w:val="0"/>
          <w:sz w:val="21"/>
        </w:rPr>
        <w:t>will not reproduce</w:t>
      </w:r>
      <w:r>
        <w:rPr>
          <w:rFonts w:ascii="Calibri" w:hAnsi="Calibri"/>
          <w:b w:val="0"/>
          <w:i w:val="0"/>
          <w:sz w:val="21"/>
        </w:rPr>
        <w:t xml:space="preserve"> in BSM, Dev or UAT.</w:t>
      </w:r>
    </w:p>
    <w:p>
      <w:pPr>
        <w:spacing w:before="20" w:after="60"/>
        <w:ind w:left="312" w:hanging="227"/>
      </w:pPr>
      <w:r>
        <w:rPr>
          <w:rFonts w:ascii="Calibri" w:hAnsi="Calibri"/>
          <w:sz w:val="21"/>
        </w:rPr>
        <w:t xml:space="preserve">•  </w:t>
      </w:r>
      <w:r>
        <w:rPr>
          <w:rFonts w:ascii="Calibri" w:hAnsi="Calibri"/>
          <w:b w:val="0"/>
          <w:i w:val="0"/>
          <w:sz w:val="21"/>
        </w:rPr>
        <w:t>Any comparison of numbers between two environments has to account for which features each one has before concluding anything about extraction quality. A difference in a funnel count between two environments is more likely to be a feature difference than a model difference.</w:t>
      </w:r>
    </w:p>
    <w:p>
      <w:pPr>
        <w:pStyle w:val="Heading2"/>
        <w:keepNext/>
      </w:pPr>
      <w:r>
        <w:rPr>
          <w:rFonts w:ascii="Calibri" w:hAnsi="Calibri"/>
          <w:b/>
          <w:i w:val="0"/>
          <w:color w:val="1F3864"/>
          <w:sz w:val="29"/>
        </w:rPr>
        <w:t>5.5 Configuration to check per environment</w:t>
      </w:r>
    </w:p>
    <w:p>
      <w:r>
        <w:rPr>
          <w:rFonts w:ascii="Calibri" w:hAnsi="Calibri"/>
          <w:b w:val="0"/>
          <w:i w:val="0"/>
          <w:sz w:val="21"/>
        </w:rPr>
        <w:t>These are the settings that are genuinely environment-specific. Copying an application without revisiting them is the usual cause of "it worked over there".</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cantSplit/>
        </w:trPr>
        <w:tc>
          <w:tcPr>
            <w:tcW w:type="dxa" w:w="2511"/>
            <w:shd w:val="clear" w:color="auto" w:fill="1F3864"/>
          </w:tcPr>
          <w:p>
            <w:pPr>
              <w:spacing w:before="60" w:after="60"/>
            </w:pPr>
            <w:r>
              <w:rPr>
                <w:rFonts w:ascii="Calibri" w:hAnsi="Calibri"/>
                <w:b/>
                <w:i w:val="0"/>
                <w:color w:val="FFFFFF"/>
                <w:sz w:val="19"/>
              </w:rPr>
              <w:t>Setting</w:t>
            </w:r>
          </w:p>
        </w:tc>
        <w:tc>
          <w:tcPr>
            <w:tcW w:type="dxa" w:w="1387"/>
            <w:shd w:val="clear" w:color="auto" w:fill="1F3864"/>
          </w:tcPr>
          <w:p>
            <w:pPr>
              <w:spacing w:before="60" w:after="60"/>
            </w:pPr>
            <w:r>
              <w:rPr>
                <w:rFonts w:ascii="Calibri" w:hAnsi="Calibri"/>
                <w:b/>
                <w:i w:val="0"/>
                <w:color w:val="FFFFFF"/>
                <w:sz w:val="19"/>
              </w:rPr>
              <w:t>Where</w:t>
            </w:r>
          </w:p>
        </w:tc>
        <w:tc>
          <w:tcPr>
            <w:tcW w:type="dxa" w:w="6079"/>
            <w:shd w:val="clear" w:color="auto" w:fill="1F3864"/>
          </w:tcPr>
          <w:p>
            <w:pPr>
              <w:spacing w:before="60" w:after="60"/>
            </w:pPr>
            <w:r>
              <w:rPr>
                <w:rFonts w:ascii="Calibri" w:hAnsi="Calibri"/>
                <w:b/>
                <w:i w:val="0"/>
                <w:color w:val="FFFFFF"/>
                <w:sz w:val="19"/>
              </w:rPr>
              <w:t>Why it differs</w:t>
            </w:r>
          </w:p>
        </w:tc>
      </w:tr>
      <w:tr>
        <w:trPr>
          <w:cantSplit/>
        </w:trPr>
        <w:tc>
          <w:tcPr>
            <w:tcW w:type="dxa" w:w="2511"/>
          </w:tcPr>
          <w:p>
            <w:pPr>
              <w:spacing w:before="40" w:after="40" w:line="240" w:lineRule="auto"/>
            </w:pPr>
            <w:r>
              <w:rPr>
                <w:rFonts w:ascii="Consolas" w:hAnsi="Consolas"/>
                <w:b w:val="0"/>
                <w:color w:val="A31515"/>
                <w:sz w:val="17"/>
                <w:noProof/>
              </w:rPr>
              <w:t>extract.chunk_cap</w:t>
            </w:r>
          </w:p>
        </w:tc>
        <w:tc>
          <w:tcPr>
            <w:tcW w:type="dxa" w:w="1387"/>
          </w:tcPr>
          <w:p>
            <w:pPr>
              <w:spacing w:before="40" w:after="40" w:line="240" w:lineRule="auto"/>
            </w:pPr>
            <w:r>
              <w:rPr>
                <w:rFonts w:ascii="Consolas" w:hAnsi="Consolas"/>
                <w:b w:val="0"/>
                <w:color w:val="A31515"/>
                <w:sz w:val="17"/>
                <w:noProof/>
              </w:rPr>
              <w:t>config</w:t>
            </w:r>
            <w:r>
              <w:rPr>
                <w:rFonts w:ascii="Calibri" w:hAnsi="Calibri"/>
                <w:b w:val="0"/>
                <w:i w:val="0"/>
                <w:sz w:val="18"/>
              </w:rPr>
              <w:t xml:space="preserve"> table</w:t>
            </w:r>
          </w:p>
        </w:tc>
        <w:tc>
          <w:tcPr>
            <w:tcW w:type="dxa" w:w="6079"/>
          </w:tcPr>
          <w:p>
            <w:pPr>
              <w:spacing w:before="40" w:after="40" w:line="240" w:lineRule="auto"/>
            </w:pPr>
            <w:r>
              <w:rPr>
                <w:rFonts w:ascii="Calibri" w:hAnsi="Calibri"/>
                <w:b w:val="0"/>
                <w:i w:val="0"/>
                <w:sz w:val="18"/>
              </w:rPr>
              <w:t>tuned against the 30-second ceiling (section 4.4). The first chunk of each wave carries nearly all the risk, so a lower cap is safer on a slower environment</w:t>
            </w:r>
          </w:p>
        </w:tc>
      </w:tr>
      <w:tr>
        <w:trPr>
          <w:cantSplit/>
        </w:trPr>
        <w:tc>
          <w:tcPr>
            <w:tcW w:type="dxa" w:w="2511"/>
          </w:tcPr>
          <w:p>
            <w:pPr>
              <w:spacing w:before="40" w:after="40" w:line="240" w:lineRule="auto"/>
            </w:pPr>
            <w:r>
              <w:rPr>
                <w:rFonts w:ascii="Consolas" w:hAnsi="Consolas"/>
                <w:b w:val="0"/>
                <w:color w:val="A31515"/>
                <w:sz w:val="17"/>
                <w:noProof/>
              </w:rPr>
              <w:t>noise_domains</w:t>
            </w:r>
          </w:p>
        </w:tc>
        <w:tc>
          <w:tcPr>
            <w:tcW w:type="dxa" w:w="1387"/>
          </w:tcPr>
          <w:p>
            <w:pPr>
              <w:spacing w:before="40" w:after="40" w:line="240" w:lineRule="auto"/>
            </w:pPr>
            <w:r>
              <w:rPr>
                <w:rFonts w:ascii="Calibri" w:hAnsi="Calibri"/>
                <w:b w:val="0"/>
                <w:i w:val="0"/>
                <w:sz w:val="18"/>
              </w:rPr>
              <w:t>system property</w:t>
            </w:r>
          </w:p>
        </w:tc>
        <w:tc>
          <w:tcPr>
            <w:tcW w:type="dxa" w:w="6079"/>
          </w:tcPr>
          <w:p>
            <w:pPr>
              <w:spacing w:before="40" w:after="40" w:line="240" w:lineRule="auto"/>
            </w:pPr>
            <w:r>
              <w:rPr>
                <w:rFonts w:ascii="Calibri" w:hAnsi="Calibri"/>
                <w:b/>
                <w:i w:val="0"/>
                <w:sz w:val="18"/>
              </w:rPr>
              <w:t>ships with a placeholder.</w:t>
            </w:r>
            <w:r>
              <w:rPr>
                <w:rFonts w:ascii="Calibri" w:hAnsi="Calibri"/>
                <w:b w:val="0"/>
                <w:i w:val="0"/>
                <w:sz w:val="18"/>
              </w:rPr>
              <w:t xml:space="preserve"> Set it to the domains this mailbox actually receives noise from, or classification will keep mail it should drop</w:t>
            </w:r>
          </w:p>
        </w:tc>
      </w:tr>
      <w:tr>
        <w:trPr>
          <w:cantSplit/>
        </w:trPr>
        <w:tc>
          <w:tcPr>
            <w:tcW w:type="dxa" w:w="2511"/>
          </w:tcPr>
          <w:p>
            <w:pPr>
              <w:spacing w:before="40" w:after="40" w:line="240" w:lineRule="auto"/>
            </w:pPr>
            <w:r>
              <w:rPr>
                <w:rFonts w:ascii="Consolas" w:hAnsi="Consolas"/>
                <w:b w:val="0"/>
                <w:color w:val="A31515"/>
                <w:sz w:val="17"/>
                <w:noProof/>
              </w:rPr>
              <w:t>sso_idp</w:t>
            </w:r>
          </w:p>
        </w:tc>
        <w:tc>
          <w:tcPr>
            <w:tcW w:type="dxa" w:w="1387"/>
          </w:tcPr>
          <w:p>
            <w:pPr>
              <w:spacing w:before="40" w:after="40" w:line="240" w:lineRule="auto"/>
            </w:pPr>
            <w:r>
              <w:rPr>
                <w:rFonts w:ascii="Calibri" w:hAnsi="Calibri"/>
                <w:b w:val="0"/>
                <w:i w:val="0"/>
                <w:sz w:val="18"/>
              </w:rPr>
              <w:t>system property</w:t>
            </w:r>
          </w:p>
        </w:tc>
        <w:tc>
          <w:tcPr>
            <w:tcW w:type="dxa" w:w="6079"/>
          </w:tcPr>
          <w:p>
            <w:pPr>
              <w:spacing w:before="40" w:after="40" w:line="240" w:lineRule="auto"/>
            </w:pPr>
            <w:r>
              <w:rPr>
                <w:rFonts w:ascii="Calibri" w:hAnsi="Calibri"/>
                <w:b w:val="0"/>
                <w:i w:val="0"/>
                <w:sz w:val="18"/>
              </w:rPr>
              <w:t>decides whether the login widget is SSO-only</w:t>
            </w:r>
          </w:p>
        </w:tc>
      </w:tr>
      <w:tr>
        <w:trPr>
          <w:cantSplit/>
        </w:trPr>
        <w:tc>
          <w:tcPr>
            <w:tcW w:type="dxa" w:w="2511"/>
          </w:tcPr>
          <w:p>
            <w:pPr>
              <w:spacing w:before="40" w:after="40" w:line="240" w:lineRule="auto"/>
            </w:pPr>
            <w:r>
              <w:rPr>
                <w:rFonts w:ascii="Consolas" w:hAnsi="Consolas"/>
                <w:b w:val="0"/>
                <w:color w:val="A31515"/>
                <w:sz w:val="17"/>
                <w:noProof/>
              </w:rPr>
              <w:t>&lt;scope&gt;.demo_users</w:t>
            </w:r>
          </w:p>
        </w:tc>
        <w:tc>
          <w:tcPr>
            <w:tcW w:type="dxa" w:w="1387"/>
          </w:tcPr>
          <w:p>
            <w:pPr>
              <w:spacing w:before="40" w:after="40" w:line="240" w:lineRule="auto"/>
            </w:pPr>
            <w:r>
              <w:rPr>
                <w:rFonts w:ascii="Calibri" w:hAnsi="Calibri"/>
                <w:b w:val="0"/>
                <w:i w:val="0"/>
                <w:sz w:val="18"/>
              </w:rPr>
              <w:t>system property</w:t>
            </w:r>
          </w:p>
        </w:tc>
        <w:tc>
          <w:tcPr>
            <w:tcW w:type="dxa" w:w="6079"/>
          </w:tcPr>
          <w:p>
            <w:pPr>
              <w:spacing w:before="40" w:after="40" w:line="240" w:lineRule="auto"/>
            </w:pPr>
            <w:r>
              <w:rPr>
                <w:rFonts w:ascii="Calibri" w:hAnsi="Calibri"/>
                <w:b w:val="0"/>
                <w:i w:val="0"/>
                <w:sz w:val="18"/>
              </w:rPr>
              <w:t>different people per environment — and remember it is a privileged grant (section 1.1)</w:t>
            </w:r>
          </w:p>
        </w:tc>
      </w:tr>
      <w:tr>
        <w:trPr>
          <w:cantSplit/>
        </w:trPr>
        <w:tc>
          <w:tcPr>
            <w:tcW w:type="dxa" w:w="2511"/>
          </w:tcPr>
          <w:p>
            <w:pPr>
              <w:spacing w:before="40" w:after="40" w:line="240" w:lineRule="auto"/>
            </w:pPr>
            <w:r>
              <w:rPr>
                <w:rFonts w:ascii="Calibri" w:hAnsi="Calibri"/>
                <w:b w:val="0"/>
                <w:i w:val="0"/>
                <w:sz w:val="18"/>
              </w:rPr>
              <w:t>Trace collector MID server</w:t>
            </w:r>
          </w:p>
        </w:tc>
        <w:tc>
          <w:tcPr>
            <w:tcW w:type="dxa" w:w="1387"/>
          </w:tcPr>
          <w:p>
            <w:pPr>
              <w:spacing w:before="40" w:after="40" w:line="240" w:lineRule="auto"/>
            </w:pPr>
            <w:r>
              <w:rPr>
                <w:rFonts w:ascii="Calibri" w:hAnsi="Calibri"/>
                <w:b w:val="0"/>
                <w:i w:val="0"/>
                <w:sz w:val="18"/>
              </w:rPr>
              <w:t>system property</w:t>
            </w:r>
          </w:p>
        </w:tc>
        <w:tc>
          <w:tcPr>
            <w:tcW w:type="dxa" w:w="6079"/>
          </w:tcPr>
          <w:p>
            <w:pPr>
              <w:spacing w:before="40" w:after="40" w:line="240" w:lineRule="auto"/>
            </w:pPr>
            <w:r>
              <w:rPr>
                <w:rFonts w:ascii="Calibri" w:hAnsi="Calibri"/>
                <w:b/>
                <w:i w:val="0"/>
                <w:sz w:val="18"/>
              </w:rPr>
              <w:t>named per instance.</w:t>
            </w:r>
            <w:r>
              <w:rPr>
                <w:rFonts w:ascii="Calibri" w:hAnsi="Calibri"/>
                <w:b w:val="0"/>
                <w:i w:val="0"/>
                <w:sz w:val="18"/>
              </w:rPr>
              <w:t xml:space="preserve"> Must be corrected after any move</w:t>
            </w:r>
          </w:p>
        </w:tc>
      </w:tr>
      <w:tr>
        <w:trPr>
          <w:cantSplit/>
        </w:trPr>
        <w:tc>
          <w:tcPr>
            <w:tcW w:type="dxa" w:w="2511"/>
          </w:tcPr>
          <w:p>
            <w:pPr>
              <w:spacing w:before="40" w:after="40" w:line="240" w:lineRule="auto"/>
            </w:pPr>
            <w:r>
              <w:rPr>
                <w:rFonts w:ascii="Calibri" w:hAnsi="Calibri"/>
                <w:b w:val="0"/>
                <w:i w:val="0"/>
                <w:sz w:val="18"/>
              </w:rPr>
              <w:t>Match tolerances</w:t>
            </w:r>
          </w:p>
        </w:tc>
        <w:tc>
          <w:tcPr>
            <w:tcW w:type="dxa" w:w="1387"/>
          </w:tcPr>
          <w:p>
            <w:pPr>
              <w:spacing w:before="40" w:after="40" w:line="240" w:lineRule="auto"/>
            </w:pPr>
            <w:r>
              <w:rPr>
                <w:rFonts w:ascii="Consolas" w:hAnsi="Consolas"/>
                <w:b w:val="0"/>
                <w:color w:val="A31515"/>
                <w:sz w:val="17"/>
                <w:noProof/>
              </w:rPr>
              <w:t>config</w:t>
            </w:r>
            <w:r>
              <w:rPr>
                <w:rFonts w:ascii="Calibri" w:hAnsi="Calibri"/>
                <w:b w:val="0"/>
                <w:i w:val="0"/>
                <w:sz w:val="18"/>
              </w:rPr>
              <w:t xml:space="preserve"> table</w:t>
            </w:r>
          </w:p>
        </w:tc>
        <w:tc>
          <w:tcPr>
            <w:tcW w:type="dxa" w:w="6079"/>
          </w:tcPr>
          <w:p>
            <w:pPr>
              <w:spacing w:before="40" w:after="40" w:line="240" w:lineRule="auto"/>
            </w:pPr>
            <w:r>
              <w:rPr>
                <w:rFonts w:ascii="Calibri" w:hAnsi="Calibri"/>
                <w:b w:val="0"/>
                <w:i w:val="0"/>
                <w:sz w:val="18"/>
              </w:rPr>
              <w:t>shipped to the specification where the data allows; two documented exceptions</w:t>
            </w:r>
          </w:p>
        </w:tc>
      </w:tr>
      <w:tr>
        <w:trPr>
          <w:cantSplit/>
        </w:trPr>
        <w:tc>
          <w:tcPr>
            <w:tcW w:type="dxa" w:w="2511"/>
          </w:tcPr>
          <w:p>
            <w:pPr>
              <w:spacing w:before="40" w:after="40" w:line="240" w:lineRule="auto"/>
            </w:pPr>
            <w:r>
              <w:rPr>
                <w:rFonts w:ascii="Calibri" w:hAnsi="Calibri"/>
                <w:b w:val="0"/>
                <w:i w:val="0"/>
                <w:sz w:val="18"/>
              </w:rPr>
              <w:t>At least one published work driver</w:t>
            </w:r>
          </w:p>
        </w:tc>
        <w:tc>
          <w:tcPr>
            <w:tcW w:type="dxa" w:w="1387"/>
          </w:tcPr>
          <w:p>
            <w:pPr>
              <w:spacing w:before="40" w:after="40" w:line="240" w:lineRule="auto"/>
            </w:pPr>
            <w:r>
              <w:rPr>
                <w:rFonts w:ascii="Consolas" w:hAnsi="Consolas"/>
                <w:b w:val="0"/>
                <w:color w:val="A31515"/>
                <w:sz w:val="17"/>
                <w:noProof/>
              </w:rPr>
              <w:t>wizard</w:t>
            </w:r>
            <w:r>
              <w:rPr>
                <w:rFonts w:ascii="Calibri" w:hAnsi="Calibri"/>
                <w:b w:val="0"/>
                <w:i w:val="0"/>
                <w:sz w:val="18"/>
              </w:rPr>
              <w:t xml:space="preserve"> table</w:t>
            </w:r>
          </w:p>
        </w:tc>
        <w:tc>
          <w:tcPr>
            <w:tcW w:type="dxa" w:w="6079"/>
          </w:tcPr>
          <w:p>
            <w:pPr>
              <w:spacing w:before="40" w:after="40" w:line="240" w:lineRule="auto"/>
            </w:pPr>
            <w:r>
              <w:rPr>
                <w:rFonts w:ascii="Calibri" w:hAnsi="Calibri"/>
                <w:b w:val="0"/>
                <w:i w:val="0"/>
                <w:sz w:val="18"/>
              </w:rPr>
              <w:t>Sync does nothing without one</w:t>
            </w:r>
          </w:p>
        </w:tc>
      </w:tr>
    </w:tbl>
    <w:p>
      <w:pPr>
        <w:spacing w:after="40"/>
      </w:pPr>
    </w:p>
    <w:p>
      <w:r>
        <w:rPr>
          <w:rFonts w:ascii="Calibri" w:hAnsi="Calibri"/>
          <w:b w:val="0"/>
          <w:i w:val="0"/>
          <w:sz w:val="21"/>
        </w:rPr>
        <w:t xml:space="preserve">There is one more, and it is a gap rather than a setting: </w:t>
      </w:r>
      <w:r>
        <w:rPr>
          <w:rFonts w:ascii="Calibri" w:hAnsi="Calibri"/>
          <w:b/>
          <w:i w:val="0"/>
          <w:sz w:val="21"/>
        </w:rPr>
        <w:t xml:space="preserve">no </w:t>
      </w:r>
      <w:r>
        <w:rPr>
          <w:rFonts w:ascii="Consolas" w:hAnsi="Consolas"/>
          <w:b/>
          <w:color w:val="A31515"/>
          <w:sz w:val="19"/>
          <w:noProof/>
        </w:rPr>
        <w:t>config</w:t>
      </w:r>
      <w:r>
        <w:rPr>
          <w:rFonts w:ascii="Calibri" w:hAnsi="Calibri"/>
          <w:b/>
          <w:i w:val="0"/>
          <w:sz w:val="21"/>
        </w:rPr>
        <w:t xml:space="preserve"> row exists for the document extraction keys.</w:t>
      </w:r>
      <w:r>
        <w:rPr>
          <w:rFonts w:ascii="Calibri" w:hAnsi="Calibri"/>
          <w:b w:val="0"/>
          <w:i w:val="0"/>
          <w:sz w:val="21"/>
        </w:rPr>
        <w:t xml:space="preserve"> They fall back to code defaults. That is fine until somebody tries to tune them through configuration and finds nothing to tune.</w:t>
      </w:r>
    </w:p>
    <w:p>
      <w:pPr>
        <w:spacing w:before="80" w:after="200"/>
        <w:pBdr>
          <w:bottom w:val="single" w:sz="6" w:space="6" w:color="C8CDD6"/>
        </w:pBdr>
      </w:pPr>
    </w:p>
    <w:p>
      <w:pPr>
        <w:pStyle w:val="Heading1"/>
        <w:keepNext/>
      </w:pPr>
      <w:r>
        <w:rPr>
          <w:rFonts w:ascii="Calibri" w:hAnsi="Calibri"/>
          <w:b/>
          <w:i w:val="0"/>
          <w:color w:val="1F3864"/>
          <w:sz w:val="38"/>
        </w:rPr>
        <w:t>6. Integration plan</w:t>
      </w:r>
    </w:p>
    <w:p>
      <w:r>
        <w:rPr>
          <w:rFonts w:ascii="Calibri" w:hAnsi="Calibri"/>
          <w:b w:val="0"/>
          <w:i w:val="0"/>
          <w:sz w:val="21"/>
        </w:rPr>
        <w:t xml:space="preserve">Three integrations are outstanding: the </w:t>
      </w:r>
      <w:r>
        <w:rPr>
          <w:rFonts w:ascii="Calibri" w:hAnsi="Calibri"/>
          <w:b/>
          <w:i w:val="0"/>
          <w:sz w:val="21"/>
        </w:rPr>
        <w:t>mailbox</w:t>
      </w:r>
      <w:r>
        <w:rPr>
          <w:rFonts w:ascii="Calibri" w:hAnsi="Calibri"/>
          <w:b w:val="0"/>
          <w:i w:val="0"/>
          <w:sz w:val="21"/>
        </w:rPr>
        <w:t xml:space="preserve"> (where mail comes from), the </w:t>
      </w:r>
      <w:r>
        <w:rPr>
          <w:rFonts w:ascii="Calibri" w:hAnsi="Calibri"/>
          <w:b/>
          <w:i w:val="0"/>
          <w:sz w:val="21"/>
        </w:rPr>
        <w:t>counterparty directory — EVE</w:t>
      </w:r>
      <w:r>
        <w:rPr>
          <w:rFonts w:ascii="Calibri" w:hAnsi="Calibri"/>
          <w:b w:val="0"/>
          <w:i w:val="0"/>
          <w:sz w:val="21"/>
        </w:rPr>
        <w:t xml:space="preserve"> (who sent it), and the </w:t>
      </w:r>
      <w:r>
        <w:rPr>
          <w:rFonts w:ascii="Calibri" w:hAnsi="Calibri"/>
          <w:b/>
          <w:i w:val="0"/>
          <w:sz w:val="21"/>
        </w:rPr>
        <w:t>bookings source — PCM</w:t>
      </w:r>
      <w:r>
        <w:rPr>
          <w:rFonts w:ascii="Calibri" w:hAnsi="Calibri"/>
          <w:b w:val="0"/>
          <w:i w:val="0"/>
          <w:sz w:val="21"/>
        </w:rPr>
        <w:t xml:space="preserve"> (what to match it against, and where the answer goes back). This section covers what each one is today, how it is intended to connect, and what has to be settled before it can be built.</w:t>
      </w:r>
    </w:p>
    <w:p>
      <w:pPr>
        <w:pStyle w:val="Heading2"/>
        <w:keepNext/>
      </w:pPr>
      <w:r>
        <w:rPr>
          <w:rFonts w:ascii="Calibri" w:hAnsi="Calibri"/>
          <w:b/>
          <w:i w:val="0"/>
          <w:color w:val="1F3864"/>
          <w:sz w:val="29"/>
        </w:rPr>
        <w:t>6.1 Everything lands in one seam</w:t>
      </w:r>
    </w:p>
    <w:p>
      <w:r>
        <w:rPr>
          <w:rFonts w:ascii="Calibri" w:hAnsi="Calibri"/>
          <w:b w:val="0"/>
          <w:i w:val="0"/>
          <w:sz w:val="21"/>
        </w:rPr>
        <w:t>Before the detail, the architectural point that makes all of this tractable:</w:t>
      </w:r>
    </w:p>
    <w:p>
      <w:pPr>
        <w:spacing w:before="140" w:after="40"/>
        <w:ind w:left="255"/>
        <w:shd w:val="clear" w:color="auto" w:fill="FFF8E6"/>
        <w:pBdr>
          <w:left w:val="single" w:sz="22" w:space="6" w:color="D9A21B"/>
        </w:pBdr>
      </w:pPr>
      <w:r>
        <w:rPr>
          <w:rFonts w:ascii="Calibri" w:hAnsi="Calibri"/>
          <w:b/>
          <w:i w:val="0"/>
          <w:sz w:val="21"/>
        </w:rPr>
        <w:t>The intake seam is source-agnostic.</w:t>
      </w:r>
      <w:r>
        <w:rPr>
          <w:rFonts w:ascii="Calibri" w:hAnsi="Calibri"/>
          <w:b w:val="0"/>
          <w:i w:val="0"/>
          <w:sz w:val="21"/>
        </w:rPr>
        <w:t xml:space="preserve"> Whatever the source — a dropped file, a mailbox poll, a folder, an upstream store — it arrives at the same front door, carrying a source type and a source reference, and it is de-duplicated on that reference. Everything downstream reads the mail record, never the source.</w:t>
      </w:r>
    </w:p>
    <w:p>
      <w:r>
        <w:rPr>
          <w:rFonts w:ascii="Calibri" w:hAnsi="Calibri"/>
          <w:b w:val="0"/>
          <w:i w:val="0"/>
          <w:sz w:val="21"/>
        </w:rPr>
        <w:t xml:space="preserve">So changing where mail comes from is an </w:t>
      </w:r>
      <w:r>
        <w:rPr>
          <w:rFonts w:ascii="Calibri" w:hAnsi="Calibri"/>
          <w:b/>
          <w:i w:val="0"/>
          <w:sz w:val="21"/>
        </w:rPr>
        <w:t>adapter</w:t>
      </w:r>
      <w:r>
        <w:rPr>
          <w:rFonts w:ascii="Calibri" w:hAnsi="Calibri"/>
          <w:b w:val="0"/>
          <w:i w:val="0"/>
          <w:sz w:val="21"/>
        </w:rPr>
        <w:t>, not a re-architecture. The same is true at the other end: the write-back leg is a single Flow Action that stages the outcome. When an endpoint exists, that Action is the only place that connects.</w:t>
      </w:r>
    </w:p>
    <w:p>
      <w:r>
        <w:rPr>
          <w:rFonts w:ascii="Calibri" w:hAnsi="Calibri"/>
          <w:b w:val="0"/>
          <w:i w:val="0"/>
          <w:sz w:val="21"/>
        </w:rPr>
        <w:t xml:space="preserve">Two prerequisites apply to </w:t>
      </w:r>
      <w:r>
        <w:rPr>
          <w:rFonts w:ascii="Calibri" w:hAnsi="Calibri"/>
          <w:b/>
          <w:i w:val="0"/>
          <w:sz w:val="21"/>
        </w:rPr>
        <w:t>every</w:t>
      </w:r>
      <w:r>
        <w:rPr>
          <w:rFonts w:ascii="Calibri" w:hAnsi="Calibri"/>
          <w:b w:val="0"/>
          <w:i w:val="0"/>
          <w:sz w:val="21"/>
        </w:rPr>
        <w:t xml:space="preserve"> mailbox option below, and neither exists today:</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4221"/>
            <w:shd w:val="clear" w:color="auto" w:fill="1F3864"/>
          </w:tcPr>
          <w:p>
            <w:pPr>
              <w:spacing w:before="60" w:after="60"/>
            </w:pPr>
            <w:r>
              <w:rPr>
                <w:rFonts w:ascii="Calibri" w:hAnsi="Calibri"/>
                <w:b/>
                <w:i w:val="0"/>
                <w:color w:val="FFFFFF"/>
                <w:sz w:val="19"/>
              </w:rPr>
              <w:t>Prerequisite</w:t>
            </w:r>
          </w:p>
        </w:tc>
        <w:tc>
          <w:tcPr>
            <w:tcW w:type="dxa" w:w="5757"/>
            <w:shd w:val="clear" w:color="auto" w:fill="1F3864"/>
          </w:tcPr>
          <w:p>
            <w:pPr>
              <w:spacing w:before="60" w:after="60"/>
            </w:pPr>
            <w:r>
              <w:rPr>
                <w:rFonts w:ascii="Calibri" w:hAnsi="Calibri"/>
                <w:b/>
                <w:i w:val="0"/>
                <w:color w:val="FFFFFF"/>
                <w:sz w:val="19"/>
              </w:rPr>
              <w:t>Why</w:t>
            </w:r>
          </w:p>
        </w:tc>
      </w:tr>
      <w:tr>
        <w:trPr>
          <w:cantSplit/>
        </w:trPr>
        <w:tc>
          <w:tcPr>
            <w:tcW w:type="dxa" w:w="4221"/>
          </w:tcPr>
          <w:p>
            <w:pPr>
              <w:spacing w:before="40" w:after="40" w:line="240" w:lineRule="auto"/>
            </w:pPr>
            <w:r>
              <w:rPr>
                <w:rFonts w:ascii="Calibri" w:hAnsi="Calibri"/>
                <w:b w:val="0"/>
                <w:i w:val="0"/>
                <w:sz w:val="18"/>
              </w:rPr>
              <w:t xml:space="preserve">A column on the mail record for the </w:t>
            </w:r>
            <w:r>
              <w:rPr>
                <w:rFonts w:ascii="Calibri" w:hAnsi="Calibri"/>
                <w:b/>
                <w:i w:val="0"/>
                <w:sz w:val="18"/>
              </w:rPr>
              <w:t>Internet Message-ID</w:t>
            </w:r>
          </w:p>
        </w:tc>
        <w:tc>
          <w:tcPr>
            <w:tcW w:type="dxa" w:w="5757"/>
          </w:tcPr>
          <w:p>
            <w:pPr>
              <w:spacing w:before="40" w:after="40" w:line="240" w:lineRule="auto"/>
            </w:pPr>
            <w:r>
              <w:rPr>
                <w:rFonts w:ascii="Calibri" w:hAnsi="Calibri"/>
                <w:b w:val="0"/>
                <w:i w:val="0"/>
                <w:sz w:val="18"/>
              </w:rPr>
              <w:t>the only reliable de-duplication key for a mailbox feed. Today nothing stores it, so a re-poll cannot tell a new mail from one already seen</w:t>
            </w:r>
          </w:p>
        </w:tc>
      </w:tr>
      <w:tr>
        <w:trPr>
          <w:cantSplit/>
        </w:trPr>
        <w:tc>
          <w:tcPr>
            <w:tcW w:type="dxa" w:w="4221"/>
          </w:tcPr>
          <w:p>
            <w:pPr>
              <w:spacing w:before="40" w:after="40" w:line="240" w:lineRule="auto"/>
            </w:pPr>
            <w:r>
              <w:rPr>
                <w:rFonts w:ascii="Calibri" w:hAnsi="Calibri"/>
                <w:b w:val="0"/>
                <w:i w:val="0"/>
                <w:sz w:val="18"/>
              </w:rPr>
              <w:t xml:space="preserve">A column for the </w:t>
            </w:r>
            <w:r>
              <w:rPr>
                <w:rFonts w:ascii="Calibri" w:hAnsi="Calibri"/>
                <w:b/>
                <w:i w:val="0"/>
                <w:sz w:val="18"/>
              </w:rPr>
              <w:t>mailbox received time</w:t>
            </w:r>
          </w:p>
        </w:tc>
        <w:tc>
          <w:tcPr>
            <w:tcW w:type="dxa" w:w="5757"/>
          </w:tcPr>
          <w:p>
            <w:pPr>
              <w:spacing w:before="40" w:after="40" w:line="240" w:lineRule="auto"/>
            </w:pPr>
            <w:r>
              <w:rPr>
                <w:rFonts w:ascii="Calibri" w:hAnsi="Calibri"/>
                <w:b w:val="0"/>
                <w:i w:val="0"/>
                <w:sz w:val="18"/>
              </w:rPr>
              <w:t xml:space="preserve">today the record carries the </w:t>
            </w:r>
            <w:r>
              <w:rPr>
                <w:rFonts w:ascii="Calibri" w:hAnsi="Calibri"/>
                <w:b w:val="0"/>
                <w:i/>
                <w:sz w:val="18"/>
              </w:rPr>
              <w:t>upload</w:t>
            </w:r>
            <w:r>
              <w:rPr>
                <w:rFonts w:ascii="Calibri" w:hAnsi="Calibri"/>
                <w:b w:val="0"/>
                <w:i w:val="0"/>
                <w:sz w:val="18"/>
              </w:rPr>
              <w:t xml:space="preserve"> time. Ageing, the settlement-timing label and any service measure all need the real received time</w:t>
            </w:r>
          </w:p>
        </w:tc>
      </w:tr>
    </w:tbl>
    <w:p>
      <w:pPr>
        <w:spacing w:after="40"/>
      </w:pPr>
    </w:p>
    <w:p>
      <w:r>
        <w:rPr>
          <w:rFonts w:ascii="Calibri" w:hAnsi="Calibri"/>
          <w:b w:val="0"/>
          <w:i w:val="0"/>
          <w:sz w:val="21"/>
        </w:rPr>
        <w:t>Add both before building a feed, not after.</w:t>
      </w:r>
    </w:p>
    <w:p>
      <w:pPr>
        <w:pStyle w:val="Heading2"/>
        <w:keepNext/>
      </w:pPr>
      <w:r>
        <w:rPr>
          <w:rFonts w:ascii="Calibri" w:hAnsi="Calibri"/>
          <w:b/>
          <w:i w:val="0"/>
          <w:color w:val="1F3864"/>
          <w:sz w:val="29"/>
        </w:rPr>
        <w:t>6.2 The mailbox today</w:t>
      </w:r>
    </w:p>
    <w:p>
      <w:r>
        <w:rPr>
          <w:rFonts w:ascii="Calibri" w:hAnsi="Calibri"/>
          <w:b/>
          <w:i w:val="0"/>
          <w:sz w:val="21"/>
        </w:rPr>
        <w:t>Upload-only.</w:t>
      </w:r>
      <w:r>
        <w:rPr>
          <w:rFonts w:ascii="Calibri" w:hAnsi="Calibri"/>
          <w:b w:val="0"/>
          <w:i w:val="0"/>
          <w:sz w:val="21"/>
        </w:rPr>
        <w:t xml:space="preserve"> A file is dropped, the ingest flow lands it as a mail record, and the pipeline parses headers, body and attachments from it. There is no mailbox poll, no schedule, and no alerting. Every number quoted in project reporting comes from a corpus loaded this way.</w:t>
      </w:r>
    </w:p>
    <w:p>
      <w:r>
        <w:rPr>
          <w:rFonts w:ascii="Calibri" w:hAnsi="Calibri"/>
          <w:b w:val="0"/>
          <w:i w:val="0"/>
          <w:sz w:val="21"/>
        </w:rPr>
        <w:t xml:space="preserve">The parsing path is mature and worth protecting: it handles MIME boundary headers that have gone stale in transit, quoted-printable bodies, nested attachments and embedded spreadsheets. Several fixed defects were specifically about that. </w:t>
      </w:r>
      <w:r>
        <w:rPr>
          <w:rFonts w:ascii="Calibri" w:hAnsi="Calibri"/>
          <w:b/>
          <w:i w:val="0"/>
          <w:sz w:val="21"/>
        </w:rPr>
        <w:t>Any feed that does not deliver raw MIME bypasses it</w:t>
      </w:r>
      <w:r>
        <w:rPr>
          <w:rFonts w:ascii="Calibri" w:hAnsi="Calibri"/>
          <w:b w:val="0"/>
          <w:i w:val="0"/>
          <w:sz w:val="21"/>
        </w:rPr>
        <w:t xml:space="preserve"> — which is the single most important consideration in choosing between the two methods below.</w:t>
      </w:r>
    </w:p>
    <w:p>
      <w:pPr>
        <w:pStyle w:val="Heading2"/>
        <w:keepNext/>
      </w:pPr>
      <w:r>
        <w:rPr>
          <w:rFonts w:ascii="Calibri" w:hAnsi="Calibri"/>
          <w:b/>
          <w:i w:val="0"/>
          <w:color w:val="1F3864"/>
          <w:sz w:val="29"/>
        </w:rPr>
        <w:t>6.3 Method A — ServiceNow pulls from Exchange over EWS</w:t>
      </w:r>
    </w:p>
    <w:p>
      <w:r>
        <w:rPr>
          <w:rFonts w:ascii="Calibri" w:hAnsi="Calibri"/>
          <w:b w:val="0"/>
          <w:i w:val="0"/>
          <w:sz w:val="21"/>
        </w:rPr>
        <w:t>ServiceNow talks to the on-premise Exchange server itself, through a MID server.</w:t>
      </w:r>
    </w:p>
    <w:p>
      <w:pPr>
        <w:spacing w:before="120" w:after="160" w:line="240" w:lineRule="auto"/>
        <w:ind w:left="170" w:right="57"/>
        <w:shd w:val="clear" w:color="auto" w:fill="F4F5F7"/>
        <w:pBdr>
          <w:left w:val="single" w:sz="24" w:space="6" w:color="8A9BB8"/>
        </w:pBdr>
      </w:pPr>
      <w:r>
        <w:rPr>
          <w:rFonts w:ascii="Consolas" w:hAnsi="Consolas"/>
          <w:color w:val="1A1A1A"/>
          <w:sz w:val="17"/>
          <w:noProof/>
        </w:rPr>
        <w:t>Exchange (on-prem)  &lt;--EWS/SOAP--  MID server  &lt;-- scheduled job in ServiceNow</w:t>
      </w:r>
    </w:p>
    <w:p>
      <w:pPr>
        <w:pStyle w:val="Heading3"/>
        <w:keepNext/>
      </w:pPr>
      <w:r>
        <w:rPr>
          <w:rFonts w:ascii="Calibri" w:hAnsi="Calibri"/>
          <w:b/>
          <w:i w:val="0"/>
          <w:color w:val="1F3864"/>
          <w:sz w:val="23"/>
        </w:rPr>
        <w:t>What you need in place</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1939"/>
            <w:shd w:val="clear" w:color="auto" w:fill="1F3864"/>
          </w:tcPr>
          <w:p>
            <w:pPr>
              <w:spacing w:before="60" w:after="60"/>
            </w:pPr>
            <w:r>
              <w:rPr>
                <w:rFonts w:ascii="Calibri" w:hAnsi="Calibri"/>
                <w:b/>
                <w:i w:val="0"/>
                <w:color w:val="FFFFFF"/>
                <w:sz w:val="19"/>
              </w:rPr>
              <w:t>Item</w:t>
            </w:r>
          </w:p>
        </w:tc>
        <w:tc>
          <w:tcPr>
            <w:tcW w:type="dxa" w:w="8039"/>
            <w:shd w:val="clear" w:color="auto" w:fill="1F3864"/>
          </w:tcPr>
          <w:p>
            <w:pPr>
              <w:spacing w:before="60" w:after="60"/>
            </w:pPr>
            <w:r>
              <w:rPr>
                <w:rFonts w:ascii="Calibri" w:hAnsi="Calibri"/>
                <w:b/>
                <w:i w:val="0"/>
                <w:color w:val="FFFFFF"/>
                <w:sz w:val="19"/>
              </w:rPr>
              <w:t>Detail</w:t>
            </w:r>
          </w:p>
        </w:tc>
      </w:tr>
      <w:tr>
        <w:trPr>
          <w:cantSplit/>
        </w:trPr>
        <w:tc>
          <w:tcPr>
            <w:tcW w:type="dxa" w:w="1939"/>
          </w:tcPr>
          <w:p>
            <w:pPr>
              <w:spacing w:before="40" w:after="40" w:line="240" w:lineRule="auto"/>
            </w:pPr>
            <w:r>
              <w:rPr>
                <w:rFonts w:ascii="Calibri" w:hAnsi="Calibri"/>
                <w:b/>
                <w:i w:val="0"/>
                <w:sz w:val="18"/>
              </w:rPr>
              <w:t>MID server</w:t>
            </w:r>
          </w:p>
        </w:tc>
        <w:tc>
          <w:tcPr>
            <w:tcW w:type="dxa" w:w="8039"/>
          </w:tcPr>
          <w:p>
            <w:pPr>
              <w:spacing w:before="40" w:after="40" w:line="240" w:lineRule="auto"/>
            </w:pPr>
            <w:r>
              <w:rPr>
                <w:rFonts w:ascii="Calibri" w:hAnsi="Calibri"/>
                <w:b w:val="0"/>
                <w:i w:val="0"/>
                <w:sz w:val="18"/>
              </w:rPr>
              <w:t xml:space="preserve">installed inside the network with line of sight to the Exchange host, and showing </w:t>
            </w:r>
            <w:r>
              <w:rPr>
                <w:rFonts w:ascii="Calibri" w:hAnsi="Calibri"/>
                <w:b/>
                <w:i w:val="0"/>
                <w:sz w:val="18"/>
              </w:rPr>
              <w:t>Up</w:t>
            </w:r>
            <w:r>
              <w:rPr>
                <w:rFonts w:ascii="Calibri" w:hAnsi="Calibri"/>
                <w:b w:val="0"/>
                <w:i w:val="0"/>
                <w:sz w:val="18"/>
              </w:rPr>
              <w:t>. The instance cannot reach an on-premise host directly — a direct call fails host resolution</w:t>
            </w:r>
          </w:p>
        </w:tc>
      </w:tr>
      <w:tr>
        <w:trPr>
          <w:cantSplit/>
        </w:trPr>
        <w:tc>
          <w:tcPr>
            <w:tcW w:type="dxa" w:w="1939"/>
          </w:tcPr>
          <w:p>
            <w:pPr>
              <w:spacing w:before="40" w:after="40" w:line="240" w:lineRule="auto"/>
            </w:pPr>
            <w:r>
              <w:rPr>
                <w:rFonts w:ascii="Calibri" w:hAnsi="Calibri"/>
                <w:b/>
                <w:i w:val="0"/>
                <w:sz w:val="18"/>
              </w:rPr>
              <w:t>Service account</w:t>
            </w:r>
          </w:p>
        </w:tc>
        <w:tc>
          <w:tcPr>
            <w:tcW w:type="dxa" w:w="8039"/>
          </w:tcPr>
          <w:p>
            <w:pPr>
              <w:spacing w:before="40" w:after="40" w:line="240" w:lineRule="auto"/>
            </w:pPr>
            <w:r>
              <w:rPr>
                <w:rFonts w:ascii="Calibri" w:hAnsi="Calibri"/>
                <w:b w:val="0"/>
                <w:i w:val="0"/>
                <w:sz w:val="18"/>
              </w:rPr>
              <w:t xml:space="preserve">domain-qualified, with </w:t>
            </w:r>
            <w:r>
              <w:rPr>
                <w:rFonts w:ascii="Calibri" w:hAnsi="Calibri"/>
                <w:b/>
                <w:i w:val="0"/>
                <w:sz w:val="18"/>
              </w:rPr>
              <w:t>delegate</w:t>
            </w:r>
            <w:r>
              <w:rPr>
                <w:rFonts w:ascii="Calibri" w:hAnsi="Calibri"/>
                <w:b w:val="0"/>
                <w:i w:val="0"/>
                <w:sz w:val="18"/>
              </w:rPr>
              <w:t xml:space="preserve"> access to the shared mailbox. This is a security approval, not a configuration step — start it early</w:t>
            </w:r>
          </w:p>
        </w:tc>
      </w:tr>
      <w:tr>
        <w:trPr>
          <w:cantSplit/>
        </w:trPr>
        <w:tc>
          <w:tcPr>
            <w:tcW w:type="dxa" w:w="1939"/>
          </w:tcPr>
          <w:p>
            <w:pPr>
              <w:spacing w:before="40" w:after="40" w:line="240" w:lineRule="auto"/>
            </w:pPr>
            <w:r>
              <w:rPr>
                <w:rFonts w:ascii="Calibri" w:hAnsi="Calibri"/>
                <w:b/>
                <w:i w:val="0"/>
                <w:sz w:val="18"/>
              </w:rPr>
              <w:t>Credential record</w:t>
            </w:r>
          </w:p>
        </w:tc>
        <w:tc>
          <w:tcPr>
            <w:tcW w:type="dxa" w:w="8039"/>
          </w:tcPr>
          <w:p>
            <w:pPr>
              <w:spacing w:before="40" w:after="40" w:line="240" w:lineRule="auto"/>
            </w:pPr>
            <w:r>
              <w:rPr>
                <w:rFonts w:ascii="Calibri" w:hAnsi="Calibri"/>
                <w:b/>
                <w:i w:val="0"/>
                <w:sz w:val="18"/>
              </w:rPr>
              <w:t>Connections &amp; Credentials → Credentials</w:t>
            </w:r>
            <w:r>
              <w:rPr>
                <w:rFonts w:ascii="Calibri" w:hAnsi="Calibri"/>
                <w:b w:val="0"/>
                <w:i w:val="0"/>
                <w:sz w:val="18"/>
              </w:rPr>
              <w:t>. Basic or NTLM, depending on what the endpoint advertises</w:t>
            </w:r>
          </w:p>
        </w:tc>
      </w:tr>
      <w:tr>
        <w:trPr>
          <w:cantSplit/>
        </w:trPr>
        <w:tc>
          <w:tcPr>
            <w:tcW w:type="dxa" w:w="1939"/>
          </w:tcPr>
          <w:p>
            <w:pPr>
              <w:spacing w:before="40" w:after="40" w:line="240" w:lineRule="auto"/>
            </w:pPr>
            <w:r>
              <w:rPr>
                <w:rFonts w:ascii="Calibri" w:hAnsi="Calibri"/>
                <w:b/>
                <w:i w:val="0"/>
                <w:sz w:val="18"/>
              </w:rPr>
              <w:t>Connection alias</w:t>
            </w:r>
          </w:p>
        </w:tc>
        <w:tc>
          <w:tcPr>
            <w:tcW w:type="dxa" w:w="8039"/>
          </w:tcPr>
          <w:p>
            <w:pPr>
              <w:spacing w:before="40" w:after="40" w:line="240" w:lineRule="auto"/>
            </w:pPr>
            <w:r>
              <w:rPr>
                <w:rFonts w:ascii="Calibri" w:hAnsi="Calibri"/>
                <w:b w:val="0"/>
                <w:i w:val="0"/>
                <w:sz w:val="18"/>
              </w:rPr>
              <w:t>so the endpoint differs per environment without a code change</w:t>
            </w:r>
          </w:p>
        </w:tc>
      </w:tr>
    </w:tbl>
    <w:p>
      <w:pPr>
        <w:spacing w:after="40"/>
      </w:pPr>
    </w:p>
    <w:p>
      <w:pPr>
        <w:pStyle w:val="Heading3"/>
        <w:keepNext/>
      </w:pPr>
      <w:r>
        <w:rPr>
          <w:rFonts w:ascii="Calibri" w:hAnsi="Calibri"/>
          <w:b/>
          <w:i w:val="0"/>
          <w:color w:val="1F3864"/>
          <w:sz w:val="23"/>
        </w:rPr>
        <w:t>The steps</w:t>
      </w:r>
    </w:p>
    <w:p>
      <w:pPr>
        <w:spacing w:before="20" w:after="60"/>
        <w:ind w:left="312" w:hanging="227"/>
      </w:pPr>
      <w:r>
        <w:rPr>
          <w:rFonts w:ascii="Calibri" w:hAnsi="Calibri"/>
          <w:sz w:val="21"/>
        </w:rPr>
        <w:t xml:space="preserve">1. </w:t>
      </w:r>
      <w:r>
        <w:rPr>
          <w:rFonts w:ascii="Calibri" w:hAnsi="Calibri"/>
          <w:b/>
          <w:i w:val="0"/>
          <w:sz w:val="21"/>
        </w:rPr>
        <w:t>Confirm the authentication scheme first.</w:t>
      </w:r>
      <w:r>
        <w:rPr>
          <w:rFonts w:ascii="Calibri" w:hAnsi="Calibri"/>
          <w:b w:val="0"/>
          <w:i w:val="0"/>
          <w:sz w:val="21"/>
        </w:rPr>
        <w:t xml:space="preserve"> Call the EWS endpoint and read the </w:t>
      </w:r>
      <w:r>
        <w:rPr>
          <w:rFonts w:ascii="Consolas" w:hAnsi="Consolas"/>
          <w:b w:val="0"/>
          <w:color w:val="A31515"/>
          <w:sz w:val="19"/>
          <w:noProof/>
        </w:rPr>
        <w:t>WWW-Authenticate</w:t>
      </w:r>
      <w:r>
        <w:rPr>
          <w:rFonts w:ascii="Calibri" w:hAnsi="Calibri"/>
          <w:b w:val="0"/>
          <w:i w:val="0"/>
          <w:sz w:val="21"/>
        </w:rPr>
        <w:t xml:space="preserve"> header on the 401. This decides whether you configure Basic or NTLM, and getting it wrong wastes the most time of anything in this section. Do this before building.</w:t>
      </w:r>
    </w:p>
    <w:p>
      <w:pPr>
        <w:spacing w:before="20" w:after="60"/>
        <w:ind w:left="312" w:hanging="227"/>
      </w:pPr>
      <w:r>
        <w:rPr>
          <w:rFonts w:ascii="Calibri" w:hAnsi="Calibri"/>
          <w:sz w:val="21"/>
        </w:rPr>
        <w:t xml:space="preserve">2. </w:t>
      </w:r>
      <w:r>
        <w:rPr>
          <w:rFonts w:ascii="Calibri" w:hAnsi="Calibri"/>
          <w:b w:val="0"/>
          <w:i w:val="0"/>
          <w:sz w:val="21"/>
        </w:rPr>
        <w:t xml:space="preserve">Create an </w:t>
      </w:r>
      <w:r>
        <w:rPr>
          <w:rFonts w:ascii="Calibri" w:hAnsi="Calibri"/>
          <w:b/>
          <w:i w:val="0"/>
          <w:sz w:val="21"/>
        </w:rPr>
        <w:t>outbound SOAP Message</w:t>
      </w:r>
      <w:r>
        <w:rPr>
          <w:rFonts w:ascii="Calibri" w:hAnsi="Calibri"/>
          <w:b w:val="0"/>
          <w:i w:val="0"/>
          <w:sz w:val="21"/>
        </w:rPr>
        <w:t xml:space="preserve"> (</w:t>
      </w:r>
      <w:r>
        <w:rPr>
          <w:rFonts w:ascii="Calibri" w:hAnsi="Calibri"/>
          <w:b/>
          <w:i w:val="0"/>
          <w:sz w:val="21"/>
        </w:rPr>
        <w:t>System Web Services → Outbound → SOAP Message</w:t>
      </w:r>
      <w:r>
        <w:rPr>
          <w:rFonts w:ascii="Calibri" w:hAnsi="Calibri"/>
          <w:b w:val="0"/>
          <w:i w:val="0"/>
          <w:sz w:val="21"/>
        </w:rPr>
        <w:t xml:space="preserve">) against </w:t>
      </w:r>
      <w:r>
        <w:rPr>
          <w:rFonts w:ascii="Consolas" w:hAnsi="Consolas"/>
          <w:b w:val="0"/>
          <w:color w:val="A31515"/>
          <w:sz w:val="19"/>
          <w:noProof/>
        </w:rPr>
        <w:t>https://&lt;host&gt;/EWS/Exchange.asmx</w:t>
      </w:r>
      <w:r>
        <w:rPr>
          <w:rFonts w:ascii="Calibri" w:hAnsi="Calibri"/>
          <w:b w:val="0"/>
          <w:i w:val="0"/>
          <w:sz w:val="21"/>
        </w:rPr>
        <w:t>, with the operations you need:</w:t>
      </w:r>
    </w:p>
    <w:p>
      <w:pPr>
        <w:spacing w:before="20" w:after="60"/>
        <w:ind w:left="624" w:hanging="227"/>
      </w:pPr>
      <w:r>
        <w:rPr>
          <w:rFonts w:ascii="Calibri" w:hAnsi="Calibri"/>
          <w:sz w:val="21"/>
        </w:rPr>
        <w:t xml:space="preserve">–  </w:t>
      </w:r>
      <w:r>
        <w:rPr>
          <w:rFonts w:ascii="Consolas" w:hAnsi="Consolas"/>
          <w:b/>
          <w:color w:val="A31515"/>
          <w:sz w:val="19"/>
          <w:noProof/>
        </w:rPr>
        <w:t>SyncFolderItems</w:t>
      </w:r>
      <w:r>
        <w:rPr>
          <w:rFonts w:ascii="Calibri" w:hAnsi="Calibri"/>
          <w:b w:val="0"/>
          <w:i w:val="0"/>
          <w:sz w:val="21"/>
        </w:rPr>
        <w:t xml:space="preserve"> — incremental: returns what changed since a sync token. Prefer this to </w:t>
      </w:r>
      <w:r>
        <w:rPr>
          <w:rFonts w:ascii="Consolas" w:hAnsi="Consolas"/>
          <w:b w:val="0"/>
          <w:color w:val="A31515"/>
          <w:sz w:val="19"/>
          <w:noProof/>
        </w:rPr>
        <w:t>FindItem</w:t>
      </w:r>
      <w:r>
        <w:rPr>
          <w:rFonts w:ascii="Calibri" w:hAnsi="Calibri"/>
          <w:b w:val="0"/>
          <w:i w:val="0"/>
          <w:sz w:val="21"/>
        </w:rPr>
        <w:t>, because it gives you a watermark for free.</w:t>
      </w:r>
    </w:p>
    <w:p>
      <w:pPr>
        <w:spacing w:before="20" w:after="60"/>
        <w:ind w:left="624" w:hanging="227"/>
      </w:pPr>
      <w:r>
        <w:rPr>
          <w:rFonts w:ascii="Calibri" w:hAnsi="Calibri"/>
          <w:sz w:val="21"/>
        </w:rPr>
        <w:t xml:space="preserve">–  </w:t>
      </w:r>
      <w:r>
        <w:rPr>
          <w:rFonts w:ascii="Consolas" w:hAnsi="Consolas"/>
          <w:b/>
          <w:color w:val="A31515"/>
          <w:sz w:val="19"/>
          <w:noProof/>
        </w:rPr>
        <w:t>GetItem</w:t>
      </w:r>
      <w:r>
        <w:rPr>
          <w:rFonts w:ascii="Calibri" w:hAnsi="Calibri"/>
          <w:b w:val="0"/>
          <w:i w:val="0"/>
          <w:sz w:val="21"/>
        </w:rPr>
        <w:t xml:space="preserve"> — fetch one item. </w:t>
      </w:r>
      <w:r>
        <w:rPr>
          <w:rFonts w:ascii="Calibri" w:hAnsi="Calibri"/>
          <w:b/>
          <w:i w:val="0"/>
          <w:sz w:val="21"/>
        </w:rPr>
        <w:t>Request the MIME content property.</w:t>
      </w:r>
      <w:r>
        <w:rPr>
          <w:rFonts w:ascii="Calibri" w:hAnsi="Calibri"/>
          <w:b w:val="0"/>
          <w:i w:val="0"/>
          <w:sz w:val="21"/>
        </w:rPr>
        <w:t xml:space="preserve"> This is what gives you the raw message, and therefore the mature parsing path from 6.2.</w:t>
      </w:r>
    </w:p>
    <w:p>
      <w:pPr>
        <w:spacing w:before="20" w:after="60"/>
        <w:ind w:left="624" w:hanging="227"/>
      </w:pPr>
      <w:r>
        <w:rPr>
          <w:rFonts w:ascii="Calibri" w:hAnsi="Calibri"/>
          <w:sz w:val="21"/>
        </w:rPr>
        <w:t xml:space="preserve">–  </w:t>
      </w:r>
      <w:r>
        <w:rPr>
          <w:rFonts w:ascii="Calibri" w:hAnsi="Calibri"/>
          <w:b w:val="0"/>
          <w:i w:val="0"/>
          <w:sz w:val="21"/>
        </w:rPr>
        <w:t xml:space="preserve">optionally </w:t>
      </w:r>
      <w:r>
        <w:rPr>
          <w:rFonts w:ascii="Consolas" w:hAnsi="Consolas"/>
          <w:b/>
          <w:color w:val="A31515"/>
          <w:sz w:val="19"/>
          <w:noProof/>
        </w:rPr>
        <w:t>UpdateItem</w:t>
      </w:r>
      <w:r>
        <w:rPr>
          <w:rFonts w:ascii="Calibri" w:hAnsi="Calibri"/>
          <w:b w:val="0"/>
          <w:i w:val="0"/>
          <w:sz w:val="21"/>
        </w:rPr>
        <w:t xml:space="preserve"> or </w:t>
      </w:r>
      <w:r>
        <w:rPr>
          <w:rFonts w:ascii="Consolas" w:hAnsi="Consolas"/>
          <w:b/>
          <w:color w:val="A31515"/>
          <w:sz w:val="19"/>
          <w:noProof/>
        </w:rPr>
        <w:t>MoveItem</w:t>
      </w:r>
      <w:r>
        <w:rPr>
          <w:rFonts w:ascii="Calibri" w:hAnsi="Calibri"/>
          <w:b w:val="0"/>
          <w:i w:val="0"/>
          <w:sz w:val="21"/>
        </w:rPr>
        <w:t xml:space="preserve"> — to flag or move a processed item, if Nomura wants the mailbox to reflect processing.</w:t>
      </w:r>
    </w:p>
    <w:p>
      <w:pPr>
        <w:spacing w:before="20" w:after="60"/>
        <w:ind w:left="312" w:hanging="227"/>
      </w:pPr>
      <w:r>
        <w:rPr>
          <w:rFonts w:ascii="Calibri" w:hAnsi="Calibri"/>
          <w:sz w:val="21"/>
        </w:rPr>
        <w:t xml:space="preserve">3. </w:t>
      </w:r>
      <w:r>
        <w:rPr>
          <w:rFonts w:ascii="Calibri" w:hAnsi="Calibri"/>
          <w:b w:val="0"/>
          <w:i w:val="0"/>
          <w:sz w:val="21"/>
        </w:rPr>
        <w:t xml:space="preserve">Tick </w:t>
      </w:r>
      <w:r>
        <w:rPr>
          <w:rFonts w:ascii="Calibri" w:hAnsi="Calibri"/>
          <w:b/>
          <w:i w:val="0"/>
          <w:sz w:val="21"/>
        </w:rPr>
        <w:t>Use MID server</w:t>
      </w:r>
      <w:r>
        <w:rPr>
          <w:rFonts w:ascii="Calibri" w:hAnsi="Calibri"/>
          <w:b w:val="0"/>
          <w:i w:val="0"/>
          <w:sz w:val="21"/>
        </w:rPr>
        <w:t xml:space="preserve"> on the message, and bind the credential.</w:t>
      </w:r>
    </w:p>
    <w:p>
      <w:pPr>
        <w:spacing w:before="20" w:after="60"/>
        <w:ind w:left="312" w:hanging="227"/>
      </w:pPr>
      <w:r>
        <w:rPr>
          <w:rFonts w:ascii="Calibri" w:hAnsi="Calibri"/>
          <w:sz w:val="21"/>
        </w:rPr>
        <w:t xml:space="preserve">4. </w:t>
      </w:r>
      <w:r>
        <w:rPr>
          <w:rFonts w:ascii="Calibri" w:hAnsi="Calibri"/>
          <w:b w:val="0"/>
          <w:i w:val="0"/>
          <w:sz w:val="21"/>
        </w:rPr>
        <w:t xml:space="preserve">Build a </w:t>
      </w:r>
      <w:r>
        <w:rPr>
          <w:rFonts w:ascii="Calibri" w:hAnsi="Calibri"/>
          <w:b/>
          <w:i w:val="0"/>
          <w:sz w:val="21"/>
        </w:rPr>
        <w:t>Scheduled Flow</w:t>
      </w:r>
      <w:r>
        <w:rPr>
          <w:rFonts w:ascii="Calibri" w:hAnsi="Calibri"/>
          <w:b w:val="0"/>
          <w:i w:val="0"/>
          <w:sz w:val="21"/>
        </w:rPr>
        <w:t xml:space="preserve"> (or a Scheduled Script Execution) that, each run:</w:t>
      </w:r>
    </w:p>
    <w:p>
      <w:pPr>
        <w:spacing w:before="20" w:after="60"/>
        <w:ind w:left="624" w:hanging="227"/>
      </w:pPr>
      <w:r>
        <w:rPr>
          <w:rFonts w:ascii="Calibri" w:hAnsi="Calibri"/>
          <w:sz w:val="21"/>
        </w:rPr>
        <w:t xml:space="preserve">–  </w:t>
      </w:r>
      <w:r>
        <w:rPr>
          <w:rFonts w:ascii="Calibri" w:hAnsi="Calibri"/>
          <w:b w:val="0"/>
          <w:i w:val="0"/>
          <w:sz w:val="21"/>
        </w:rPr>
        <w:t xml:space="preserve">calls </w:t>
      </w:r>
      <w:r>
        <w:rPr>
          <w:rFonts w:ascii="Consolas" w:hAnsi="Consolas"/>
          <w:b w:val="0"/>
          <w:color w:val="A31515"/>
          <w:sz w:val="19"/>
          <w:noProof/>
        </w:rPr>
        <w:t>SyncFolderItems</w:t>
      </w:r>
      <w:r>
        <w:rPr>
          <w:rFonts w:ascii="Calibri" w:hAnsi="Calibri"/>
          <w:b w:val="0"/>
          <w:i w:val="0"/>
          <w:sz w:val="21"/>
        </w:rPr>
        <w:t xml:space="preserve"> with the stored sync token,</w:t>
      </w:r>
    </w:p>
    <w:p>
      <w:pPr>
        <w:spacing w:before="20" w:after="60"/>
        <w:ind w:left="624" w:hanging="227"/>
      </w:pPr>
      <w:r>
        <w:rPr>
          <w:rFonts w:ascii="Calibri" w:hAnsi="Calibri"/>
          <w:sz w:val="21"/>
        </w:rPr>
        <w:t xml:space="preserve">–  </w:t>
      </w:r>
      <w:r>
        <w:rPr>
          <w:rFonts w:ascii="Calibri" w:hAnsi="Calibri"/>
          <w:b w:val="0"/>
          <w:i w:val="0"/>
          <w:sz w:val="21"/>
        </w:rPr>
        <w:t xml:space="preserve">for each new item calls </w:t>
      </w:r>
      <w:r>
        <w:rPr>
          <w:rFonts w:ascii="Consolas" w:hAnsi="Consolas"/>
          <w:b w:val="0"/>
          <w:color w:val="A31515"/>
          <w:sz w:val="19"/>
          <w:noProof/>
        </w:rPr>
        <w:t>GetItem</w:t>
      </w:r>
      <w:r>
        <w:rPr>
          <w:rFonts w:ascii="Calibri" w:hAnsi="Calibri"/>
          <w:b w:val="0"/>
          <w:i w:val="0"/>
          <w:sz w:val="21"/>
        </w:rPr>
        <w:t xml:space="preserve"> for the MIME,</w:t>
      </w:r>
    </w:p>
    <w:p>
      <w:pPr>
        <w:spacing w:before="20" w:after="60"/>
        <w:ind w:left="624" w:hanging="227"/>
      </w:pPr>
      <w:r>
        <w:rPr>
          <w:rFonts w:ascii="Calibri" w:hAnsi="Calibri"/>
          <w:sz w:val="21"/>
        </w:rPr>
        <w:t xml:space="preserve">–  </w:t>
      </w:r>
      <w:r>
        <w:rPr>
          <w:rFonts w:ascii="Calibri" w:hAnsi="Calibri"/>
          <w:b w:val="0"/>
          <w:i w:val="0"/>
          <w:sz w:val="21"/>
        </w:rPr>
        <w:t xml:space="preserve">creates a mail record, attaches the MIME as a </w:t>
      </w:r>
      <w:r>
        <w:rPr>
          <w:rFonts w:ascii="Consolas" w:hAnsi="Consolas"/>
          <w:b w:val="0"/>
          <w:color w:val="A31515"/>
          <w:sz w:val="19"/>
          <w:noProof/>
        </w:rPr>
        <w:t>.eml</w:t>
      </w:r>
      <w:r>
        <w:rPr>
          <w:rFonts w:ascii="Calibri" w:hAnsi="Calibri"/>
          <w:b w:val="0"/>
          <w:i w:val="0"/>
          <w:sz w:val="21"/>
        </w:rPr>
        <w:t>, and hands it to the existing pipeline,</w:t>
      </w:r>
    </w:p>
    <w:p>
      <w:pPr>
        <w:spacing w:before="20" w:after="60"/>
        <w:ind w:left="624" w:hanging="227"/>
      </w:pPr>
      <w:r>
        <w:rPr>
          <w:rFonts w:ascii="Calibri" w:hAnsi="Calibri"/>
          <w:sz w:val="21"/>
        </w:rPr>
        <w:t xml:space="preserve">–  </w:t>
      </w:r>
      <w:r>
        <w:rPr>
          <w:rFonts w:ascii="Calibri" w:hAnsi="Calibri"/>
          <w:b/>
          <w:i w:val="0"/>
          <w:sz w:val="21"/>
        </w:rPr>
        <w:t>stores the new sync token only after the batch has landed.</w:t>
      </w:r>
    </w:p>
    <w:p>
      <w:pPr>
        <w:spacing w:before="20" w:after="60"/>
        <w:ind w:left="312" w:hanging="227"/>
      </w:pPr>
      <w:r>
        <w:rPr>
          <w:rFonts w:ascii="Calibri" w:hAnsi="Calibri"/>
          <w:sz w:val="21"/>
        </w:rPr>
        <w:t xml:space="preserve">5. </w:t>
      </w:r>
      <w:r>
        <w:rPr>
          <w:rFonts w:ascii="Calibri" w:hAnsi="Calibri"/>
          <w:b/>
          <w:i w:val="0"/>
          <w:sz w:val="21"/>
        </w:rPr>
        <w:t>De-duplicate on the Message-ID</w:t>
      </w:r>
      <w:r>
        <w:rPr>
          <w:rFonts w:ascii="Calibri" w:hAnsi="Calibri"/>
          <w:b w:val="0"/>
          <w:i w:val="0"/>
          <w:sz w:val="21"/>
        </w:rPr>
        <w:t xml:space="preserve"> (the column from 6.1), not on the Exchange item id — the item id changes if an item is moved between folders.</w:t>
      </w:r>
    </w:p>
    <w:p>
      <w:pPr>
        <w:spacing w:before="20" w:after="60"/>
        <w:ind w:left="312" w:hanging="227"/>
      </w:pPr>
      <w:r>
        <w:rPr>
          <w:rFonts w:ascii="Calibri" w:hAnsi="Calibri"/>
          <w:sz w:val="21"/>
        </w:rPr>
        <w:t xml:space="preserve">6. </w:t>
      </w:r>
      <w:r>
        <w:rPr>
          <w:rFonts w:ascii="Calibri" w:hAnsi="Calibri"/>
          <w:b/>
          <w:i w:val="0"/>
          <w:sz w:val="21"/>
        </w:rPr>
        <w:t>Error handling:</w:t>
      </w:r>
      <w:r>
        <w:rPr>
          <w:rFonts w:ascii="Calibri" w:hAnsi="Calibri"/>
          <w:b w:val="0"/>
          <w:i w:val="0"/>
          <w:sz w:val="21"/>
        </w:rPr>
        <w:t xml:space="preserve"> on failure, do not advance the sync token. The item is then re-read next run rather than lost. Log the failure against the run so it is visible rather than silent.</w:t>
      </w:r>
    </w:p>
    <w:p>
      <w:pPr>
        <w:spacing w:before="20" w:after="60"/>
        <w:ind w:left="312" w:hanging="227"/>
      </w:pPr>
      <w:r>
        <w:rPr>
          <w:rFonts w:ascii="Calibri" w:hAnsi="Calibri"/>
          <w:sz w:val="21"/>
        </w:rPr>
        <w:t xml:space="preserve">7. </w:t>
      </w:r>
      <w:r>
        <w:rPr>
          <w:rFonts w:ascii="Calibri" w:hAnsi="Calibri"/>
          <w:b/>
          <w:i w:val="0"/>
          <w:sz w:val="21"/>
        </w:rPr>
        <w:t>Respect throttling.</w:t>
      </w:r>
      <w:r>
        <w:rPr>
          <w:rFonts w:ascii="Calibri" w:hAnsi="Calibri"/>
          <w:b w:val="0"/>
          <w:i w:val="0"/>
          <w:sz w:val="21"/>
        </w:rPr>
        <w:t xml:space="preserve"> Exchange applies throttling policies to EWS. Page the results, keep batches modest, and back off on a throttle response instead of retrying immediately.</w:t>
      </w:r>
    </w:p>
    <w:p>
      <w:pPr>
        <w:pStyle w:val="Heading3"/>
        <w:keepNext/>
      </w:pPr>
      <w:r>
        <w:rPr>
          <w:rFonts w:ascii="Calibri" w:hAnsi="Calibri"/>
          <w:b/>
          <w:i w:val="0"/>
          <w:color w:val="1F3864"/>
          <w:sz w:val="23"/>
        </w:rPr>
        <w:t>Trade-offs</w:t>
      </w:r>
    </w:p>
    <w:p>
      <w:r>
        <w:rPr>
          <w:rFonts w:ascii="Calibri" w:hAnsi="Calibri"/>
          <w:b/>
          <w:i w:val="0"/>
          <w:sz w:val="21"/>
        </w:rPr>
        <w:t>For:</w:t>
      </w:r>
      <w:r>
        <w:rPr>
          <w:rFonts w:ascii="Calibri" w:hAnsi="Calibri"/>
          <w:b w:val="0"/>
          <w:i w:val="0"/>
          <w:sz w:val="21"/>
        </w:rPr>
        <w:t xml:space="preserve"> ServiceNow owns the state end to end; you get </w:t>
      </w:r>
      <w:r>
        <w:rPr>
          <w:rFonts w:ascii="Calibri" w:hAnsi="Calibri"/>
          <w:b/>
          <w:i w:val="0"/>
          <w:sz w:val="21"/>
        </w:rPr>
        <w:t>raw MIME</w:t>
      </w:r>
      <w:r>
        <w:rPr>
          <w:rFonts w:ascii="Calibri" w:hAnsi="Calibri"/>
          <w:b w:val="0"/>
          <w:i w:val="0"/>
          <w:sz w:val="21"/>
        </w:rPr>
        <w:t>, so the best extraction path stays in play; incremental sync is cheap; you can reflect processing back into the mailbox.</w:t>
      </w:r>
    </w:p>
    <w:p>
      <w:r>
        <w:rPr>
          <w:rFonts w:ascii="Calibri" w:hAnsi="Calibri"/>
          <w:b/>
          <w:i w:val="0"/>
          <w:sz w:val="21"/>
        </w:rPr>
        <w:t>Against:</w:t>
      </w:r>
      <w:r>
        <w:rPr>
          <w:rFonts w:ascii="Calibri" w:hAnsi="Calibri"/>
          <w:b w:val="0"/>
          <w:i w:val="0"/>
          <w:sz w:val="21"/>
        </w:rPr>
        <w:t xml:space="preserve"> EWS is SOAP and verbose to assemble natively; NTLM through a MID server needs proving; it needs a mailbox service account with delegate rights; and Microsoft treats EWS as legacy — fine for on-premise Exchange, but it is not the long-term API.</w:t>
      </w:r>
    </w:p>
    <w:p>
      <w:pPr>
        <w:pStyle w:val="Heading2"/>
        <w:keepNext/>
      </w:pPr>
      <w:r>
        <w:rPr>
          <w:rFonts w:ascii="Calibri" w:hAnsi="Calibri"/>
          <w:b/>
          <w:i w:val="0"/>
          <w:color w:val="1F3864"/>
          <w:sz w:val="29"/>
        </w:rPr>
        <w:t>6.4 Method B — read from the existing upstream store</w:t>
      </w:r>
    </w:p>
    <w:p>
      <w:r>
        <w:rPr>
          <w:rFonts w:ascii="Calibri" w:hAnsi="Calibri"/>
          <w:b w:val="0"/>
          <w:i w:val="0"/>
          <w:sz w:val="21"/>
        </w:rPr>
        <w:t xml:space="preserve">There is </w:t>
      </w:r>
      <w:r>
        <w:rPr>
          <w:rFonts w:ascii="Calibri" w:hAnsi="Calibri"/>
          <w:b/>
          <w:i w:val="0"/>
          <w:sz w:val="21"/>
        </w:rPr>
        <w:t>already a Nomura-side service</w:t>
      </w:r>
      <w:r>
        <w:rPr>
          <w:rFonts w:ascii="Calibri" w:hAnsi="Calibri"/>
          <w:b w:val="0"/>
          <w:i w:val="0"/>
          <w:sz w:val="21"/>
        </w:rPr>
        <w:t xml:space="preserve"> pulling this mail from the on-premise Exchange over EWS — domain-qualified service account, delegate access to the shared mailbox — and writing the </w:t>
      </w:r>
      <w:r>
        <w:rPr>
          <w:rFonts w:ascii="Calibri" w:hAnsi="Calibri"/>
          <w:b/>
          <w:i w:val="0"/>
          <w:sz w:val="21"/>
        </w:rPr>
        <w:t>text body and the attachments</w:t>
      </w:r>
      <w:r>
        <w:rPr>
          <w:rFonts w:ascii="Calibri" w:hAnsi="Calibri"/>
          <w:b w:val="0"/>
          <w:i w:val="0"/>
          <w:sz w:val="21"/>
        </w:rPr>
        <w:t xml:space="preserve"> into SQL Server. It is read-only and batch.</w:t>
      </w:r>
    </w:p>
    <w:p>
      <w:r>
        <w:rPr>
          <w:rFonts w:ascii="Calibri" w:hAnsi="Calibri"/>
          <w:b w:val="0"/>
          <w:i w:val="0"/>
          <w:sz w:val="21"/>
        </w:rPr>
        <w:t>So the second method is not to build a mailbox integration at all, but to read what that service has already collected.</w:t>
      </w:r>
    </w:p>
    <w:p>
      <w:pPr>
        <w:spacing w:before="120" w:after="160" w:line="240" w:lineRule="auto"/>
        <w:ind w:left="170" w:right="57"/>
        <w:shd w:val="clear" w:color="auto" w:fill="F4F5F7"/>
        <w:pBdr>
          <w:left w:val="single" w:sz="24" w:space="6" w:color="8A9BB8"/>
        </w:pBdr>
      </w:pPr>
      <w:r>
        <w:rPr>
          <w:rFonts w:ascii="Consolas" w:hAnsi="Consolas"/>
          <w:color w:val="1A1A1A"/>
          <w:sz w:val="17"/>
          <w:noProof/>
        </w:rPr>
        <w:t>Exchange  --&gt;  existing EWS service  --&gt;  SQL Server  &lt;--JDBC--  MID server  &lt;--  ServiceNow import</w:t>
      </w:r>
    </w:p>
    <w:p>
      <w:pPr>
        <w:pStyle w:val="Heading3"/>
        <w:keepNext/>
      </w:pPr>
      <w:r>
        <w:rPr>
          <w:rFonts w:ascii="Calibri" w:hAnsi="Calibri"/>
          <w:b/>
          <w:i w:val="0"/>
          <w:color w:val="1F3864"/>
          <w:sz w:val="23"/>
        </w:rPr>
        <w:t>The steps</w:t>
      </w:r>
    </w:p>
    <w:p>
      <w:pPr>
        <w:spacing w:before="20" w:after="60"/>
        <w:ind w:left="312" w:hanging="227"/>
      </w:pPr>
      <w:r>
        <w:rPr>
          <w:rFonts w:ascii="Calibri" w:hAnsi="Calibri"/>
          <w:sz w:val="21"/>
        </w:rPr>
        <w:t xml:space="preserve">1. </w:t>
      </w:r>
      <w:r>
        <w:rPr>
          <w:rFonts w:ascii="Calibri" w:hAnsi="Calibri"/>
          <w:b w:val="0"/>
          <w:i w:val="0"/>
          <w:sz w:val="21"/>
        </w:rPr>
        <w:t xml:space="preserve">Agree the </w:t>
      </w:r>
      <w:r>
        <w:rPr>
          <w:rFonts w:ascii="Calibri" w:hAnsi="Calibri"/>
          <w:b/>
          <w:i w:val="0"/>
          <w:sz w:val="21"/>
        </w:rPr>
        <w:t>contract on the store</w:t>
      </w:r>
      <w:r>
        <w:rPr>
          <w:rFonts w:ascii="Calibri" w:hAnsi="Calibri"/>
          <w:b w:val="0"/>
          <w:i w:val="0"/>
          <w:sz w:val="21"/>
        </w:rPr>
        <w:t>: which tables, which columns, how an unprocessed row is identified, and how attachments are held. This schema becomes an interface — say so explicitly, so it is not changed underneath us.</w:t>
      </w:r>
    </w:p>
    <w:p>
      <w:pPr>
        <w:spacing w:before="20" w:after="60"/>
        <w:ind w:left="312" w:hanging="227"/>
      </w:pPr>
      <w:r>
        <w:rPr>
          <w:rFonts w:ascii="Calibri" w:hAnsi="Calibri"/>
          <w:sz w:val="21"/>
        </w:rPr>
        <w:t xml:space="preserve">2. </w:t>
      </w:r>
      <w:r>
        <w:rPr>
          <w:rFonts w:ascii="Calibri" w:hAnsi="Calibri"/>
          <w:b w:val="0"/>
          <w:i w:val="0"/>
          <w:sz w:val="21"/>
        </w:rPr>
        <w:t xml:space="preserve">Create a </w:t>
      </w:r>
      <w:r>
        <w:rPr>
          <w:rFonts w:ascii="Calibri" w:hAnsi="Calibri"/>
          <w:b/>
          <w:i w:val="0"/>
          <w:sz w:val="21"/>
        </w:rPr>
        <w:t>JDBC Data Source</w:t>
      </w:r>
      <w:r>
        <w:rPr>
          <w:rFonts w:ascii="Calibri" w:hAnsi="Calibri"/>
          <w:b w:val="0"/>
          <w:i w:val="0"/>
          <w:sz w:val="21"/>
        </w:rPr>
        <w:t xml:space="preserve"> (</w:t>
      </w:r>
      <w:r>
        <w:rPr>
          <w:rFonts w:ascii="Calibri" w:hAnsi="Calibri"/>
          <w:b/>
          <w:i w:val="0"/>
          <w:sz w:val="21"/>
        </w:rPr>
        <w:t>System Import Sets → Data Sources</w:t>
      </w:r>
      <w:r>
        <w:rPr>
          <w:rFonts w:ascii="Calibri" w:hAnsi="Calibri"/>
          <w:b w:val="0"/>
          <w:i w:val="0"/>
          <w:sz w:val="21"/>
        </w:rPr>
        <w:t xml:space="preserve">), through the </w:t>
      </w:r>
      <w:r>
        <w:rPr>
          <w:rFonts w:ascii="Calibri" w:hAnsi="Calibri"/>
          <w:b/>
          <w:i w:val="0"/>
          <w:sz w:val="21"/>
        </w:rPr>
        <w:t>MID server</w:t>
      </w:r>
      <w:r>
        <w:rPr>
          <w:rFonts w:ascii="Calibri" w:hAnsi="Calibri"/>
          <w:b w:val="0"/>
          <w:i w:val="0"/>
          <w:sz w:val="21"/>
        </w:rPr>
        <w:t>, pointed at the store with a read-only account.</w:t>
      </w:r>
    </w:p>
    <w:p>
      <w:pPr>
        <w:spacing w:before="20" w:after="60"/>
        <w:ind w:left="312" w:hanging="227"/>
      </w:pPr>
      <w:r>
        <w:rPr>
          <w:rFonts w:ascii="Calibri" w:hAnsi="Calibri"/>
          <w:sz w:val="21"/>
        </w:rPr>
        <w:t xml:space="preserve">3. </w:t>
      </w:r>
      <w:r>
        <w:rPr>
          <w:rFonts w:ascii="Calibri" w:hAnsi="Calibri"/>
          <w:b w:val="0"/>
          <w:i w:val="0"/>
          <w:sz w:val="21"/>
        </w:rPr>
        <w:t xml:space="preserve">Build a </w:t>
      </w:r>
      <w:r>
        <w:rPr>
          <w:rFonts w:ascii="Calibri" w:hAnsi="Calibri"/>
          <w:b/>
          <w:i w:val="0"/>
          <w:sz w:val="21"/>
        </w:rPr>
        <w:t>Transform Map</w:t>
      </w:r>
      <w:r>
        <w:rPr>
          <w:rFonts w:ascii="Calibri" w:hAnsi="Calibri"/>
          <w:b w:val="0"/>
          <w:i w:val="0"/>
          <w:sz w:val="21"/>
        </w:rPr>
        <w:t xml:space="preserve"> onto the mail record: body, subject, sender, received time, Message-ID. Coalesce on the Message-ID so a re-import is idempotent.</w:t>
      </w:r>
    </w:p>
    <w:p>
      <w:pPr>
        <w:spacing w:before="20" w:after="60"/>
        <w:ind w:left="312" w:hanging="227"/>
      </w:pPr>
      <w:r>
        <w:rPr>
          <w:rFonts w:ascii="Calibri" w:hAnsi="Calibri"/>
          <w:sz w:val="21"/>
        </w:rPr>
        <w:t xml:space="preserve">4. </w:t>
      </w:r>
      <w:r>
        <w:rPr>
          <w:rFonts w:ascii="Calibri" w:hAnsi="Calibri"/>
          <w:b w:val="0"/>
          <w:i w:val="0"/>
          <w:sz w:val="21"/>
        </w:rPr>
        <w:t>Bring attachments across as attachments on the mail record.</w:t>
      </w:r>
    </w:p>
    <w:p>
      <w:pPr>
        <w:spacing w:before="20" w:after="60"/>
        <w:ind w:left="312" w:hanging="227"/>
      </w:pPr>
      <w:r>
        <w:rPr>
          <w:rFonts w:ascii="Calibri" w:hAnsi="Calibri"/>
          <w:sz w:val="21"/>
        </w:rPr>
        <w:t xml:space="preserve">5. </w:t>
      </w:r>
      <w:r>
        <w:rPr>
          <w:rFonts w:ascii="Calibri" w:hAnsi="Calibri"/>
          <w:b/>
          <w:i w:val="0"/>
          <w:sz w:val="21"/>
        </w:rPr>
        <w:t>Schedule the import</w:t>
      </w:r>
      <w:r>
        <w:rPr>
          <w:rFonts w:ascii="Calibri" w:hAnsi="Calibri"/>
          <w:b w:val="0"/>
          <w:i w:val="0"/>
          <w:sz w:val="21"/>
        </w:rPr>
        <w:t>, and have it insert only rows newer than the last watermark.</w:t>
      </w:r>
    </w:p>
    <w:p>
      <w:pPr>
        <w:spacing w:before="20" w:after="60"/>
        <w:ind w:left="312" w:hanging="227"/>
      </w:pPr>
      <w:r>
        <w:rPr>
          <w:rFonts w:ascii="Calibri" w:hAnsi="Calibri"/>
          <w:sz w:val="21"/>
        </w:rPr>
        <w:t xml:space="preserve">6. </w:t>
      </w:r>
      <w:r>
        <w:rPr>
          <w:rFonts w:ascii="Calibri" w:hAnsi="Calibri"/>
          <w:b w:val="0"/>
          <w:i w:val="0"/>
          <w:sz w:val="21"/>
        </w:rPr>
        <w:t xml:space="preserve">Point the ingest Flow Action at the pre-parsed shape. </w:t>
      </w:r>
      <w:r>
        <w:rPr>
          <w:rFonts w:ascii="Calibri" w:hAnsi="Calibri"/>
          <w:b/>
          <w:i w:val="0"/>
          <w:sz w:val="21"/>
        </w:rPr>
        <w:t>This is the real work in Method B</w:t>
      </w:r>
      <w:r>
        <w:rPr>
          <w:rFonts w:ascii="Calibri" w:hAnsi="Calibri"/>
          <w:b w:val="0"/>
          <w:i w:val="0"/>
          <w:sz w:val="21"/>
        </w:rPr>
        <w:t xml:space="preserve"> — see the caveat below.</w:t>
      </w:r>
    </w:p>
    <w:p>
      <w:pPr>
        <w:pStyle w:val="Heading3"/>
        <w:keepNext/>
      </w:pPr>
      <w:r>
        <w:rPr>
          <w:rFonts w:ascii="Calibri" w:hAnsi="Calibri"/>
          <w:b/>
          <w:i w:val="0"/>
          <w:color w:val="1F3864"/>
          <w:sz w:val="23"/>
        </w:rPr>
        <w:t>Trade-offs</w:t>
      </w:r>
    </w:p>
    <w:p>
      <w:r>
        <w:rPr>
          <w:rFonts w:ascii="Calibri" w:hAnsi="Calibri"/>
          <w:b/>
          <w:i w:val="0"/>
          <w:sz w:val="21"/>
        </w:rPr>
        <w:t>For:</w:t>
      </w:r>
      <w:r>
        <w:rPr>
          <w:rFonts w:ascii="Calibri" w:hAnsi="Calibri"/>
          <w:b w:val="0"/>
          <w:i w:val="0"/>
          <w:sz w:val="21"/>
        </w:rPr>
        <w:t xml:space="preserve"> the hard part is already solved and already security-approved. No new mailbox credentials for ServiceNow, no EWS work, no new service account, no delegate-access approval. Fastest route to a real feed.</w:t>
      </w:r>
    </w:p>
    <w:p>
      <w:r>
        <w:rPr>
          <w:rFonts w:ascii="Calibri" w:hAnsi="Calibri"/>
          <w:b/>
          <w:i w:val="0"/>
          <w:sz w:val="21"/>
        </w:rPr>
        <w:t>Against, and it is significant:</w:t>
      </w:r>
      <w:r>
        <w:rPr>
          <w:rFonts w:ascii="Calibri" w:hAnsi="Calibri"/>
          <w:b w:val="0"/>
          <w:i w:val="0"/>
          <w:sz w:val="21"/>
        </w:rPr>
        <w:t xml:space="preserve"> </w:t>
      </w:r>
      <w:r>
        <w:rPr>
          <w:rFonts w:ascii="Calibri" w:hAnsi="Calibri"/>
          <w:b/>
          <w:i w:val="0"/>
          <w:sz w:val="21"/>
        </w:rPr>
        <w:t>that store holds no raw MIME.</w:t>
      </w:r>
      <w:r>
        <w:rPr>
          <w:rFonts w:ascii="Calibri" w:hAnsi="Calibri"/>
          <w:b w:val="0"/>
          <w:i w:val="0"/>
          <w:sz w:val="21"/>
        </w:rPr>
        <w:t xml:space="preserve"> It has the text body and the attachment bytes. The parsing path described in 6.2 — stale MIME boundaries, quoted-printable bodies, nested parts — is bypassed entirely, and those were real defects found on real Nomura mail. In exchange for a faster start you take on the risk that the upstream parse loses something ours would have caught.</w:t>
      </w:r>
    </w:p>
    <w:p>
      <w:r>
        <w:rPr>
          <w:rFonts w:ascii="Calibri" w:hAnsi="Calibri"/>
          <w:b w:val="0"/>
          <w:i w:val="0"/>
          <w:sz w:val="21"/>
        </w:rPr>
        <w:t>Also: batch latency rather than near-real-time; an extra hop the project does not own; and the store becomes a dependency for a pipeline that is otherwise self-contained.</w:t>
      </w:r>
    </w:p>
    <w:p>
      <w:pPr>
        <w:spacing w:before="140" w:after="40"/>
        <w:ind w:left="255"/>
        <w:shd w:val="clear" w:color="auto" w:fill="FFF8E6"/>
        <w:pBdr>
          <w:left w:val="single" w:sz="22" w:space="6" w:color="D9A21B"/>
        </w:pBdr>
      </w:pPr>
      <w:r>
        <w:rPr>
          <w:rFonts w:ascii="Calibri" w:hAnsi="Calibri"/>
          <w:b/>
          <w:i w:val="0"/>
          <w:sz w:val="21"/>
        </w:rPr>
        <w:t>Mitigation:</w:t>
      </w:r>
      <w:r>
        <w:rPr>
          <w:rFonts w:ascii="Calibri" w:hAnsi="Calibri"/>
          <w:b w:val="0"/>
          <w:i w:val="0"/>
          <w:sz w:val="21"/>
        </w:rPr>
        <w:t xml:space="preserve"> ask whether that service can be asked to retain the raw MIME alongside what it already stores. If it can, Method B keeps its advantages and loses its main drawback. That is one question, and it is worth asking before choosing.</w:t>
      </w:r>
    </w:p>
    <w:p>
      <w:pPr>
        <w:pStyle w:val="Heading2"/>
        <w:keepNext/>
      </w:pPr>
      <w:r>
        <w:rPr>
          <w:rFonts w:ascii="Calibri" w:hAnsi="Calibri"/>
          <w:b/>
          <w:i w:val="0"/>
          <w:color w:val="1F3864"/>
          <w:sz w:val="29"/>
        </w:rPr>
        <w:t>6.5 The cloud option, for later</w:t>
      </w:r>
    </w:p>
    <w:p>
      <w:r>
        <w:rPr>
          <w:rFonts w:ascii="Calibri" w:hAnsi="Calibri"/>
          <w:b w:val="0"/>
          <w:i w:val="0"/>
          <w:sz w:val="21"/>
        </w:rPr>
        <w:t xml:space="preserve">If the mailbox moves to Exchange Online, </w:t>
      </w:r>
      <w:r>
        <w:rPr>
          <w:rFonts w:ascii="Calibri" w:hAnsi="Calibri"/>
          <w:b/>
          <w:i w:val="0"/>
          <w:sz w:val="21"/>
        </w:rPr>
        <w:t>Microsoft Graph</w:t>
      </w:r>
      <w:r>
        <w:rPr>
          <w:rFonts w:ascii="Calibri" w:hAnsi="Calibri"/>
          <w:b w:val="0"/>
          <w:i w:val="0"/>
          <w:sz w:val="21"/>
        </w:rPr>
        <w:t xml:space="preserve"> is the better integration in every respect: REST and JSON rather than SOAP, OAuth2 client credentials rather than NTLM, delta queries for incremental reads, and full MIME available on request. The connector design already anticipates this — the swap would be at the seam described in 6.1, leaving classification, extraction and matching untouched.</w:t>
      </w:r>
    </w:p>
    <w:p>
      <w:r>
        <w:rPr>
          <w:rFonts w:ascii="Calibri" w:hAnsi="Calibri"/>
          <w:b w:val="0"/>
          <w:i w:val="0"/>
          <w:sz w:val="21"/>
        </w:rPr>
        <w:t xml:space="preserve">Worth noting, and not recommending: mail could also be </w:t>
      </w:r>
      <w:r>
        <w:rPr>
          <w:rFonts w:ascii="Calibri" w:hAnsi="Calibri"/>
          <w:b/>
          <w:i w:val="0"/>
          <w:sz w:val="21"/>
        </w:rPr>
        <w:t>forwarded into the instance</w:t>
      </w:r>
      <w:r>
        <w:rPr>
          <w:rFonts w:ascii="Calibri" w:hAnsi="Calibri"/>
          <w:b w:val="0"/>
          <w:i w:val="0"/>
          <w:sz w:val="21"/>
        </w:rPr>
        <w:t xml:space="preserve"> and picked up by ServiceNow's own inbound email processing. It is the least work of any option. It also means the instance only ever sees forwarded copies, loses the original headers that classification depends on, and gives up any control over what reaches it. Mention it for completeness, then choose one of the two methods above.</w:t>
      </w:r>
    </w:p>
    <w:p>
      <w:pPr>
        <w:pStyle w:val="Heading2"/>
        <w:keepNext/>
      </w:pPr>
      <w:r>
        <w:rPr>
          <w:rFonts w:ascii="Calibri" w:hAnsi="Calibri"/>
          <w:b/>
          <w:i w:val="0"/>
          <w:color w:val="1F3864"/>
          <w:sz w:val="29"/>
        </w:rPr>
        <w:t>6.6 Choosing between A and B</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cantSplit/>
        </w:trPr>
        <w:tc>
          <w:tcPr>
            <w:tcW w:type="dxa" w:w="2751"/>
            <w:shd w:val="clear" w:color="auto" w:fill="1F3864"/>
          </w:tcPr>
          <w:p>
            <w:pPr>
              <w:spacing w:before="60" w:after="60"/>
            </w:pPr>
          </w:p>
        </w:tc>
        <w:tc>
          <w:tcPr>
            <w:tcW w:type="dxa" w:w="3609"/>
            <w:shd w:val="clear" w:color="auto" w:fill="1F3864"/>
          </w:tcPr>
          <w:p>
            <w:pPr>
              <w:spacing w:before="60" w:after="60"/>
            </w:pPr>
            <w:r>
              <w:rPr>
                <w:rFonts w:ascii="Calibri" w:hAnsi="Calibri"/>
                <w:b/>
                <w:i w:val="0"/>
                <w:color w:val="FFFFFF"/>
                <w:sz w:val="19"/>
              </w:rPr>
              <w:t>A — direct EWS</w:t>
            </w:r>
          </w:p>
        </w:tc>
        <w:tc>
          <w:tcPr>
            <w:tcW w:type="dxa" w:w="3618"/>
            <w:shd w:val="clear" w:color="auto" w:fill="1F3864"/>
          </w:tcPr>
          <w:p>
            <w:pPr>
              <w:spacing w:before="60" w:after="60"/>
            </w:pPr>
            <w:r>
              <w:rPr>
                <w:rFonts w:ascii="Calibri" w:hAnsi="Calibri"/>
                <w:b/>
                <w:i w:val="0"/>
                <w:color w:val="FFFFFF"/>
                <w:sz w:val="19"/>
              </w:rPr>
              <w:t>B — upstream store</w:t>
            </w:r>
          </w:p>
        </w:tc>
      </w:tr>
      <w:tr>
        <w:trPr>
          <w:cantSplit/>
        </w:trPr>
        <w:tc>
          <w:tcPr>
            <w:tcW w:type="dxa" w:w="2751"/>
          </w:tcPr>
          <w:p>
            <w:pPr>
              <w:spacing w:before="40" w:after="40" w:line="240" w:lineRule="auto"/>
            </w:pPr>
            <w:r>
              <w:rPr>
                <w:rFonts w:ascii="Calibri" w:hAnsi="Calibri"/>
                <w:b w:val="0"/>
                <w:i w:val="0"/>
                <w:sz w:val="18"/>
              </w:rPr>
              <w:t>Time to a working feed</w:t>
            </w:r>
          </w:p>
        </w:tc>
        <w:tc>
          <w:tcPr>
            <w:tcW w:type="dxa" w:w="3609"/>
          </w:tcPr>
          <w:p>
            <w:pPr>
              <w:spacing w:before="40" w:after="40" w:line="240" w:lineRule="auto"/>
            </w:pPr>
            <w:r>
              <w:rPr>
                <w:rFonts w:ascii="Calibri" w:hAnsi="Calibri"/>
                <w:b w:val="0"/>
                <w:i w:val="0"/>
                <w:sz w:val="18"/>
              </w:rPr>
              <w:t>longer</w:t>
            </w:r>
          </w:p>
        </w:tc>
        <w:tc>
          <w:tcPr>
            <w:tcW w:type="dxa" w:w="3618"/>
          </w:tcPr>
          <w:p>
            <w:pPr>
              <w:spacing w:before="40" w:after="40" w:line="240" w:lineRule="auto"/>
            </w:pPr>
            <w:r>
              <w:rPr>
                <w:rFonts w:ascii="Calibri" w:hAnsi="Calibri"/>
                <w:b/>
                <w:i w:val="0"/>
                <w:sz w:val="18"/>
              </w:rPr>
              <w:t>shorter</w:t>
            </w:r>
          </w:p>
        </w:tc>
      </w:tr>
      <w:tr>
        <w:trPr>
          <w:cantSplit/>
        </w:trPr>
        <w:tc>
          <w:tcPr>
            <w:tcW w:type="dxa" w:w="2751"/>
          </w:tcPr>
          <w:p>
            <w:pPr>
              <w:spacing w:before="40" w:after="40" w:line="240" w:lineRule="auto"/>
            </w:pPr>
            <w:r>
              <w:rPr>
                <w:rFonts w:ascii="Calibri" w:hAnsi="Calibri"/>
                <w:b w:val="0"/>
                <w:i w:val="0"/>
                <w:sz w:val="18"/>
              </w:rPr>
              <w:t>Raw MIME</w:t>
            </w:r>
          </w:p>
        </w:tc>
        <w:tc>
          <w:tcPr>
            <w:tcW w:type="dxa" w:w="3609"/>
          </w:tcPr>
          <w:p>
            <w:pPr>
              <w:spacing w:before="40" w:after="40" w:line="240" w:lineRule="auto"/>
            </w:pPr>
            <w:r>
              <w:rPr>
                <w:rFonts w:ascii="Calibri" w:hAnsi="Calibri"/>
                <w:b/>
                <w:i w:val="0"/>
                <w:sz w:val="18"/>
              </w:rPr>
              <w:t>yes</w:t>
            </w:r>
          </w:p>
        </w:tc>
        <w:tc>
          <w:tcPr>
            <w:tcW w:type="dxa" w:w="3618"/>
          </w:tcPr>
          <w:p>
            <w:pPr>
              <w:spacing w:before="40" w:after="40" w:line="240" w:lineRule="auto"/>
            </w:pPr>
            <w:r>
              <w:rPr>
                <w:rFonts w:ascii="Calibri" w:hAnsi="Calibri"/>
                <w:b w:val="0"/>
                <w:i w:val="0"/>
                <w:sz w:val="18"/>
              </w:rPr>
              <w:t>no, unless it is added upstream</w:t>
            </w:r>
          </w:p>
        </w:tc>
      </w:tr>
      <w:tr>
        <w:trPr>
          <w:cantSplit/>
        </w:trPr>
        <w:tc>
          <w:tcPr>
            <w:tcW w:type="dxa" w:w="2751"/>
          </w:tcPr>
          <w:p>
            <w:pPr>
              <w:spacing w:before="40" w:after="40" w:line="240" w:lineRule="auto"/>
            </w:pPr>
            <w:r>
              <w:rPr>
                <w:rFonts w:ascii="Calibri" w:hAnsi="Calibri"/>
                <w:b w:val="0"/>
                <w:i w:val="0"/>
                <w:sz w:val="18"/>
              </w:rPr>
              <w:t>New credentials and approvals</w:t>
            </w:r>
          </w:p>
        </w:tc>
        <w:tc>
          <w:tcPr>
            <w:tcW w:type="dxa" w:w="3609"/>
          </w:tcPr>
          <w:p>
            <w:pPr>
              <w:spacing w:before="40" w:after="40" w:line="240" w:lineRule="auto"/>
            </w:pPr>
            <w:r>
              <w:rPr>
                <w:rFonts w:ascii="Calibri" w:hAnsi="Calibri"/>
                <w:b w:val="0"/>
                <w:i w:val="0"/>
                <w:sz w:val="18"/>
              </w:rPr>
              <w:t>service account + delegate access</w:t>
            </w:r>
          </w:p>
        </w:tc>
        <w:tc>
          <w:tcPr>
            <w:tcW w:type="dxa" w:w="3618"/>
          </w:tcPr>
          <w:p>
            <w:pPr>
              <w:spacing w:before="40" w:after="40" w:line="240" w:lineRule="auto"/>
            </w:pPr>
            <w:r>
              <w:rPr>
                <w:rFonts w:ascii="Calibri" w:hAnsi="Calibri"/>
                <w:b w:val="0"/>
                <w:i w:val="0"/>
                <w:sz w:val="18"/>
              </w:rPr>
              <w:t>read-only database account</w:t>
            </w:r>
          </w:p>
        </w:tc>
      </w:tr>
      <w:tr>
        <w:trPr>
          <w:cantSplit/>
        </w:trPr>
        <w:tc>
          <w:tcPr>
            <w:tcW w:type="dxa" w:w="2751"/>
          </w:tcPr>
          <w:p>
            <w:pPr>
              <w:spacing w:before="40" w:after="40" w:line="240" w:lineRule="auto"/>
            </w:pPr>
            <w:r>
              <w:rPr>
                <w:rFonts w:ascii="Calibri" w:hAnsi="Calibri"/>
                <w:b w:val="0"/>
                <w:i w:val="0"/>
                <w:sz w:val="18"/>
              </w:rPr>
              <w:t>Latency</w:t>
            </w:r>
          </w:p>
        </w:tc>
        <w:tc>
          <w:tcPr>
            <w:tcW w:type="dxa" w:w="3609"/>
          </w:tcPr>
          <w:p>
            <w:pPr>
              <w:spacing w:before="40" w:after="40" w:line="240" w:lineRule="auto"/>
            </w:pPr>
            <w:r>
              <w:rPr>
                <w:rFonts w:ascii="Calibri" w:hAnsi="Calibri"/>
                <w:b w:val="0"/>
                <w:i w:val="0"/>
                <w:sz w:val="18"/>
              </w:rPr>
              <w:t>near real-time</w:t>
            </w:r>
          </w:p>
        </w:tc>
        <w:tc>
          <w:tcPr>
            <w:tcW w:type="dxa" w:w="3618"/>
          </w:tcPr>
          <w:p>
            <w:pPr>
              <w:spacing w:before="40" w:after="40" w:line="240" w:lineRule="auto"/>
            </w:pPr>
            <w:r>
              <w:rPr>
                <w:rFonts w:ascii="Calibri" w:hAnsi="Calibri"/>
                <w:b w:val="0"/>
                <w:i w:val="0"/>
                <w:sz w:val="18"/>
              </w:rPr>
              <w:t>batch</w:t>
            </w:r>
          </w:p>
        </w:tc>
      </w:tr>
      <w:tr>
        <w:trPr>
          <w:cantSplit/>
        </w:trPr>
        <w:tc>
          <w:tcPr>
            <w:tcW w:type="dxa" w:w="2751"/>
          </w:tcPr>
          <w:p>
            <w:pPr>
              <w:spacing w:before="40" w:after="40" w:line="240" w:lineRule="auto"/>
            </w:pPr>
            <w:r>
              <w:rPr>
                <w:rFonts w:ascii="Calibri" w:hAnsi="Calibri"/>
                <w:b w:val="0"/>
                <w:i w:val="0"/>
                <w:sz w:val="18"/>
              </w:rPr>
              <w:t>Who owns the failure</w:t>
            </w:r>
          </w:p>
        </w:tc>
        <w:tc>
          <w:tcPr>
            <w:tcW w:type="dxa" w:w="3609"/>
          </w:tcPr>
          <w:p>
            <w:pPr>
              <w:spacing w:before="40" w:after="40" w:line="240" w:lineRule="auto"/>
            </w:pPr>
            <w:r>
              <w:rPr>
                <w:rFonts w:ascii="Calibri" w:hAnsi="Calibri"/>
                <w:b w:val="0"/>
                <w:i w:val="0"/>
                <w:sz w:val="18"/>
              </w:rPr>
              <w:t>us</w:t>
            </w:r>
          </w:p>
        </w:tc>
        <w:tc>
          <w:tcPr>
            <w:tcW w:type="dxa" w:w="3618"/>
          </w:tcPr>
          <w:p>
            <w:pPr>
              <w:spacing w:before="40" w:after="40" w:line="240" w:lineRule="auto"/>
            </w:pPr>
            <w:r>
              <w:rPr>
                <w:rFonts w:ascii="Calibri" w:hAnsi="Calibri"/>
                <w:b w:val="0"/>
                <w:i w:val="0"/>
                <w:sz w:val="18"/>
              </w:rPr>
              <w:t>shared</w:t>
            </w:r>
          </w:p>
        </w:tc>
      </w:tr>
      <w:tr>
        <w:trPr>
          <w:cantSplit/>
        </w:trPr>
        <w:tc>
          <w:tcPr>
            <w:tcW w:type="dxa" w:w="2751"/>
          </w:tcPr>
          <w:p>
            <w:pPr>
              <w:spacing w:before="40" w:after="40" w:line="240" w:lineRule="auto"/>
            </w:pPr>
            <w:r>
              <w:rPr>
                <w:rFonts w:ascii="Calibri" w:hAnsi="Calibri"/>
                <w:b w:val="0"/>
                <w:i w:val="0"/>
                <w:sz w:val="18"/>
              </w:rPr>
              <w:t>Long-term fit</w:t>
            </w:r>
          </w:p>
        </w:tc>
        <w:tc>
          <w:tcPr>
            <w:tcW w:type="dxa" w:w="3609"/>
          </w:tcPr>
          <w:p>
            <w:pPr>
              <w:spacing w:before="40" w:after="40" w:line="240" w:lineRule="auto"/>
            </w:pPr>
            <w:r>
              <w:rPr>
                <w:rFonts w:ascii="Calibri" w:hAnsi="Calibri"/>
                <w:b w:val="0"/>
                <w:i w:val="0"/>
                <w:sz w:val="18"/>
              </w:rPr>
              <w:t>good until the mailbox moves to the cloud</w:t>
            </w:r>
          </w:p>
        </w:tc>
        <w:tc>
          <w:tcPr>
            <w:tcW w:type="dxa" w:w="3618"/>
          </w:tcPr>
          <w:p>
            <w:pPr>
              <w:spacing w:before="40" w:after="40" w:line="240" w:lineRule="auto"/>
            </w:pPr>
            <w:r>
              <w:rPr>
                <w:rFonts w:ascii="Calibri" w:hAnsi="Calibri"/>
                <w:b w:val="0"/>
                <w:i w:val="0"/>
                <w:sz w:val="18"/>
              </w:rPr>
              <w:t>dependent on another service's roadmap</w:t>
            </w:r>
          </w:p>
        </w:tc>
      </w:tr>
    </w:tbl>
    <w:p>
      <w:pPr>
        <w:spacing w:after="40"/>
      </w:pPr>
    </w:p>
    <w:p>
      <w:r>
        <w:rPr>
          <w:rFonts w:ascii="Calibri" w:hAnsi="Calibri"/>
          <w:b/>
          <w:i w:val="0"/>
          <w:sz w:val="21"/>
        </w:rPr>
        <w:t>Recommendation:</w:t>
      </w:r>
      <w:r>
        <w:rPr>
          <w:rFonts w:ascii="Calibri" w:hAnsi="Calibri"/>
          <w:b w:val="0"/>
          <w:i w:val="0"/>
          <w:sz w:val="21"/>
        </w:rPr>
        <w:t xml:space="preserve"> ask the MIME question from 6.4 first. If raw MIME can be retained upstream, take </w:t>
      </w:r>
      <w:r>
        <w:rPr>
          <w:rFonts w:ascii="Calibri" w:hAnsi="Calibri"/>
          <w:b/>
          <w:i w:val="0"/>
          <w:sz w:val="21"/>
        </w:rPr>
        <w:t>Method B</w:t>
      </w:r>
      <w:r>
        <w:rPr>
          <w:rFonts w:ascii="Calibri" w:hAnsi="Calibri"/>
          <w:b w:val="0"/>
          <w:i w:val="0"/>
          <w:sz w:val="21"/>
        </w:rPr>
        <w:t xml:space="preserve"> — it is materially faster and reuses an approved path. If it cannot, take </w:t>
      </w:r>
      <w:r>
        <w:rPr>
          <w:rFonts w:ascii="Calibri" w:hAnsi="Calibri"/>
          <w:b/>
          <w:i w:val="0"/>
          <w:sz w:val="21"/>
        </w:rPr>
        <w:t>Method A</w:t>
      </w:r>
      <w:r>
        <w:rPr>
          <w:rFonts w:ascii="Calibri" w:hAnsi="Calibri"/>
          <w:b w:val="0"/>
          <w:i w:val="0"/>
          <w:sz w:val="21"/>
        </w:rPr>
        <w:t>, because the parsing path is worth more than the time saved.</w:t>
      </w:r>
    </w:p>
    <w:p>
      <w:r>
        <w:rPr>
          <w:rFonts w:ascii="Calibri" w:hAnsi="Calibri"/>
          <w:b w:val="0"/>
          <w:i w:val="0"/>
          <w:sz w:val="21"/>
        </w:rPr>
        <w:t>Either way, add the two columns from 6.1 first.</w:t>
      </w:r>
    </w:p>
    <w:p>
      <w:pPr>
        <w:pStyle w:val="Heading2"/>
        <w:keepNext/>
      </w:pPr>
      <w:r>
        <w:rPr>
          <w:rFonts w:ascii="Calibri" w:hAnsi="Calibri"/>
          <w:b/>
          <w:i w:val="0"/>
          <w:color w:val="1F3864"/>
          <w:sz w:val="29"/>
        </w:rPr>
        <w:t>6.7 The counterparty directory (EVE)</w:t>
      </w:r>
    </w:p>
    <w:p>
      <w:pPr>
        <w:pStyle w:val="Heading3"/>
        <w:keepNext/>
      </w:pPr>
      <w:r>
        <w:rPr>
          <w:rFonts w:ascii="Calibri" w:hAnsi="Calibri"/>
          <w:b/>
          <w:i w:val="0"/>
          <w:color w:val="1F3864"/>
          <w:sz w:val="23"/>
        </w:rPr>
        <w:t>Today</w:t>
      </w:r>
    </w:p>
    <w:p>
      <w:r>
        <w:rPr>
          <w:rFonts w:ascii="Calibri" w:hAnsi="Calibri"/>
          <w:b w:val="0"/>
          <w:i w:val="0"/>
          <w:sz w:val="21"/>
        </w:rPr>
        <w:t xml:space="preserve">A scoped table holding organisation name, entity and email address. Resolution is </w:t>
      </w:r>
      <w:r>
        <w:rPr>
          <w:rFonts w:ascii="Calibri" w:hAnsi="Calibri"/>
          <w:b/>
          <w:i w:val="0"/>
          <w:sz w:val="21"/>
        </w:rPr>
        <w:t>sender address to organisation name, exact match only</w:t>
      </w:r>
      <w:r>
        <w:rPr>
          <w:rFonts w:ascii="Calibri" w:hAnsi="Calibri"/>
          <w:b w:val="0"/>
          <w:i w:val="0"/>
          <w:sz w:val="21"/>
        </w:rPr>
        <w:t xml:space="preserve"> — and it returns </w:t>
      </w:r>
      <w:r>
        <w:rPr>
          <w:rFonts w:ascii="Calibri" w:hAnsi="Calibri"/>
          <w:b/>
          <w:i w:val="0"/>
          <w:sz w:val="21"/>
        </w:rPr>
        <w:t>blank</w:t>
      </w:r>
      <w:r>
        <w:rPr>
          <w:rFonts w:ascii="Calibri" w:hAnsi="Calibri"/>
          <w:b w:val="0"/>
          <w:i w:val="0"/>
          <w:sz w:val="21"/>
        </w:rPr>
        <w:t xml:space="preserve"> on a miss rather than guessing, which is the right behaviour.</w:t>
      </w:r>
    </w:p>
    <w:p>
      <w:r>
        <w:rPr>
          <w:rFonts w:ascii="Calibri" w:hAnsi="Calibri"/>
          <w:b/>
          <w:i w:val="0"/>
          <w:sz w:val="21"/>
        </w:rPr>
        <w:t>The problem is the data, not the code:</w:t>
      </w:r>
      <w:r>
        <w:rPr>
          <w:rFonts w:ascii="Calibri" w:hAnsi="Calibri"/>
          <w:b w:val="0"/>
          <w:i w:val="0"/>
          <w:sz w:val="21"/>
        </w:rPr>
        <w:t xml:space="preserve"> the directory is </w:t>
      </w:r>
      <w:r>
        <w:rPr>
          <w:rFonts w:ascii="Calibri" w:hAnsi="Calibri"/>
          <w:b/>
          <w:i w:val="0"/>
          <w:sz w:val="21"/>
        </w:rPr>
        <w:t>synthetic</w:t>
      </w:r>
      <w:r>
        <w:rPr>
          <w:rFonts w:ascii="Calibri" w:hAnsi="Calibri"/>
          <w:b w:val="0"/>
          <w:i w:val="0"/>
          <w:sz w:val="21"/>
        </w:rPr>
        <w:t xml:space="preserve">. Real mail therefore derives a blank counterparty, and because counterparty is one of the Tier 1 and Tier 2 match keys, </w:t>
      </w:r>
      <w:r>
        <w:rPr>
          <w:rFonts w:ascii="Calibri" w:hAnsi="Calibri"/>
          <w:b/>
          <w:i w:val="0"/>
          <w:sz w:val="21"/>
        </w:rPr>
        <w:t>matching falls through to Tier 3</w:t>
      </w:r>
      <w:r>
        <w:rPr>
          <w:rFonts w:ascii="Calibri" w:hAnsi="Calibri"/>
          <w:b w:val="0"/>
          <w:i w:val="0"/>
          <w:sz w:val="21"/>
        </w:rPr>
        <w:t xml:space="preserve"> — the counterparty-less tier. Every match rate quoted for this application is a Tier 3 rate for that reason. It is not a matching defect; Tiers 1 and 2 effectively cannot fire.</w:t>
      </w:r>
    </w:p>
    <w:p>
      <w:pPr>
        <w:pStyle w:val="Heading3"/>
        <w:keepNext/>
      </w:pPr>
      <w:r>
        <w:rPr>
          <w:rFonts w:ascii="Calibri" w:hAnsi="Calibri"/>
          <w:b/>
          <w:i w:val="0"/>
          <w:color w:val="1F3864"/>
          <w:sz w:val="23"/>
        </w:rPr>
        <w:t>The plan</w:t>
      </w:r>
    </w:p>
    <w:p>
      <w:pPr>
        <w:spacing w:before="20" w:after="60"/>
        <w:ind w:left="312" w:hanging="227"/>
      </w:pPr>
      <w:r>
        <w:rPr>
          <w:rFonts w:ascii="Calibri" w:hAnsi="Calibri"/>
          <w:sz w:val="21"/>
        </w:rPr>
        <w:t xml:space="preserve">1. </w:t>
      </w:r>
      <w:r>
        <w:rPr>
          <w:rFonts w:ascii="Calibri" w:hAnsi="Calibri"/>
          <w:b/>
          <w:i w:val="0"/>
          <w:sz w:val="21"/>
        </w:rPr>
        <w:t>Get the real extract.</w:t>
      </w:r>
      <w:r>
        <w:rPr>
          <w:rFonts w:ascii="Calibri" w:hAnsi="Calibri"/>
          <w:b w:val="0"/>
          <w:i w:val="0"/>
          <w:sz w:val="21"/>
        </w:rPr>
        <w:t xml:space="preserve"> Agree the fields up front: organisation name, legal entity, </w:t>
      </w:r>
      <w:r>
        <w:rPr>
          <w:rFonts w:ascii="Calibri" w:hAnsi="Calibri"/>
          <w:b/>
          <w:i w:val="0"/>
          <w:sz w:val="21"/>
        </w:rPr>
        <w:t>every</w:t>
      </w:r>
      <w:r>
        <w:rPr>
          <w:rFonts w:ascii="Calibri" w:hAnsi="Calibri"/>
          <w:b w:val="0"/>
          <w:i w:val="0"/>
          <w:sz w:val="21"/>
        </w:rPr>
        <w:t xml:space="preserve"> email address, the </w:t>
      </w:r>
      <w:r>
        <w:rPr>
          <w:rFonts w:ascii="Calibri" w:hAnsi="Calibri"/>
          <w:b/>
          <w:i w:val="0"/>
          <w:sz w:val="21"/>
        </w:rPr>
        <w:t>domains</w:t>
      </w:r>
      <w:r>
        <w:rPr>
          <w:rFonts w:ascii="Calibri" w:hAnsi="Calibri"/>
          <w:b w:val="0"/>
          <w:i w:val="0"/>
          <w:sz w:val="21"/>
        </w:rPr>
        <w:t xml:space="preserve">, known </w:t>
      </w:r>
      <w:r>
        <w:rPr>
          <w:rFonts w:ascii="Calibri" w:hAnsi="Calibri"/>
          <w:b/>
          <w:i w:val="0"/>
          <w:sz w:val="21"/>
        </w:rPr>
        <w:t>aliases and short forms</w:t>
      </w:r>
      <w:r>
        <w:rPr>
          <w:rFonts w:ascii="Calibri" w:hAnsi="Calibri"/>
          <w:b w:val="0"/>
          <w:i w:val="0"/>
          <w:sz w:val="21"/>
        </w:rPr>
        <w:t>, and a stable identifier to join on. Aliases matter more than they sound — see step 4.</w:t>
      </w:r>
    </w:p>
    <w:p>
      <w:pPr>
        <w:spacing w:before="20" w:after="60"/>
        <w:ind w:left="312" w:hanging="227"/>
      </w:pPr>
      <w:r>
        <w:rPr>
          <w:rFonts w:ascii="Calibri" w:hAnsi="Calibri"/>
          <w:sz w:val="21"/>
        </w:rPr>
        <w:t xml:space="preserve">2. </w:t>
      </w:r>
      <w:r>
        <w:rPr>
          <w:rFonts w:ascii="Calibri" w:hAnsi="Calibri"/>
          <w:b/>
          <w:i w:val="0"/>
          <w:sz w:val="21"/>
        </w:rPr>
        <w:t>Load it natively.</w:t>
      </w:r>
      <w:r>
        <w:rPr>
          <w:rFonts w:ascii="Calibri" w:hAnsi="Calibri"/>
          <w:b w:val="0"/>
          <w:i w:val="0"/>
          <w:sz w:val="21"/>
        </w:rPr>
        <w:t xml:space="preserve"> A Data Source (file, JDBC or REST) into an Import Set, a Transform Map onto the directory table, coalescing on the stable identifier, with a </w:t>
      </w:r>
      <w:r>
        <w:rPr>
          <w:rFonts w:ascii="Calibri" w:hAnsi="Calibri"/>
          <w:b/>
          <w:i w:val="0"/>
          <w:sz w:val="21"/>
        </w:rPr>
        <w:t>scheduled refresh</w:t>
      </w:r>
      <w:r>
        <w:rPr>
          <w:rFonts w:ascii="Calibri" w:hAnsi="Calibri"/>
          <w:b w:val="0"/>
          <w:i w:val="0"/>
          <w:sz w:val="21"/>
        </w:rPr>
        <w:t>.</w:t>
      </w:r>
    </w:p>
    <w:p>
      <w:pPr>
        <w:spacing w:before="20" w:after="60"/>
        <w:ind w:left="312" w:hanging="227"/>
      </w:pPr>
      <w:r>
        <w:rPr>
          <w:rFonts w:ascii="Calibri" w:hAnsi="Calibri"/>
          <w:sz w:val="21"/>
        </w:rPr>
        <w:t xml:space="preserve">3. </w:t>
      </w:r>
      <w:r>
        <w:rPr>
          <w:rFonts w:ascii="Calibri" w:hAnsi="Calibri"/>
          <w:b/>
          <w:i w:val="0"/>
          <w:sz w:val="21"/>
        </w:rPr>
        <w:t>Keep it a load, not a live call.</w:t>
      </w:r>
      <w:r>
        <w:rPr>
          <w:rFonts w:ascii="Calibri" w:hAnsi="Calibri"/>
          <w:b w:val="0"/>
          <w:i w:val="0"/>
          <w:sz w:val="21"/>
        </w:rPr>
        <w:t xml:space="preserve"> Matching must never depend on a synchronous external call — a slow directory would become a slow settlement decision.</w:t>
      </w:r>
    </w:p>
    <w:p>
      <w:pPr>
        <w:spacing w:before="20" w:after="60"/>
        <w:ind w:left="312" w:hanging="227"/>
      </w:pPr>
      <w:r>
        <w:rPr>
          <w:rFonts w:ascii="Calibri" w:hAnsi="Calibri"/>
          <w:sz w:val="21"/>
        </w:rPr>
        <w:t xml:space="preserve">4. </w:t>
      </w:r>
      <w:r>
        <w:rPr>
          <w:rFonts w:ascii="Calibri" w:hAnsi="Calibri"/>
          <w:b/>
          <w:i w:val="0"/>
          <w:sz w:val="21"/>
        </w:rPr>
        <w:t>Add two things the code does not do today:</w:t>
      </w:r>
    </w:p>
    <w:p>
      <w:pPr>
        <w:spacing w:before="20" w:after="60"/>
        <w:ind w:left="624" w:hanging="227"/>
      </w:pPr>
      <w:r>
        <w:rPr>
          <w:rFonts w:ascii="Calibri" w:hAnsi="Calibri"/>
          <w:sz w:val="21"/>
        </w:rPr>
        <w:t xml:space="preserve">–  </w:t>
      </w:r>
      <w:r>
        <w:rPr>
          <w:rFonts w:ascii="Calibri" w:hAnsi="Calibri"/>
          <w:b/>
          <w:i w:val="0"/>
          <w:sz w:val="21"/>
        </w:rPr>
        <w:t>Domain-level fallback.</w:t>
      </w:r>
      <w:r>
        <w:rPr>
          <w:rFonts w:ascii="Calibri" w:hAnsi="Calibri"/>
          <w:b w:val="0"/>
          <w:i w:val="0"/>
          <w:sz w:val="21"/>
        </w:rPr>
        <w:t xml:space="preserve"> Only the exact address matches now, so a new sender at a well-known counterparty derives blank. Domain matching removes most misses for one small change.</w:t>
      </w:r>
    </w:p>
    <w:p>
      <w:pPr>
        <w:spacing w:before="20" w:after="60"/>
        <w:ind w:left="624" w:hanging="227"/>
      </w:pPr>
      <w:r>
        <w:rPr>
          <w:rFonts w:ascii="Calibri" w:hAnsi="Calibri"/>
          <w:sz w:val="21"/>
        </w:rPr>
        <w:t xml:space="preserve">–  </w:t>
      </w:r>
      <w:r>
        <w:rPr>
          <w:rFonts w:ascii="Calibri" w:hAnsi="Calibri"/>
          <w:b/>
          <w:i w:val="0"/>
          <w:sz w:val="21"/>
        </w:rPr>
        <w:t>Alias resolution.</w:t>
      </w:r>
      <w:r>
        <w:rPr>
          <w:rFonts w:ascii="Calibri" w:hAnsi="Calibri"/>
          <w:b w:val="0"/>
          <w:i w:val="0"/>
          <w:sz w:val="21"/>
        </w:rPr>
        <w:t xml:space="preserve"> The name read from the mail body is compared fuzzily but never </w:t>
      </w:r>
      <w:r>
        <w:rPr>
          <w:rFonts w:ascii="Calibri" w:hAnsi="Calibri"/>
          <w:b w:val="0"/>
          <w:i/>
          <w:sz w:val="21"/>
        </w:rPr>
        <w:t>resolved</w:t>
      </w:r>
      <w:r>
        <w:rPr>
          <w:rFonts w:ascii="Calibri" w:hAnsi="Calibri"/>
          <w:b w:val="0"/>
          <w:i w:val="0"/>
          <w:sz w:val="21"/>
        </w:rPr>
        <w:t xml:space="preserve"> to a master name. An alias table turns a fuzzy comparison into a lookup.</w:t>
      </w:r>
    </w:p>
    <w:p>
      <w:pPr>
        <w:spacing w:before="20" w:after="60"/>
        <w:ind w:left="312" w:hanging="227"/>
      </w:pPr>
      <w:r>
        <w:rPr>
          <w:rFonts w:ascii="Calibri" w:hAnsi="Calibri"/>
          <w:sz w:val="21"/>
        </w:rPr>
        <w:t xml:space="preserve">5. </w:t>
      </w:r>
      <w:r>
        <w:rPr>
          <w:rFonts w:ascii="Calibri" w:hAnsi="Calibri"/>
          <w:b/>
          <w:i w:val="0"/>
          <w:sz w:val="21"/>
        </w:rPr>
        <w:t>Then re-measure.</w:t>
      </w:r>
      <w:r>
        <w:rPr>
          <w:rFonts w:ascii="Calibri" w:hAnsi="Calibri"/>
          <w:b w:val="0"/>
          <w:i w:val="0"/>
          <w:sz w:val="21"/>
        </w:rPr>
        <w:t xml:space="preserve"> Tiers 1 and 2 become reachable, and the match rate should move sharply. Do the measurement before and after so the improvement is attributable.</w:t>
      </w:r>
    </w:p>
    <w:p>
      <w:pPr>
        <w:pStyle w:val="Heading3"/>
        <w:keepNext/>
      </w:pPr>
      <w:r>
        <w:rPr>
          <w:rFonts w:ascii="Calibri" w:hAnsi="Calibri"/>
          <w:b/>
          <w:i w:val="0"/>
          <w:color w:val="1F3864"/>
          <w:sz w:val="23"/>
        </w:rPr>
        <w:t>The question for Nomura</w:t>
      </w:r>
    </w:p>
    <w:p>
      <w:r>
        <w:rPr>
          <w:rFonts w:ascii="Calibri" w:hAnsi="Calibri"/>
          <w:b w:val="0"/>
          <w:i w:val="0"/>
          <w:sz w:val="21"/>
        </w:rPr>
        <w:t>Can the real directory be provided in a lower environment, and is any of it restricted? If it cannot leave production, the fallback is to agree a reduced extract — organisations, domains and aliases only, without contact-level detail — which is enough for matching.</w:t>
      </w:r>
    </w:p>
    <w:p>
      <w:pPr>
        <w:pStyle w:val="Heading2"/>
        <w:keepNext/>
      </w:pPr>
      <w:r>
        <w:rPr>
          <w:rFonts w:ascii="Calibri" w:hAnsi="Calibri"/>
          <w:b/>
          <w:i w:val="0"/>
          <w:color w:val="1F3864"/>
          <w:sz w:val="29"/>
        </w:rPr>
        <w:t>6.8 The bookings source (PCM)</w:t>
      </w:r>
    </w:p>
    <w:p>
      <w:pPr>
        <w:pStyle w:val="Heading3"/>
        <w:keepNext/>
      </w:pPr>
      <w:r>
        <w:rPr>
          <w:rFonts w:ascii="Calibri" w:hAnsi="Calibri"/>
          <w:b/>
          <w:i w:val="0"/>
          <w:color w:val="1F3864"/>
          <w:sz w:val="23"/>
        </w:rPr>
        <w:t>What works today</w:t>
      </w:r>
    </w:p>
    <w:p>
      <w:r>
        <w:rPr>
          <w:rFonts w:ascii="Calibri" w:hAnsi="Calibri"/>
          <w:b/>
          <w:i w:val="0"/>
          <w:sz w:val="21"/>
        </w:rPr>
        <w:t>Retrieval works from this instance, over the MID server</w:t>
      </w:r>
      <w:r>
        <w:rPr>
          <w:rFonts w:ascii="Calibri" w:hAnsi="Calibri"/>
          <w:b w:val="0"/>
          <w:i w:val="0"/>
          <w:sz w:val="21"/>
        </w:rPr>
        <w:t xml:space="preserve">, at roughly 700 milliseconds. A direct call fails host resolution, so </w:t>
      </w:r>
      <w:r>
        <w:rPr>
          <w:rFonts w:ascii="Calibri" w:hAnsi="Calibri"/>
          <w:b/>
          <w:i w:val="0"/>
          <w:sz w:val="21"/>
        </w:rPr>
        <w:t>the MID route is not optional</w:t>
      </w:r>
      <w:r>
        <w:rPr>
          <w:rFonts w:ascii="Calibri" w:hAnsi="Calibri"/>
          <w:b w:val="0"/>
          <w:i w:val="0"/>
          <w:sz w:val="21"/>
        </w:rPr>
        <w:t xml:space="preserve"> — it is the only route.</w:t>
      </w:r>
    </w:p>
    <w:p>
      <w:pPr>
        <w:pStyle w:val="Heading3"/>
        <w:keepNext/>
      </w:pPr>
      <w:r>
        <w:rPr>
          <w:rFonts w:ascii="Calibri" w:hAnsi="Calibri"/>
          <w:b/>
          <w:i w:val="0"/>
          <w:color w:val="1F3864"/>
          <w:sz w:val="23"/>
        </w:rPr>
        <w:t>What the contract demands</w:t>
      </w:r>
    </w:p>
    <w:p>
      <w:r>
        <w:rPr>
          <w:rFonts w:ascii="Calibri" w:hAnsi="Calibri"/>
          <w:b w:val="0"/>
          <w:i w:val="0"/>
          <w:sz w:val="21"/>
        </w:rPr>
        <w:t>Four facts, all measured, all of which constrain the adapter:</w:t>
      </w:r>
    </w:p>
    <w:p>
      <w:pPr>
        <w:spacing w:before="20" w:after="60"/>
        <w:ind w:left="312" w:hanging="227"/>
      </w:pPr>
      <w:r>
        <w:rPr>
          <w:rFonts w:ascii="Calibri" w:hAnsi="Calibri"/>
          <w:sz w:val="21"/>
        </w:rPr>
        <w:t xml:space="preserve">1. </w:t>
      </w:r>
      <w:r>
        <w:rPr>
          <w:rFonts w:ascii="Calibri" w:hAnsi="Calibri"/>
          <w:b/>
          <w:i w:val="0"/>
          <w:sz w:val="21"/>
        </w:rPr>
        <w:t>All seven search criteria are mandatory.</w:t>
      </w:r>
      <w:r>
        <w:rPr>
          <w:rFonts w:ascii="Calibri" w:hAnsi="Calibri"/>
          <w:b w:val="0"/>
          <w:i w:val="0"/>
          <w:sz w:val="21"/>
        </w:rPr>
        <w:t xml:space="preserve"> There is no partial search.</w:t>
      </w:r>
    </w:p>
    <w:p>
      <w:pPr>
        <w:spacing w:before="20" w:after="60"/>
        <w:ind w:left="312" w:hanging="227"/>
      </w:pPr>
      <w:r>
        <w:rPr>
          <w:rFonts w:ascii="Calibri" w:hAnsi="Calibri"/>
          <w:sz w:val="21"/>
        </w:rPr>
        <w:t xml:space="preserve">2. </w:t>
      </w:r>
      <w:r>
        <w:rPr>
          <w:rFonts w:ascii="Calibri" w:hAnsi="Calibri"/>
          <w:b/>
          <w:i w:val="0"/>
          <w:sz w:val="21"/>
        </w:rPr>
        <w:t>The amount must be positive</w:t>
      </w:r>
      <w:r>
        <w:rPr>
          <w:rFonts w:ascii="Calibri" w:hAnsi="Calibri"/>
          <w:b w:val="0"/>
          <w:i w:val="0"/>
          <w:sz w:val="21"/>
        </w:rPr>
        <w:t xml:space="preserve"> — a magnitude, with direction supplied separately. </w:t>
      </w:r>
      <w:r>
        <w:rPr>
          <w:rFonts w:ascii="Calibri" w:hAnsi="Calibri"/>
          <w:b/>
          <w:i w:val="0"/>
          <w:sz w:val="21"/>
        </w:rPr>
        <w:t>Ours is signed</w:t>
      </w:r>
      <w:r>
        <w:rPr>
          <w:rFonts w:ascii="Calibri" w:hAnsi="Calibri"/>
          <w:b w:val="0"/>
          <w:i w:val="0"/>
          <w:sz w:val="21"/>
        </w:rPr>
        <w:t>, because the stored sign carries Nomura's side of the trade. The adapter must therefore send magnitude and direction as two values and never the signed number. Send the signed number and a payment reads as a receipt.</w:t>
      </w:r>
    </w:p>
    <w:p>
      <w:pPr>
        <w:spacing w:before="20" w:after="60"/>
        <w:ind w:left="312" w:hanging="227"/>
      </w:pPr>
      <w:r>
        <w:rPr>
          <w:rFonts w:ascii="Calibri" w:hAnsi="Calibri"/>
          <w:sz w:val="21"/>
        </w:rPr>
        <w:t xml:space="preserve">3. </w:t>
      </w:r>
      <w:r>
        <w:rPr>
          <w:rFonts w:ascii="Calibri" w:hAnsi="Calibri"/>
          <w:b/>
          <w:i w:val="0"/>
          <w:sz w:val="21"/>
        </w:rPr>
        <w:t>The counterparty name is mandatory and is masked in the development environment.</w:t>
      </w:r>
      <w:r>
        <w:rPr>
          <w:rFonts w:ascii="Calibri" w:hAnsi="Calibri"/>
          <w:b w:val="0"/>
          <w:i w:val="0"/>
          <w:sz w:val="21"/>
        </w:rPr>
        <w:t xml:space="preserve"> This is the blocker. A mandatory search key that is masked cannot be supplied.</w:t>
      </w:r>
    </w:p>
    <w:p>
      <w:pPr>
        <w:spacing w:before="20" w:after="60"/>
        <w:ind w:left="312" w:hanging="227"/>
      </w:pPr>
      <w:r>
        <w:rPr>
          <w:rFonts w:ascii="Calibri" w:hAnsi="Calibri"/>
          <w:sz w:val="21"/>
        </w:rPr>
        <w:t xml:space="preserve">4. </w:t>
      </w:r>
      <w:r>
        <w:rPr>
          <w:rFonts w:ascii="Calibri" w:hAnsi="Calibri"/>
          <w:b/>
          <w:i w:val="0"/>
          <w:sz w:val="21"/>
        </w:rPr>
        <w:t>The counterparty reference was blank on most sample rows</w:t>
      </w:r>
      <w:r>
        <w:rPr>
          <w:rFonts w:ascii="Calibri" w:hAnsi="Calibri"/>
          <w:b w:val="0"/>
          <w:i w:val="0"/>
          <w:sz w:val="21"/>
        </w:rPr>
        <w:t>, so it cannot substitute as a key.</w:t>
      </w:r>
    </w:p>
    <w:p>
      <w:pPr>
        <w:pStyle w:val="Heading3"/>
        <w:keepNext/>
      </w:pPr>
      <w:r>
        <w:rPr>
          <w:rFonts w:ascii="Calibri" w:hAnsi="Calibri"/>
          <w:b/>
          <w:i w:val="0"/>
          <w:color w:val="1F3864"/>
          <w:sz w:val="23"/>
        </w:rPr>
        <w:t>The plan</w:t>
      </w:r>
    </w:p>
    <w:p>
      <w:pPr>
        <w:spacing w:before="20" w:after="60"/>
        <w:ind w:left="312" w:hanging="227"/>
      </w:pPr>
      <w:r>
        <w:rPr>
          <w:rFonts w:ascii="Calibri" w:hAnsi="Calibri"/>
          <w:sz w:val="21"/>
        </w:rPr>
        <w:t xml:space="preserve">1. </w:t>
      </w:r>
      <w:r>
        <w:rPr>
          <w:rFonts w:ascii="Calibri" w:hAnsi="Calibri"/>
          <w:b/>
          <w:i w:val="0"/>
          <w:sz w:val="21"/>
        </w:rPr>
        <w:t>Resolve the masking question. This is on Nomura and it blocks everything else.</w:t>
      </w:r>
      <w:r>
        <w:rPr>
          <w:rFonts w:ascii="Calibri" w:hAnsi="Calibri"/>
          <w:b w:val="0"/>
          <w:i w:val="0"/>
          <w:sz w:val="21"/>
        </w:rPr>
        <w:t xml:space="preserve"> Either the name is unmasked in UAT and production — in which case development testing needs a workaround — or an alternative mandatory key has to be agreed. Until it is settled, retrieval cannot be driven from a real counterparty name.</w:t>
      </w:r>
    </w:p>
    <w:p>
      <w:pPr>
        <w:spacing w:before="20" w:after="60"/>
        <w:ind w:left="312" w:hanging="227"/>
      </w:pPr>
      <w:r>
        <w:rPr>
          <w:rFonts w:ascii="Calibri" w:hAnsi="Calibri"/>
          <w:sz w:val="21"/>
        </w:rPr>
        <w:t xml:space="preserve">2. </w:t>
      </w:r>
      <w:r>
        <w:rPr>
          <w:rFonts w:ascii="Calibri" w:hAnsi="Calibri"/>
          <w:b/>
          <w:i w:val="0"/>
          <w:sz w:val="21"/>
        </w:rPr>
        <w:t>Agree the amount-sign contract in writing</w:t>
      </w:r>
      <w:r>
        <w:rPr>
          <w:rFonts w:ascii="Calibri" w:hAnsi="Calibri"/>
          <w:b w:val="0"/>
          <w:i w:val="0"/>
          <w:sz w:val="21"/>
        </w:rPr>
        <w:t>, and implement the conversion in exactly one place so it cannot drift.</w:t>
      </w:r>
    </w:p>
    <w:p>
      <w:pPr>
        <w:spacing w:before="20" w:after="60"/>
        <w:ind w:left="312" w:hanging="227"/>
      </w:pPr>
      <w:r>
        <w:rPr>
          <w:rFonts w:ascii="Calibri" w:hAnsi="Calibri"/>
          <w:sz w:val="21"/>
        </w:rPr>
        <w:t xml:space="preserve">3. </w:t>
      </w:r>
      <w:r>
        <w:rPr>
          <w:rFonts w:ascii="Calibri" w:hAnsi="Calibri"/>
          <w:b/>
          <w:i w:val="0"/>
          <w:sz w:val="21"/>
        </w:rPr>
        <w:t>Build retrieval</w:t>
      </w:r>
      <w:r>
        <w:rPr>
          <w:rFonts w:ascii="Calibri" w:hAnsi="Calibri"/>
          <w:b w:val="0"/>
          <w:i w:val="0"/>
          <w:sz w:val="21"/>
        </w:rPr>
        <w:t xml:space="preserve"> as a REST Message through the MID server, with a credential record and a connection alias per environment. </w:t>
      </w:r>
      <w:r>
        <w:rPr>
          <w:rFonts w:ascii="Calibri" w:hAnsi="Calibri"/>
          <w:b/>
          <w:i w:val="0"/>
          <w:sz w:val="21"/>
        </w:rPr>
        <w:t>Land the results in the local bookings table</w:t>
      </w:r>
      <w:r>
        <w:rPr>
          <w:rFonts w:ascii="Calibri" w:hAnsi="Calibri"/>
          <w:b w:val="0"/>
          <w:i w:val="0"/>
          <w:sz w:val="21"/>
        </w:rPr>
        <w:t xml:space="preserve"> so the matcher continues to read one local table — do not make the matcher call out mid-comparison.</w:t>
      </w:r>
    </w:p>
    <w:p>
      <w:pPr>
        <w:spacing w:before="20" w:after="60"/>
        <w:ind w:left="312" w:hanging="227"/>
      </w:pPr>
      <w:r>
        <w:rPr>
          <w:rFonts w:ascii="Calibri" w:hAnsi="Calibri"/>
          <w:sz w:val="21"/>
        </w:rPr>
        <w:t xml:space="preserve">4. </w:t>
      </w:r>
      <w:r>
        <w:rPr>
          <w:rFonts w:ascii="Calibri" w:hAnsi="Calibri"/>
          <w:b/>
          <w:i w:val="0"/>
          <w:sz w:val="21"/>
        </w:rPr>
        <w:t>Write-back: the endpoint does not exist yet.</w:t>
      </w:r>
      <w:r>
        <w:rPr>
          <w:rFonts w:ascii="Calibri" w:hAnsi="Calibri"/>
          <w:b w:val="0"/>
          <w:i w:val="0"/>
          <w:sz w:val="21"/>
        </w:rPr>
        <w:t xml:space="preserve"> The leg is built up to the point of sending: the Flow Action stages the outcome on the cashflow and writes an audit event, and nothing is pushed. When the endpoint arrives, that Action is the </w:t>
      </w:r>
      <w:r>
        <w:rPr>
          <w:rFonts w:ascii="Calibri" w:hAnsi="Calibri"/>
          <w:b/>
          <w:i w:val="0"/>
          <w:sz w:val="21"/>
        </w:rPr>
        <w:t>single</w:t>
      </w:r>
      <w:r>
        <w:rPr>
          <w:rFonts w:ascii="Calibri" w:hAnsi="Calibri"/>
          <w:b w:val="0"/>
          <w:i w:val="0"/>
          <w:sz w:val="21"/>
        </w:rPr>
        <w:t xml:space="preserve"> place it connects and nothing else in the pipeline changes.</w:t>
      </w:r>
    </w:p>
    <w:p>
      <w:pPr>
        <w:spacing w:before="20" w:after="60"/>
        <w:ind w:left="312" w:hanging="227"/>
      </w:pPr>
      <w:r>
        <w:rPr>
          <w:rFonts w:ascii="Calibri" w:hAnsi="Calibri"/>
          <w:sz w:val="21"/>
        </w:rPr>
        <w:t xml:space="preserve">5. </w:t>
      </w:r>
      <w:r>
        <w:rPr>
          <w:rFonts w:ascii="Calibri" w:hAnsi="Calibri"/>
          <w:b/>
          <w:i w:val="0"/>
          <w:sz w:val="21"/>
        </w:rPr>
        <w:t>Add a queue and retry.</w:t>
      </w:r>
      <w:r>
        <w:rPr>
          <w:rFonts w:ascii="Calibri" w:hAnsi="Calibri"/>
          <w:b w:val="0"/>
          <w:i w:val="0"/>
          <w:sz w:val="21"/>
        </w:rPr>
        <w:t xml:space="preserve"> Neither exists today. Nothing defers, holds or replays a call when the far side is unavailable, and no queued state is shown to the analyst. Both directions need it before this can be called production-ready.</w:t>
      </w:r>
    </w:p>
    <w:p>
      <w:r>
        <w:rPr>
          <w:rFonts w:ascii="Calibri" w:hAnsi="Calibri"/>
          <w:b w:val="0"/>
          <w:i w:val="0"/>
          <w:sz w:val="21"/>
        </w:rPr>
        <w:t>Credentials are Basic authentication and require the service account password, which is held outside this document.</w:t>
      </w:r>
    </w:p>
    <w:p>
      <w:pPr>
        <w:pStyle w:val="Heading2"/>
        <w:keepNext/>
      </w:pPr>
      <w:r>
        <w:rPr>
          <w:rFonts w:ascii="Calibri" w:hAnsi="Calibri"/>
          <w:b/>
          <w:i w:val="0"/>
          <w:color w:val="1F3864"/>
          <w:sz w:val="29"/>
        </w:rPr>
        <w:t>6.9 Suggested sequence</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cantSplit/>
        </w:trPr>
        <w:tc>
          <w:tcPr>
            <w:tcW w:type="dxa" w:w="850"/>
            <w:shd w:val="clear" w:color="auto" w:fill="1F3864"/>
          </w:tcPr>
          <w:p>
            <w:pPr>
              <w:spacing w:before="60" w:after="60"/>
            </w:pPr>
            <w:r>
              <w:rPr>
                <w:rFonts w:ascii="Calibri" w:hAnsi="Calibri"/>
                <w:b/>
                <w:i w:val="0"/>
                <w:color w:val="FFFFFF"/>
                <w:sz w:val="19"/>
              </w:rPr>
              <w:t>Order</w:t>
            </w:r>
          </w:p>
        </w:tc>
        <w:tc>
          <w:tcPr>
            <w:tcW w:type="dxa" w:w="3554"/>
            <w:shd w:val="clear" w:color="auto" w:fill="1F3864"/>
          </w:tcPr>
          <w:p>
            <w:pPr>
              <w:spacing w:before="60" w:after="60"/>
            </w:pPr>
            <w:r>
              <w:rPr>
                <w:rFonts w:ascii="Calibri" w:hAnsi="Calibri"/>
                <w:b/>
                <w:i w:val="0"/>
                <w:color w:val="FFFFFF"/>
                <w:sz w:val="19"/>
              </w:rPr>
              <w:t>Work</w:t>
            </w:r>
          </w:p>
        </w:tc>
        <w:tc>
          <w:tcPr>
            <w:tcW w:type="dxa" w:w="5574"/>
            <w:shd w:val="clear" w:color="auto" w:fill="1F3864"/>
          </w:tcPr>
          <w:p>
            <w:pPr>
              <w:spacing w:before="60" w:after="60"/>
            </w:pPr>
            <w:r>
              <w:rPr>
                <w:rFonts w:ascii="Calibri" w:hAnsi="Calibri"/>
                <w:b/>
                <w:i w:val="0"/>
                <w:color w:val="FFFFFF"/>
                <w:sz w:val="19"/>
              </w:rPr>
              <w:t>Why here</w:t>
            </w:r>
          </w:p>
        </w:tc>
      </w:tr>
      <w:tr>
        <w:trPr>
          <w:cantSplit/>
        </w:trPr>
        <w:tc>
          <w:tcPr>
            <w:tcW w:type="dxa" w:w="850"/>
          </w:tcPr>
          <w:p>
            <w:pPr>
              <w:spacing w:before="40" w:after="40" w:line="240" w:lineRule="auto"/>
            </w:pPr>
            <w:r>
              <w:rPr>
                <w:rFonts w:ascii="Calibri" w:hAnsi="Calibri"/>
                <w:b/>
                <w:i w:val="0"/>
                <w:sz w:val="18"/>
              </w:rPr>
              <w:t>1</w:t>
            </w:r>
          </w:p>
        </w:tc>
        <w:tc>
          <w:tcPr>
            <w:tcW w:type="dxa" w:w="3554"/>
          </w:tcPr>
          <w:p>
            <w:pPr>
              <w:spacing w:before="40" w:after="40" w:line="240" w:lineRule="auto"/>
            </w:pPr>
            <w:r>
              <w:rPr>
                <w:rFonts w:ascii="Calibri" w:hAnsi="Calibri"/>
                <w:b w:val="0"/>
                <w:i w:val="0"/>
                <w:sz w:val="18"/>
              </w:rPr>
              <w:t>The two mail-record columns (6.1)</w:t>
            </w:r>
          </w:p>
        </w:tc>
        <w:tc>
          <w:tcPr>
            <w:tcW w:type="dxa" w:w="5574"/>
          </w:tcPr>
          <w:p>
            <w:pPr>
              <w:spacing w:before="40" w:after="40" w:line="240" w:lineRule="auto"/>
            </w:pPr>
            <w:r>
              <w:rPr>
                <w:rFonts w:ascii="Calibri" w:hAnsi="Calibri"/>
                <w:b w:val="0"/>
                <w:i w:val="0"/>
                <w:sz w:val="18"/>
              </w:rPr>
              <w:t>cheap, and every later step needs them</w:t>
            </w:r>
          </w:p>
        </w:tc>
      </w:tr>
      <w:tr>
        <w:trPr>
          <w:cantSplit/>
        </w:trPr>
        <w:tc>
          <w:tcPr>
            <w:tcW w:type="dxa" w:w="850"/>
          </w:tcPr>
          <w:p>
            <w:pPr>
              <w:spacing w:before="40" w:after="40" w:line="240" w:lineRule="auto"/>
            </w:pPr>
            <w:r>
              <w:rPr>
                <w:rFonts w:ascii="Calibri" w:hAnsi="Calibri"/>
                <w:b/>
                <w:i w:val="0"/>
                <w:sz w:val="18"/>
              </w:rPr>
              <w:t>2</w:t>
            </w:r>
          </w:p>
        </w:tc>
        <w:tc>
          <w:tcPr>
            <w:tcW w:type="dxa" w:w="3554"/>
          </w:tcPr>
          <w:p>
            <w:pPr>
              <w:spacing w:before="40" w:after="40" w:line="240" w:lineRule="auto"/>
            </w:pPr>
            <w:r>
              <w:rPr>
                <w:rFonts w:ascii="Calibri" w:hAnsi="Calibri"/>
                <w:b w:val="0"/>
                <w:i w:val="0"/>
                <w:sz w:val="18"/>
              </w:rPr>
              <w:t>The real EVE counterparty directory (6.7)</w:t>
            </w:r>
          </w:p>
        </w:tc>
        <w:tc>
          <w:tcPr>
            <w:tcW w:type="dxa" w:w="5574"/>
          </w:tcPr>
          <w:p>
            <w:pPr>
              <w:spacing w:before="40" w:after="40" w:line="240" w:lineRule="auto"/>
            </w:pPr>
            <w:r>
              <w:rPr>
                <w:rFonts w:ascii="Calibri" w:hAnsi="Calibri"/>
                <w:b/>
                <w:i w:val="0"/>
                <w:sz w:val="18"/>
              </w:rPr>
              <w:t>highest value for least effort.</w:t>
            </w:r>
            <w:r>
              <w:rPr>
                <w:rFonts w:ascii="Calibri" w:hAnsi="Calibri"/>
                <w:b w:val="0"/>
                <w:i w:val="0"/>
                <w:sz w:val="18"/>
              </w:rPr>
              <w:t xml:space="preserve"> It unblocks Tiers 1 and 2, which changes the headline match rate without touching the matcher</w:t>
            </w:r>
          </w:p>
        </w:tc>
      </w:tr>
      <w:tr>
        <w:trPr>
          <w:cantSplit/>
        </w:trPr>
        <w:tc>
          <w:tcPr>
            <w:tcW w:type="dxa" w:w="850"/>
          </w:tcPr>
          <w:p>
            <w:pPr>
              <w:spacing w:before="40" w:after="40" w:line="240" w:lineRule="auto"/>
            </w:pPr>
            <w:r>
              <w:rPr>
                <w:rFonts w:ascii="Calibri" w:hAnsi="Calibri"/>
                <w:b/>
                <w:i w:val="0"/>
                <w:sz w:val="18"/>
              </w:rPr>
              <w:t>3</w:t>
            </w:r>
          </w:p>
        </w:tc>
        <w:tc>
          <w:tcPr>
            <w:tcW w:type="dxa" w:w="3554"/>
          </w:tcPr>
          <w:p>
            <w:pPr>
              <w:spacing w:before="40" w:after="40" w:line="240" w:lineRule="auto"/>
            </w:pPr>
            <w:r>
              <w:rPr>
                <w:rFonts w:ascii="Calibri" w:hAnsi="Calibri"/>
                <w:b w:val="0"/>
                <w:i w:val="0"/>
                <w:sz w:val="18"/>
              </w:rPr>
              <w:t>Mailbox feed, whichever method (6.3 / 6.4)</w:t>
            </w:r>
          </w:p>
        </w:tc>
        <w:tc>
          <w:tcPr>
            <w:tcW w:type="dxa" w:w="5574"/>
          </w:tcPr>
          <w:p>
            <w:pPr>
              <w:spacing w:before="40" w:after="40" w:line="240" w:lineRule="auto"/>
            </w:pPr>
            <w:r>
              <w:rPr>
                <w:rFonts w:ascii="Calibri" w:hAnsi="Calibri"/>
                <w:b w:val="0"/>
                <w:i w:val="0"/>
                <w:sz w:val="18"/>
              </w:rPr>
              <w:t>turns a loaded corpus into a live pipeline</w:t>
            </w:r>
          </w:p>
        </w:tc>
      </w:tr>
      <w:tr>
        <w:trPr>
          <w:cantSplit/>
        </w:trPr>
        <w:tc>
          <w:tcPr>
            <w:tcW w:type="dxa" w:w="850"/>
          </w:tcPr>
          <w:p>
            <w:pPr>
              <w:spacing w:before="40" w:after="40" w:line="240" w:lineRule="auto"/>
            </w:pPr>
            <w:r>
              <w:rPr>
                <w:rFonts w:ascii="Calibri" w:hAnsi="Calibri"/>
                <w:b/>
                <w:i w:val="0"/>
                <w:sz w:val="18"/>
              </w:rPr>
              <w:t>4</w:t>
            </w:r>
          </w:p>
        </w:tc>
        <w:tc>
          <w:tcPr>
            <w:tcW w:type="dxa" w:w="3554"/>
          </w:tcPr>
          <w:p>
            <w:pPr>
              <w:spacing w:before="40" w:after="40" w:line="240" w:lineRule="auto"/>
            </w:pPr>
            <w:r>
              <w:rPr>
                <w:rFonts w:ascii="Calibri" w:hAnsi="Calibri"/>
                <w:b w:val="0"/>
                <w:i w:val="0"/>
                <w:sz w:val="18"/>
              </w:rPr>
              <w:t>PCM bookings retrieval (6.8)</w:t>
            </w:r>
          </w:p>
        </w:tc>
        <w:tc>
          <w:tcPr>
            <w:tcW w:type="dxa" w:w="5574"/>
          </w:tcPr>
          <w:p>
            <w:pPr>
              <w:spacing w:before="40" w:after="40" w:line="240" w:lineRule="auto"/>
            </w:pPr>
            <w:r>
              <w:rPr>
                <w:rFonts w:ascii="Calibri" w:hAnsi="Calibri"/>
                <w:b w:val="0"/>
                <w:i w:val="0"/>
                <w:sz w:val="18"/>
              </w:rPr>
              <w:t>gated on the masking answer, which is not ours to give</w:t>
            </w:r>
          </w:p>
        </w:tc>
      </w:tr>
      <w:tr>
        <w:trPr>
          <w:cantSplit/>
        </w:trPr>
        <w:tc>
          <w:tcPr>
            <w:tcW w:type="dxa" w:w="850"/>
          </w:tcPr>
          <w:p>
            <w:pPr>
              <w:spacing w:before="40" w:after="40" w:line="240" w:lineRule="auto"/>
            </w:pPr>
            <w:r>
              <w:rPr>
                <w:rFonts w:ascii="Calibri" w:hAnsi="Calibri"/>
                <w:b/>
                <w:i w:val="0"/>
                <w:sz w:val="18"/>
              </w:rPr>
              <w:t>5</w:t>
            </w:r>
          </w:p>
        </w:tc>
        <w:tc>
          <w:tcPr>
            <w:tcW w:type="dxa" w:w="3554"/>
          </w:tcPr>
          <w:p>
            <w:pPr>
              <w:spacing w:before="40" w:after="40" w:line="240" w:lineRule="auto"/>
            </w:pPr>
            <w:r>
              <w:rPr>
                <w:rFonts w:ascii="Calibri" w:hAnsi="Calibri"/>
                <w:b w:val="0"/>
                <w:i w:val="0"/>
                <w:sz w:val="18"/>
              </w:rPr>
              <w:t>Write-back, plus queue and retry</w:t>
            </w:r>
          </w:p>
        </w:tc>
        <w:tc>
          <w:tcPr>
            <w:tcW w:type="dxa" w:w="5574"/>
          </w:tcPr>
          <w:p>
            <w:pPr>
              <w:spacing w:before="40" w:after="40" w:line="240" w:lineRule="auto"/>
            </w:pPr>
            <w:r>
              <w:rPr>
                <w:rFonts w:ascii="Calibri" w:hAnsi="Calibri"/>
                <w:b w:val="0"/>
                <w:i w:val="0"/>
                <w:sz w:val="18"/>
              </w:rPr>
              <w:t>gated on an endpoint that does not exist yet</w:t>
            </w:r>
          </w:p>
        </w:tc>
      </w:tr>
    </w:tbl>
    <w:p>
      <w:pPr>
        <w:spacing w:after="40"/>
      </w:pPr>
    </w:p>
    <w:p>
      <w:r>
        <w:rPr>
          <w:rFonts w:ascii="Calibri" w:hAnsi="Calibri"/>
          <w:b w:val="0"/>
          <w:i w:val="0"/>
          <w:sz w:val="21"/>
        </w:rPr>
        <w:t>The directory is deliberately ahead of the mailbox. A live feed into a pipeline that still resolves every counterparty to blank produces more Tier 3 matches, not better ones.</w:t>
      </w:r>
    </w:p>
    <w:p>
      <w:pPr>
        <w:spacing w:before="80" w:after="200"/>
        <w:pBdr>
          <w:bottom w:val="single" w:sz="6" w:space="6" w:color="C8CDD6"/>
        </w:pBdr>
      </w:pPr>
    </w:p>
    <w:p>
      <w:pPr>
        <w:pStyle w:val="Heading1"/>
        <w:keepNext/>
      </w:pPr>
      <w:r>
        <w:rPr>
          <w:rFonts w:ascii="Calibri" w:hAnsi="Calibri"/>
          <w:b/>
          <w:i w:val="0"/>
          <w:color w:val="1F3864"/>
          <w:sz w:val="38"/>
        </w:rPr>
        <w:t>7. Now Assist against direct integration</w:t>
      </w:r>
    </w:p>
    <w:p>
      <w:r>
        <w:rPr>
          <w:rFonts w:ascii="Calibri" w:hAnsi="Calibri"/>
          <w:b w:val="0"/>
          <w:i w:val="0"/>
          <w:sz w:val="21"/>
        </w:rPr>
        <w:t xml:space="preserve">Section 4 covered </w:t>
      </w:r>
      <w:r>
        <w:rPr>
          <w:rFonts w:ascii="Calibri" w:hAnsi="Calibri"/>
          <w:b/>
          <w:i w:val="0"/>
          <w:sz w:val="21"/>
        </w:rPr>
        <w:t>how</w:t>
      </w:r>
      <w:r>
        <w:rPr>
          <w:rFonts w:ascii="Calibri" w:hAnsi="Calibri"/>
          <w:b w:val="0"/>
          <w:i w:val="0"/>
          <w:sz w:val="21"/>
        </w:rPr>
        <w:t xml:space="preserve"> the application moved off Now Assist. This section covers </w:t>
      </w:r>
      <w:r>
        <w:rPr>
          <w:rFonts w:ascii="Calibri" w:hAnsi="Calibri"/>
          <w:b/>
          <w:i w:val="0"/>
          <w:sz w:val="21"/>
        </w:rPr>
        <w:t>whether that was right</w:t>
      </w:r>
      <w:r>
        <w:rPr>
          <w:rFonts w:ascii="Calibri" w:hAnsi="Calibri"/>
          <w:b w:val="0"/>
          <w:i w:val="0"/>
          <w:sz w:val="21"/>
        </w:rPr>
        <w:t>, and what it costs — including the part that matters most for what comes next: the platform's native agentic components.</w:t>
      </w:r>
    </w:p>
    <w:p>
      <w:pPr>
        <w:pStyle w:val="Heading2"/>
        <w:keepNext/>
      </w:pPr>
      <w:r>
        <w:rPr>
          <w:rFonts w:ascii="Calibri" w:hAnsi="Calibri"/>
          <w:b/>
          <w:i w:val="0"/>
          <w:color w:val="1F3864"/>
          <w:sz w:val="29"/>
        </w:rPr>
        <w:t>7.1 The two architectures</w:t>
      </w:r>
    </w:p>
    <w:p>
      <w:r>
        <w:rPr>
          <w:rFonts w:ascii="Calibri" w:hAnsi="Calibri"/>
          <w:b/>
          <w:i w:val="0"/>
          <w:sz w:val="21"/>
        </w:rPr>
        <w:t>Now Assist route</w:t>
      </w:r>
    </w:p>
    <w:p>
      <w:pPr>
        <w:spacing w:before="120" w:after="160" w:line="240" w:lineRule="auto"/>
        <w:ind w:left="170" w:right="57"/>
        <w:shd w:val="clear" w:color="auto" w:fill="F4F5F7"/>
        <w:pBdr>
          <w:left w:val="single" w:sz="24" w:space="6" w:color="8A9BB8"/>
        </w:pBdr>
      </w:pPr>
      <w:r>
        <w:rPr>
          <w:rFonts w:ascii="Consolas" w:hAnsi="Consolas"/>
          <w:color w:val="1A1A1A"/>
          <w:sz w:val="17"/>
          <w:noProof/>
        </w:rPr>
        <w:t>Script Include -&gt; Now Assist skill -&gt; provider registration -&gt; subflow -&gt; gateway</w:t>
      </w:r>
      <w:r>
        <w:rPr>
          <w:rFonts w:ascii="Consolas" w:hAnsi="Consolas"/>
          <w:color w:val="1A1A1A"/>
          <w:sz w:val="17"/>
          <w:noProof/>
        </w:rPr>
        <w:br/>
        <w:t xml:space="preserve">                  ^^^^^^^^^^^^^^^^</w:t>
      </w:r>
      <w:r>
        <w:rPr>
          <w:rFonts w:ascii="Consolas" w:hAnsi="Consolas"/>
          <w:color w:val="1A1A1A"/>
          <w:sz w:val="17"/>
          <w:noProof/>
        </w:rPr>
        <w:br/>
        <w:t xml:space="preserve">                  platform governance, versioning and usage reporting live here</w:t>
      </w:r>
    </w:p>
    <w:p>
      <w:r>
        <w:rPr>
          <w:rFonts w:ascii="Calibri" w:hAnsi="Calibri"/>
          <w:b/>
          <w:i w:val="0"/>
          <w:sz w:val="21"/>
        </w:rPr>
        <w:t>Direct route (current)</w:t>
      </w:r>
    </w:p>
    <w:p>
      <w:pPr>
        <w:spacing w:before="120" w:after="160" w:line="240" w:lineRule="auto"/>
        <w:ind w:left="170" w:right="57"/>
        <w:shd w:val="clear" w:color="auto" w:fill="F4F5F7"/>
        <w:pBdr>
          <w:left w:val="single" w:sz="24" w:space="6" w:color="8A9BB8"/>
        </w:pBdr>
      </w:pPr>
      <w:r>
        <w:rPr>
          <w:rFonts w:ascii="Consolas" w:hAnsi="Consolas"/>
          <w:color w:val="1A1A1A"/>
          <w:sz w:val="17"/>
          <w:noProof/>
        </w:rPr>
        <w:t>Script Include -&gt; global gateway client -&gt; gateway</w:t>
      </w:r>
      <w:r>
        <w:rPr>
          <w:rFonts w:ascii="Consolas" w:hAnsi="Consolas"/>
          <w:color w:val="1A1A1A"/>
          <w:sz w:val="17"/>
          <w:noProof/>
        </w:rPr>
        <w:br/>
        <w:t xml:space="preserve">                  ^^^^^^^^^^^^^^^^^^^^^</w:t>
      </w:r>
      <w:r>
        <w:rPr>
          <w:rFonts w:ascii="Consolas" w:hAnsi="Consolas"/>
          <w:color w:val="1A1A1A"/>
          <w:sz w:val="17"/>
          <w:noProof/>
        </w:rPr>
        <w:br/>
        <w:t xml:space="preserve">                  one script; governance and usage are ours to build</w:t>
      </w:r>
    </w:p>
    <w:p>
      <w:pPr>
        <w:pStyle w:val="Heading2"/>
        <w:keepNext/>
      </w:pPr>
      <w:r>
        <w:rPr>
          <w:rFonts w:ascii="Calibri" w:hAnsi="Calibri"/>
          <w:b/>
          <w:i w:val="0"/>
          <w:color w:val="1F3864"/>
          <w:sz w:val="29"/>
        </w:rPr>
        <w:t>7.2 The comparison</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cantSplit/>
        </w:trPr>
        <w:tc>
          <w:tcPr>
            <w:tcW w:type="dxa" w:w="1828"/>
            <w:shd w:val="clear" w:color="auto" w:fill="1F3864"/>
          </w:tcPr>
          <w:p>
            <w:pPr>
              <w:spacing w:before="60" w:after="60"/>
            </w:pPr>
          </w:p>
        </w:tc>
        <w:tc>
          <w:tcPr>
            <w:tcW w:type="dxa" w:w="3512"/>
            <w:shd w:val="clear" w:color="auto" w:fill="1F3864"/>
          </w:tcPr>
          <w:p>
            <w:pPr>
              <w:spacing w:before="60" w:after="60"/>
            </w:pPr>
            <w:r>
              <w:rPr>
                <w:rFonts w:ascii="Calibri" w:hAnsi="Calibri"/>
                <w:b/>
                <w:i w:val="0"/>
                <w:color w:val="FFFFFF"/>
                <w:sz w:val="19"/>
              </w:rPr>
              <w:t>Now Assist</w:t>
            </w:r>
          </w:p>
        </w:tc>
        <w:tc>
          <w:tcPr>
            <w:tcW w:type="dxa" w:w="4638"/>
            <w:shd w:val="clear" w:color="auto" w:fill="1F3864"/>
          </w:tcPr>
          <w:p>
            <w:pPr>
              <w:spacing w:before="60" w:after="60"/>
            </w:pPr>
            <w:r>
              <w:rPr>
                <w:rFonts w:ascii="Calibri" w:hAnsi="Calibri"/>
                <w:b/>
                <w:i w:val="0"/>
                <w:color w:val="FFFFFF"/>
                <w:sz w:val="19"/>
              </w:rPr>
              <w:t>Direct (current)</w:t>
            </w:r>
          </w:p>
        </w:tc>
      </w:tr>
      <w:tr>
        <w:trPr>
          <w:cantSplit/>
        </w:trPr>
        <w:tc>
          <w:tcPr>
            <w:tcW w:type="dxa" w:w="1828"/>
          </w:tcPr>
          <w:p>
            <w:pPr>
              <w:spacing w:before="40" w:after="40" w:line="240" w:lineRule="auto"/>
            </w:pPr>
            <w:r>
              <w:rPr>
                <w:rFonts w:ascii="Calibri" w:hAnsi="Calibri"/>
                <w:b/>
                <w:i w:val="0"/>
                <w:sz w:val="18"/>
              </w:rPr>
              <w:t>Governance surfaces</w:t>
            </w:r>
          </w:p>
        </w:tc>
        <w:tc>
          <w:tcPr>
            <w:tcW w:type="dxa" w:w="3512"/>
          </w:tcPr>
          <w:p>
            <w:pPr>
              <w:spacing w:before="40" w:after="40" w:line="240" w:lineRule="auto"/>
            </w:pPr>
            <w:r>
              <w:rPr>
                <w:rFonts w:ascii="Calibri" w:hAnsi="Calibri"/>
                <w:b w:val="0"/>
                <w:i w:val="0"/>
                <w:sz w:val="18"/>
              </w:rPr>
              <w:t>native — skill catalogue, usage reporting, admin console</w:t>
            </w:r>
          </w:p>
        </w:tc>
        <w:tc>
          <w:tcPr>
            <w:tcW w:type="dxa" w:w="4638"/>
          </w:tcPr>
          <w:p>
            <w:pPr>
              <w:spacing w:before="40" w:after="40" w:line="240" w:lineRule="auto"/>
            </w:pPr>
            <w:r>
              <w:rPr>
                <w:rFonts w:ascii="Calibri" w:hAnsi="Calibri"/>
                <w:b/>
                <w:i w:val="0"/>
                <w:sz w:val="18"/>
              </w:rPr>
              <w:t>we built our own</w:t>
            </w:r>
            <w:r>
              <w:rPr>
                <w:rFonts w:ascii="Calibri" w:hAnsi="Calibri"/>
                <w:b w:val="0"/>
                <w:i w:val="0"/>
                <w:sz w:val="18"/>
              </w:rPr>
              <w:t>: an event store, a usage-and-cost page, per-field confidence</w:t>
            </w:r>
          </w:p>
        </w:tc>
      </w:tr>
      <w:tr>
        <w:trPr>
          <w:cantSplit/>
        </w:trPr>
        <w:tc>
          <w:tcPr>
            <w:tcW w:type="dxa" w:w="1828"/>
          </w:tcPr>
          <w:p>
            <w:pPr>
              <w:spacing w:before="40" w:after="40" w:line="240" w:lineRule="auto"/>
            </w:pPr>
            <w:r>
              <w:rPr>
                <w:rFonts w:ascii="Calibri" w:hAnsi="Calibri"/>
                <w:b/>
                <w:i w:val="0"/>
                <w:sz w:val="18"/>
              </w:rPr>
              <w:t>Where a prompt lives</w:t>
            </w:r>
          </w:p>
        </w:tc>
        <w:tc>
          <w:tcPr>
            <w:tcW w:type="dxa" w:w="3512"/>
          </w:tcPr>
          <w:p>
            <w:pPr>
              <w:spacing w:before="40" w:after="40" w:line="240" w:lineRule="auto"/>
            </w:pPr>
            <w:r>
              <w:rPr>
                <w:rFonts w:ascii="Calibri" w:hAnsi="Calibri"/>
                <w:b w:val="0"/>
                <w:i w:val="0"/>
                <w:sz w:val="18"/>
              </w:rPr>
              <w:t xml:space="preserve">a skill definition, </w:t>
            </w:r>
            <w:r>
              <w:rPr>
                <w:rFonts w:ascii="Calibri" w:hAnsi="Calibri"/>
                <w:b/>
                <w:i w:val="0"/>
                <w:sz w:val="18"/>
              </w:rPr>
              <w:t>duplicated five or six times</w:t>
            </w:r>
          </w:p>
        </w:tc>
        <w:tc>
          <w:tcPr>
            <w:tcW w:type="dxa" w:w="4638"/>
          </w:tcPr>
          <w:p>
            <w:pPr>
              <w:spacing w:before="40" w:after="40" w:line="240" w:lineRule="auto"/>
            </w:pPr>
            <w:r>
              <w:rPr>
                <w:rFonts w:ascii="Calibri" w:hAnsi="Calibri"/>
                <w:b w:val="0"/>
                <w:i w:val="0"/>
                <w:sz w:val="18"/>
              </w:rPr>
              <w:t xml:space="preserve">the work-driver record and the </w:t>
            </w:r>
            <w:r>
              <w:rPr>
                <w:rFonts w:ascii="Consolas" w:hAnsi="Consolas"/>
                <w:b w:val="0"/>
                <w:color w:val="A31515"/>
                <w:sz w:val="17"/>
                <w:noProof/>
              </w:rPr>
              <w:t>config</w:t>
            </w:r>
            <w:r>
              <w:rPr>
                <w:rFonts w:ascii="Calibri" w:hAnsi="Calibri"/>
                <w:b w:val="0"/>
                <w:i w:val="0"/>
                <w:sz w:val="18"/>
              </w:rPr>
              <w:t xml:space="preserve"> table — </w:t>
            </w:r>
            <w:r>
              <w:rPr>
                <w:rFonts w:ascii="Calibri" w:hAnsi="Calibri"/>
                <w:b/>
                <w:i w:val="0"/>
                <w:sz w:val="18"/>
              </w:rPr>
              <w:t>one place, manager-editable</w:t>
            </w:r>
          </w:p>
        </w:tc>
      </w:tr>
      <w:tr>
        <w:trPr>
          <w:cantSplit/>
        </w:trPr>
        <w:tc>
          <w:tcPr>
            <w:tcW w:type="dxa" w:w="1828"/>
          </w:tcPr>
          <w:p>
            <w:pPr>
              <w:spacing w:before="40" w:after="40" w:line="240" w:lineRule="auto"/>
            </w:pPr>
            <w:r>
              <w:rPr>
                <w:rFonts w:ascii="Calibri" w:hAnsi="Calibri"/>
                <w:b/>
                <w:i w:val="0"/>
                <w:sz w:val="18"/>
              </w:rPr>
              <w:t>Per-environment isolation</w:t>
            </w:r>
          </w:p>
        </w:tc>
        <w:tc>
          <w:tcPr>
            <w:tcW w:type="dxa" w:w="3512"/>
          </w:tcPr>
          <w:p>
            <w:pPr>
              <w:spacing w:before="40" w:after="40" w:line="240" w:lineRule="auto"/>
            </w:pPr>
            <w:r>
              <w:rPr>
                <w:rFonts w:ascii="Calibri" w:hAnsi="Calibri"/>
                <w:b w:val="0"/>
                <w:i w:val="0"/>
                <w:sz w:val="18"/>
              </w:rPr>
              <w:t>poor — shared model configuration across all four scopes</w:t>
            </w:r>
          </w:p>
        </w:tc>
        <w:tc>
          <w:tcPr>
            <w:tcW w:type="dxa" w:w="4638"/>
          </w:tcPr>
          <w:p>
            <w:pPr>
              <w:spacing w:before="40" w:after="40" w:line="240" w:lineRule="auto"/>
            </w:pPr>
            <w:r>
              <w:rPr>
                <w:rFonts w:ascii="Calibri" w:hAnsi="Calibri"/>
                <w:b/>
                <w:i w:val="0"/>
                <w:sz w:val="18"/>
              </w:rPr>
              <w:t>good</w:t>
            </w:r>
            <w:r>
              <w:rPr>
                <w:rFonts w:ascii="Calibri" w:hAnsi="Calibri"/>
                <w:b w:val="0"/>
                <w:i w:val="0"/>
                <w:sz w:val="18"/>
              </w:rPr>
              <w:t xml:space="preserve"> — each application carries its own configuration</w:t>
            </w:r>
          </w:p>
        </w:tc>
      </w:tr>
      <w:tr>
        <w:trPr>
          <w:cantSplit/>
        </w:trPr>
        <w:tc>
          <w:tcPr>
            <w:tcW w:type="dxa" w:w="1828"/>
          </w:tcPr>
          <w:p>
            <w:pPr>
              <w:spacing w:before="40" w:after="40" w:line="240" w:lineRule="auto"/>
            </w:pPr>
            <w:r>
              <w:rPr>
                <w:rFonts w:ascii="Calibri" w:hAnsi="Calibri"/>
                <w:b/>
                <w:i w:val="0"/>
                <w:sz w:val="18"/>
              </w:rPr>
              <w:t>Model swap</w:t>
            </w:r>
          </w:p>
        </w:tc>
        <w:tc>
          <w:tcPr>
            <w:tcW w:type="dxa" w:w="3512"/>
          </w:tcPr>
          <w:p>
            <w:pPr>
              <w:spacing w:before="40" w:after="40" w:line="240" w:lineRule="auto"/>
            </w:pPr>
            <w:r>
              <w:rPr>
                <w:rFonts w:ascii="Calibri" w:hAnsi="Calibri"/>
                <w:b w:val="0"/>
                <w:i w:val="0"/>
                <w:sz w:val="18"/>
              </w:rPr>
              <w:t>platform setting</w:t>
            </w:r>
          </w:p>
        </w:tc>
        <w:tc>
          <w:tcPr>
            <w:tcW w:type="dxa" w:w="4638"/>
          </w:tcPr>
          <w:p>
            <w:pPr>
              <w:spacing w:before="40" w:after="40" w:line="240" w:lineRule="auto"/>
            </w:pPr>
            <w:r>
              <w:rPr>
                <w:rFonts w:ascii="Calibri" w:hAnsi="Calibri"/>
                <w:b w:val="0"/>
                <w:i w:val="0"/>
                <w:sz w:val="18"/>
              </w:rPr>
              <w:t>one property</w:t>
            </w:r>
          </w:p>
        </w:tc>
      </w:tr>
      <w:tr>
        <w:trPr>
          <w:cantSplit/>
        </w:trPr>
        <w:tc>
          <w:tcPr>
            <w:tcW w:type="dxa" w:w="1828"/>
          </w:tcPr>
          <w:p>
            <w:pPr>
              <w:spacing w:before="40" w:after="40" w:line="240" w:lineRule="auto"/>
            </w:pPr>
            <w:r>
              <w:rPr>
                <w:rFonts w:ascii="Calibri" w:hAnsi="Calibri"/>
                <w:b/>
                <w:i w:val="0"/>
                <w:sz w:val="18"/>
              </w:rPr>
              <w:t>Cost and latency data</w:t>
            </w:r>
          </w:p>
        </w:tc>
        <w:tc>
          <w:tcPr>
            <w:tcW w:type="dxa" w:w="3512"/>
          </w:tcPr>
          <w:p>
            <w:pPr>
              <w:spacing w:before="40" w:after="40" w:line="240" w:lineRule="auto"/>
            </w:pPr>
            <w:r>
              <w:rPr>
                <w:rFonts w:ascii="Calibri" w:hAnsi="Calibri"/>
                <w:b w:val="0"/>
                <w:i w:val="0"/>
                <w:sz w:val="18"/>
              </w:rPr>
              <w:t>platform reporting</w:t>
            </w:r>
          </w:p>
        </w:tc>
        <w:tc>
          <w:tcPr>
            <w:tcW w:type="dxa" w:w="4638"/>
          </w:tcPr>
          <w:p>
            <w:pPr>
              <w:spacing w:before="40" w:after="40" w:line="240" w:lineRule="auto"/>
            </w:pPr>
            <w:r>
              <w:rPr>
                <w:rFonts w:ascii="Calibri" w:hAnsi="Calibri"/>
                <w:b/>
                <w:i w:val="0"/>
                <w:sz w:val="18"/>
              </w:rPr>
              <w:t>the gateway's own returned metrics</w:t>
            </w:r>
            <w:r>
              <w:rPr>
                <w:rFonts w:ascii="Calibri" w:hAnsi="Calibri"/>
                <w:b w:val="0"/>
                <w:i w:val="0"/>
                <w:sz w:val="18"/>
              </w:rPr>
              <w:t>, so actuals rather than estimates</w:t>
            </w:r>
          </w:p>
        </w:tc>
      </w:tr>
      <w:tr>
        <w:trPr>
          <w:cantSplit/>
        </w:trPr>
        <w:tc>
          <w:tcPr>
            <w:tcW w:type="dxa" w:w="1828"/>
          </w:tcPr>
          <w:p>
            <w:pPr>
              <w:spacing w:before="40" w:after="40" w:line="240" w:lineRule="auto"/>
            </w:pPr>
            <w:r>
              <w:rPr>
                <w:rFonts w:ascii="Calibri" w:hAnsi="Calibri"/>
                <w:b/>
                <w:i w:val="0"/>
                <w:sz w:val="18"/>
              </w:rPr>
              <w:t>Licensing</w:t>
            </w:r>
          </w:p>
        </w:tc>
        <w:tc>
          <w:tcPr>
            <w:tcW w:type="dxa" w:w="3512"/>
          </w:tcPr>
          <w:p>
            <w:pPr>
              <w:spacing w:before="40" w:after="40" w:line="240" w:lineRule="auto"/>
            </w:pPr>
            <w:r>
              <w:rPr>
                <w:rFonts w:ascii="Calibri" w:hAnsi="Calibri"/>
                <w:b w:val="0"/>
                <w:i w:val="0"/>
                <w:sz w:val="18"/>
              </w:rPr>
              <w:t>depends on entitlements, per instance</w:t>
            </w:r>
          </w:p>
        </w:tc>
        <w:tc>
          <w:tcPr>
            <w:tcW w:type="dxa" w:w="4638"/>
          </w:tcPr>
          <w:p>
            <w:pPr>
              <w:spacing w:before="40" w:after="40" w:line="240" w:lineRule="auto"/>
            </w:pPr>
            <w:r>
              <w:rPr>
                <w:rFonts w:ascii="Calibri" w:hAnsi="Calibri"/>
                <w:b/>
                <w:i w:val="0"/>
                <w:sz w:val="18"/>
              </w:rPr>
              <w:t>none</w:t>
            </w:r>
          </w:p>
        </w:tc>
      </w:tr>
      <w:tr>
        <w:trPr>
          <w:cantSplit/>
        </w:trPr>
        <w:tc>
          <w:tcPr>
            <w:tcW w:type="dxa" w:w="1828"/>
          </w:tcPr>
          <w:p>
            <w:pPr>
              <w:spacing w:before="40" w:after="40" w:line="240" w:lineRule="auto"/>
            </w:pPr>
            <w:r>
              <w:rPr>
                <w:rFonts w:ascii="Calibri" w:hAnsi="Calibri"/>
                <w:b/>
                <w:i w:val="0"/>
                <w:sz w:val="18"/>
              </w:rPr>
              <w:t>Debuggability</w:t>
            </w:r>
          </w:p>
        </w:tc>
        <w:tc>
          <w:tcPr>
            <w:tcW w:type="dxa" w:w="3512"/>
          </w:tcPr>
          <w:p>
            <w:pPr>
              <w:spacing w:before="40" w:after="40" w:line="240" w:lineRule="auto"/>
            </w:pPr>
            <w:r>
              <w:rPr>
                <w:rFonts w:ascii="Calibri" w:hAnsi="Calibri"/>
                <w:b w:val="0"/>
                <w:i w:val="0"/>
                <w:sz w:val="18"/>
              </w:rPr>
              <w:t>five layers can time out</w:t>
            </w:r>
          </w:p>
        </w:tc>
        <w:tc>
          <w:tcPr>
            <w:tcW w:type="dxa" w:w="4638"/>
          </w:tcPr>
          <w:p>
            <w:pPr>
              <w:spacing w:before="40" w:after="40" w:line="240" w:lineRule="auto"/>
            </w:pPr>
            <w:r>
              <w:rPr>
                <w:rFonts w:ascii="Calibri" w:hAnsi="Calibri"/>
                <w:b w:val="0"/>
                <w:i w:val="0"/>
                <w:sz w:val="18"/>
              </w:rPr>
              <w:t>two</w:t>
            </w:r>
          </w:p>
        </w:tc>
      </w:tr>
      <w:tr>
        <w:trPr>
          <w:cantSplit/>
        </w:trPr>
        <w:tc>
          <w:tcPr>
            <w:tcW w:type="dxa" w:w="1828"/>
          </w:tcPr>
          <w:p>
            <w:pPr>
              <w:spacing w:before="40" w:after="40" w:line="240" w:lineRule="auto"/>
            </w:pPr>
            <w:r>
              <w:rPr>
                <w:rFonts w:ascii="Calibri" w:hAnsi="Calibri"/>
                <w:b/>
                <w:i w:val="0"/>
                <w:sz w:val="18"/>
              </w:rPr>
              <w:t>Native agent orchestration</w:t>
            </w:r>
          </w:p>
        </w:tc>
        <w:tc>
          <w:tcPr>
            <w:tcW w:type="dxa" w:w="3512"/>
          </w:tcPr>
          <w:p>
            <w:pPr>
              <w:spacing w:before="40" w:after="40" w:line="240" w:lineRule="auto"/>
            </w:pPr>
            <w:r>
              <w:rPr>
                <w:rFonts w:ascii="Calibri" w:hAnsi="Calibri"/>
                <w:b/>
                <w:i w:val="0"/>
                <w:sz w:val="18"/>
              </w:rPr>
              <w:t>available</w:t>
            </w:r>
          </w:p>
        </w:tc>
        <w:tc>
          <w:tcPr>
            <w:tcW w:type="dxa" w:w="4638"/>
          </w:tcPr>
          <w:p>
            <w:pPr>
              <w:spacing w:before="40" w:after="40" w:line="240" w:lineRule="auto"/>
            </w:pPr>
            <w:r>
              <w:rPr>
                <w:rFonts w:ascii="Calibri" w:hAnsi="Calibri"/>
                <w:b/>
                <w:i w:val="0"/>
                <w:sz w:val="18"/>
              </w:rPr>
              <w:t>not available</w:t>
            </w:r>
            <w:r>
              <w:rPr>
                <w:rFonts w:ascii="Calibri" w:hAnsi="Calibri"/>
                <w:b w:val="0"/>
                <w:i w:val="0"/>
                <w:sz w:val="18"/>
              </w:rPr>
              <w:t xml:space="preserve"> — see 7.3</w:t>
            </w:r>
          </w:p>
        </w:tc>
      </w:tr>
      <w:tr>
        <w:trPr>
          <w:cantSplit/>
        </w:trPr>
        <w:tc>
          <w:tcPr>
            <w:tcW w:type="dxa" w:w="1828"/>
          </w:tcPr>
          <w:p>
            <w:pPr>
              <w:spacing w:before="40" w:after="40" w:line="240" w:lineRule="auto"/>
            </w:pPr>
            <w:r>
              <w:rPr>
                <w:rFonts w:ascii="Calibri" w:hAnsi="Calibri"/>
                <w:b/>
                <w:i w:val="0"/>
                <w:sz w:val="18"/>
              </w:rPr>
              <w:t>Shared-failure surface</w:t>
            </w:r>
          </w:p>
        </w:tc>
        <w:tc>
          <w:tcPr>
            <w:tcW w:type="dxa" w:w="3512"/>
          </w:tcPr>
          <w:p>
            <w:pPr>
              <w:spacing w:before="40" w:after="40" w:line="240" w:lineRule="auto"/>
            </w:pPr>
            <w:r>
              <w:rPr>
                <w:rFonts w:ascii="Calibri" w:hAnsi="Calibri"/>
                <w:b w:val="0"/>
                <w:i w:val="0"/>
                <w:sz w:val="18"/>
              </w:rPr>
              <w:t>sixteen definition records</w:t>
            </w:r>
          </w:p>
        </w:tc>
        <w:tc>
          <w:tcPr>
            <w:tcW w:type="dxa" w:w="4638"/>
          </w:tcPr>
          <w:p>
            <w:pPr>
              <w:spacing w:before="40" w:after="40" w:line="240" w:lineRule="auto"/>
            </w:pPr>
            <w:r>
              <w:rPr>
                <w:rFonts w:ascii="Calibri" w:hAnsi="Calibri"/>
                <w:b w:val="0"/>
                <w:i w:val="0"/>
                <w:sz w:val="18"/>
              </w:rPr>
              <w:t>one Global client</w:t>
            </w:r>
          </w:p>
        </w:tc>
      </w:tr>
      <w:tr>
        <w:trPr>
          <w:cantSplit/>
        </w:trPr>
        <w:tc>
          <w:tcPr>
            <w:tcW w:type="dxa" w:w="1828"/>
          </w:tcPr>
          <w:p>
            <w:pPr>
              <w:spacing w:before="40" w:after="40" w:line="240" w:lineRule="auto"/>
            </w:pPr>
            <w:r>
              <w:rPr>
                <w:rFonts w:ascii="Calibri" w:hAnsi="Calibri"/>
                <w:b/>
                <w:i w:val="0"/>
                <w:sz w:val="18"/>
              </w:rPr>
              <w:t>Effort already spent</w:t>
            </w:r>
          </w:p>
        </w:tc>
        <w:tc>
          <w:tcPr>
            <w:tcW w:type="dxa" w:w="3512"/>
          </w:tcPr>
          <w:p>
            <w:pPr>
              <w:spacing w:before="40" w:after="40" w:line="240" w:lineRule="auto"/>
            </w:pPr>
            <w:r>
              <w:rPr>
                <w:rFonts w:ascii="Calibri" w:hAnsi="Calibri"/>
                <w:b w:val="0"/>
                <w:i w:val="0"/>
                <w:sz w:val="18"/>
              </w:rPr>
              <w:t>—</w:t>
            </w:r>
          </w:p>
        </w:tc>
        <w:tc>
          <w:tcPr>
            <w:tcW w:type="dxa" w:w="4638"/>
          </w:tcPr>
          <w:p>
            <w:pPr>
              <w:spacing w:before="40" w:after="40" w:line="240" w:lineRule="auto"/>
            </w:pPr>
            <w:r>
              <w:rPr>
                <w:rFonts w:ascii="Calibri" w:hAnsi="Calibri"/>
                <w:b w:val="0"/>
                <w:i w:val="0"/>
                <w:sz w:val="18"/>
              </w:rPr>
              <w:t>already done and working</w:t>
            </w:r>
          </w:p>
        </w:tc>
      </w:tr>
    </w:tbl>
    <w:p>
      <w:pPr>
        <w:spacing w:after="40"/>
      </w:pPr>
    </w:p>
    <w:p>
      <w:r>
        <w:rPr>
          <w:rFonts w:ascii="Calibri" w:hAnsi="Calibri"/>
          <w:b/>
          <w:i w:val="0"/>
          <w:sz w:val="21"/>
        </w:rPr>
        <w:t>On balance, for this application, direct is the right call</w:t>
      </w:r>
      <w:r>
        <w:rPr>
          <w:rFonts w:ascii="Calibri" w:hAnsi="Calibri"/>
          <w:b w:val="0"/>
          <w:i w:val="0"/>
          <w:sz w:val="21"/>
        </w:rPr>
        <w:t xml:space="preserve"> — and the deciding factor is not the table above, it is the second-to-last line of section 4.2: the settlement path must be configurable per environment and a prompt must have exactly one home. Now Assist could not give either.</w:t>
      </w:r>
    </w:p>
    <w:p>
      <w:r>
        <w:rPr>
          <w:rFonts w:ascii="Calibri" w:hAnsi="Calibri"/>
          <w:b/>
          <w:i w:val="0"/>
          <w:sz w:val="21"/>
        </w:rPr>
        <w:t>But the honest cost is real</w:t>
      </w:r>
      <w:r>
        <w:rPr>
          <w:rFonts w:ascii="Calibri" w:hAnsi="Calibri"/>
          <w:b w:val="0"/>
          <w:i w:val="0"/>
          <w:sz w:val="21"/>
        </w:rPr>
        <w:t>: everything in the governance row was built rather than inherited. A future team maintaining this will maintain an event store, a usage page and a confidence model that the platform would otherwise have provided.</w:t>
      </w:r>
    </w:p>
    <w:p>
      <w:pPr>
        <w:pStyle w:val="Heading2"/>
        <w:keepNext/>
      </w:pPr>
      <w:r>
        <w:rPr>
          <w:rFonts w:ascii="Calibri" w:hAnsi="Calibri"/>
          <w:b/>
          <w:i w:val="0"/>
          <w:color w:val="1F3864"/>
          <w:sz w:val="29"/>
        </w:rPr>
        <w:t>7.3 The agentic question</w:t>
      </w:r>
    </w:p>
    <w:p>
      <w:r>
        <w:rPr>
          <w:rFonts w:ascii="Calibri" w:hAnsi="Calibri"/>
          <w:b w:val="0"/>
          <w:i w:val="0"/>
          <w:sz w:val="21"/>
        </w:rPr>
        <w:t>This is the part that changes future decisions, and it is the reason the comparison above is not the end of it.</w:t>
      </w:r>
    </w:p>
    <w:p>
      <w:r>
        <w:rPr>
          <w:rFonts w:ascii="Calibri" w:hAnsi="Calibri"/>
          <w:b w:val="0"/>
          <w:i w:val="0"/>
          <w:sz w:val="21"/>
        </w:rPr>
        <w:t xml:space="preserve">ServiceNow's native agentic components — </w:t>
      </w:r>
      <w:r>
        <w:rPr>
          <w:rFonts w:ascii="Calibri" w:hAnsi="Calibri"/>
          <w:b/>
          <w:i w:val="0"/>
          <w:sz w:val="21"/>
        </w:rPr>
        <w:t>AI Agent Studio</w:t>
      </w:r>
      <w:r>
        <w:rPr>
          <w:rFonts w:ascii="Calibri" w:hAnsi="Calibri"/>
          <w:b w:val="0"/>
          <w:i w:val="0"/>
          <w:sz w:val="21"/>
        </w:rPr>
        <w:t xml:space="preserve">, </w:t>
      </w:r>
      <w:r>
        <w:rPr>
          <w:rFonts w:ascii="Calibri" w:hAnsi="Calibri"/>
          <w:b/>
          <w:i w:val="0"/>
          <w:sz w:val="21"/>
        </w:rPr>
        <w:t>AI Agents</w:t>
      </w:r>
      <w:r>
        <w:rPr>
          <w:rFonts w:ascii="Calibri" w:hAnsi="Calibri"/>
          <w:b w:val="0"/>
          <w:i w:val="0"/>
          <w:sz w:val="21"/>
        </w:rPr>
        <w:t xml:space="preserve">, </w:t>
      </w:r>
      <w:r>
        <w:rPr>
          <w:rFonts w:ascii="Calibri" w:hAnsi="Calibri"/>
          <w:b/>
          <w:i w:val="0"/>
          <w:sz w:val="21"/>
        </w:rPr>
        <w:t>Agentic Workflows</w:t>
      </w:r>
      <w:r>
        <w:rPr>
          <w:rFonts w:ascii="Calibri" w:hAnsi="Calibri"/>
          <w:b w:val="0"/>
          <w:i w:val="0"/>
          <w:sz w:val="21"/>
        </w:rPr>
        <w:t xml:space="preserve"> and the Now Assist panel — let you compose agents that reason over a goal and call tools, rather than running a fixed pipeline. For this problem space the appeal is obvious: triage, chasing missing information, deciding which of several extraction strategies to try, escalating an exception.</w:t>
      </w:r>
    </w:p>
    <w:p>
      <w:r>
        <w:rPr>
          <w:rFonts w:ascii="Calibri" w:hAnsi="Calibri"/>
          <w:b/>
          <w:i w:val="0"/>
          <w:sz w:val="21"/>
        </w:rPr>
        <w:t>The constraint that decides the architecture:</w:t>
      </w:r>
    </w:p>
    <w:p>
      <w:pPr>
        <w:spacing w:before="140" w:after="40"/>
        <w:ind w:left="255"/>
        <w:shd w:val="clear" w:color="auto" w:fill="FFF8E6"/>
        <w:pBdr>
          <w:left w:val="single" w:sz="22" w:space="6" w:color="D9A21B"/>
        </w:pBdr>
      </w:pPr>
      <w:r>
        <w:rPr>
          <w:rFonts w:ascii="Calibri" w:hAnsi="Calibri"/>
          <w:b/>
          <w:i w:val="0"/>
          <w:sz w:val="21"/>
        </w:rPr>
        <w:t>A bring-your-own model is not supported for agent orchestration.</w:t>
      </w:r>
      <w:r>
        <w:rPr>
          <w:rFonts w:ascii="Calibri" w:hAnsi="Calibri"/>
          <w:b w:val="0"/>
          <w:i w:val="0"/>
          <w:sz w:val="21"/>
        </w:rPr>
        <w:t xml:space="preserve"> The orchestrating model must be one of the platform's integrated providers. Our enterprise gateway can serve the </w:t>
      </w:r>
      <w:r>
        <w:rPr>
          <w:rFonts w:ascii="Calibri" w:hAnsi="Calibri"/>
          <w:b w:val="0"/>
          <w:i/>
          <w:sz w:val="21"/>
        </w:rPr>
        <w:t>skill</w:t>
      </w:r>
      <w:r>
        <w:rPr>
          <w:rFonts w:ascii="Calibri" w:hAnsi="Calibri"/>
          <w:b w:val="0"/>
          <w:i w:val="0"/>
          <w:sz w:val="21"/>
        </w:rPr>
        <w:t xml:space="preserve"> or </w:t>
      </w:r>
      <w:r>
        <w:rPr>
          <w:rFonts w:ascii="Calibri" w:hAnsi="Calibri"/>
          <w:b w:val="0"/>
          <w:i/>
          <w:sz w:val="21"/>
        </w:rPr>
        <w:t>tool</w:t>
      </w:r>
      <w:r>
        <w:rPr>
          <w:rFonts w:ascii="Calibri" w:hAnsi="Calibri"/>
          <w:b w:val="0"/>
          <w:i w:val="0"/>
          <w:sz w:val="21"/>
        </w:rPr>
        <w:t xml:space="preserve"> layer; it cannot be the orchestrator.</w:t>
      </w:r>
    </w:p>
    <w:p>
      <w:r>
        <w:rPr>
          <w:rFonts w:ascii="Calibri" w:hAnsi="Calibri"/>
          <w:b w:val="0"/>
          <w:i w:val="0"/>
          <w:sz w:val="21"/>
        </w:rPr>
        <w:t>Four consequences follow:</w:t>
      </w:r>
    </w:p>
    <w:p>
      <w:pPr>
        <w:spacing w:before="20" w:after="60"/>
        <w:ind w:left="312" w:hanging="227"/>
      </w:pPr>
      <w:r>
        <w:rPr>
          <w:rFonts w:ascii="Calibri" w:hAnsi="Calibri"/>
          <w:sz w:val="21"/>
        </w:rPr>
        <w:t xml:space="preserve">1. </w:t>
      </w:r>
      <w:r>
        <w:rPr>
          <w:rFonts w:ascii="Calibri" w:hAnsi="Calibri"/>
          <w:b/>
          <w:i w:val="0"/>
          <w:sz w:val="21"/>
        </w:rPr>
        <w:t>The orchestrator and the workers can be different models.</w:t>
      </w:r>
      <w:r>
        <w:rPr>
          <w:rFonts w:ascii="Calibri" w:hAnsi="Calibri"/>
          <w:b w:val="0"/>
          <w:i w:val="0"/>
          <w:sz w:val="21"/>
        </w:rPr>
        <w:t xml:space="preserve"> If native agents are wanted, the orchestration runs on an integrated provider configured at instance level — which can include a current Claude-family model where the platform offers it — while our own gateway continues to serve the deterministic extraction and matching calls. That is a supportable split, not a compromise.</w:t>
      </w:r>
    </w:p>
    <w:p>
      <w:pPr>
        <w:spacing w:before="20" w:after="60"/>
        <w:ind w:left="312" w:hanging="227"/>
      </w:pPr>
      <w:r>
        <w:rPr>
          <w:rFonts w:ascii="Calibri" w:hAnsi="Calibri"/>
          <w:sz w:val="21"/>
        </w:rPr>
        <w:t xml:space="preserve">2. </w:t>
      </w:r>
      <w:r>
        <w:rPr>
          <w:rFonts w:ascii="Calibri" w:hAnsi="Calibri"/>
          <w:b/>
          <w:i w:val="0"/>
          <w:sz w:val="21"/>
        </w:rPr>
        <w:t>Authoring needs the higher licence tier.</w:t>
      </w:r>
      <w:r>
        <w:rPr>
          <w:rFonts w:ascii="Calibri" w:hAnsi="Calibri"/>
          <w:b w:val="0"/>
          <w:i w:val="0"/>
          <w:sz w:val="21"/>
        </w:rPr>
        <w:t xml:space="preserve"> Assume nothing about entitlement in a given environment; confirm it before designing around agents.</w:t>
      </w:r>
    </w:p>
    <w:p>
      <w:pPr>
        <w:spacing w:before="20" w:after="60"/>
        <w:ind w:left="312" w:hanging="227"/>
      </w:pPr>
      <w:r>
        <w:rPr>
          <w:rFonts w:ascii="Calibri" w:hAnsi="Calibri"/>
          <w:sz w:val="21"/>
        </w:rPr>
        <w:t xml:space="preserve">3. </w:t>
      </w:r>
      <w:r>
        <w:rPr>
          <w:rFonts w:ascii="Calibri" w:hAnsi="Calibri"/>
          <w:b/>
          <w:i w:val="0"/>
          <w:sz w:val="21"/>
        </w:rPr>
        <w:t>Role masking cascades.</w:t>
      </w:r>
      <w:r>
        <w:rPr>
          <w:rFonts w:ascii="Calibri" w:hAnsi="Calibri"/>
          <w:b w:val="0"/>
          <w:i w:val="0"/>
          <w:sz w:val="21"/>
        </w:rPr>
        <w:t xml:space="preserve"> An agent runs under an identity and is subject to the same ACLs as a person. An agent that appears to do nothing is usually an agent that cannot read the table — which is the same diagnosis as the empty board in section 1.1.</w:t>
      </w:r>
    </w:p>
    <w:p>
      <w:pPr>
        <w:spacing w:before="20" w:after="60"/>
        <w:ind w:left="312" w:hanging="227"/>
      </w:pPr>
      <w:r>
        <w:rPr>
          <w:rFonts w:ascii="Calibri" w:hAnsi="Calibri"/>
          <w:sz w:val="21"/>
        </w:rPr>
        <w:t xml:space="preserve">4. </w:t>
      </w:r>
      <w:r>
        <w:rPr>
          <w:rFonts w:ascii="Calibri" w:hAnsi="Calibri"/>
          <w:b/>
          <w:i w:val="0"/>
          <w:sz w:val="21"/>
        </w:rPr>
        <w:t>Agents can install inactive.</w:t>
      </w:r>
      <w:r>
        <w:rPr>
          <w:rFonts w:ascii="Calibri" w:hAnsi="Calibri"/>
          <w:b w:val="0"/>
          <w:i w:val="0"/>
          <w:sz w:val="21"/>
        </w:rPr>
        <w:t xml:space="preserve"> After deploying any agent, check its state before concluding it is broken.</w:t>
      </w:r>
    </w:p>
    <w:p>
      <w:r>
        <w:rPr>
          <w:rFonts w:ascii="Calibri" w:hAnsi="Calibri"/>
          <w:b/>
          <w:i w:val="0"/>
          <w:sz w:val="21"/>
        </w:rPr>
        <w:t>The guardrail that should not move:</w:t>
      </w:r>
    </w:p>
    <w:p>
      <w:pPr>
        <w:spacing w:before="140" w:after="40"/>
        <w:ind w:left="255"/>
        <w:shd w:val="clear" w:color="auto" w:fill="FFF8E6"/>
        <w:pBdr>
          <w:left w:val="single" w:sz="22" w:space="6" w:color="D9A21B"/>
        </w:pBdr>
      </w:pPr>
      <w:r>
        <w:rPr>
          <w:rFonts w:ascii="Calibri" w:hAnsi="Calibri"/>
          <w:b/>
          <w:i w:val="0"/>
          <w:sz w:val="21"/>
        </w:rPr>
        <w:t>The money path stays deterministic.</w:t>
      </w:r>
      <w:r>
        <w:rPr>
          <w:rFonts w:ascii="Calibri" w:hAnsi="Calibri"/>
          <w:b w:val="0"/>
          <w:i w:val="0"/>
          <w:sz w:val="21"/>
        </w:rPr>
        <w:t xml:space="preserve"> Comparison tiers, tolerances, the amount-sign convention and the netting key are deterministic, auditable code, and they must remain so. An agent may decide </w:t>
      </w:r>
      <w:r>
        <w:rPr>
          <w:rFonts w:ascii="Calibri" w:hAnsi="Calibri"/>
          <w:b w:val="0"/>
          <w:i/>
          <w:sz w:val="21"/>
        </w:rPr>
        <w:t>what to do next</w:t>
      </w:r>
      <w:r>
        <w:rPr>
          <w:rFonts w:ascii="Calibri" w:hAnsi="Calibri"/>
          <w:b w:val="0"/>
          <w:i w:val="0"/>
          <w:sz w:val="21"/>
        </w:rPr>
        <w:t xml:space="preserve"> — which source to read, whether to chase, when to escalate — but it must not decide </w:t>
      </w:r>
      <w:r>
        <w:rPr>
          <w:rFonts w:ascii="Calibri" w:hAnsi="Calibri"/>
          <w:b w:val="0"/>
          <w:i/>
          <w:sz w:val="21"/>
        </w:rPr>
        <w:t>whether two cashflows match</w:t>
      </w:r>
      <w:r>
        <w:rPr>
          <w:rFonts w:ascii="Calibri" w:hAnsi="Calibri"/>
          <w:b w:val="0"/>
          <w:i w:val="0"/>
          <w:sz w:val="21"/>
        </w:rPr>
        <w:t>. That decision has to be reproducible months later for an auditor, from a stored trail, without re-running a model.</w:t>
      </w:r>
    </w:p>
    <w:p>
      <w:r>
        <w:rPr>
          <w:rFonts w:ascii="Calibri" w:hAnsi="Calibri"/>
          <w:b w:val="0"/>
          <w:i w:val="0"/>
          <w:sz w:val="21"/>
        </w:rPr>
        <w:t>This is not caution for its own sake. Internal Audit's requirement is to reconstruct any cashflow end to end, and a non-deterministic matching decision cannot be reconstructed — only re-sampled.</w:t>
      </w:r>
    </w:p>
    <w:p>
      <w:pPr>
        <w:pStyle w:val="Heading2"/>
        <w:keepNext/>
      </w:pPr>
      <w:r>
        <w:rPr>
          <w:rFonts w:ascii="Calibri" w:hAnsi="Calibri"/>
          <w:b/>
          <w:i w:val="0"/>
          <w:color w:val="1F3864"/>
          <w:sz w:val="29"/>
        </w:rPr>
        <w:t>7.4 The recommended split</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cantSplit/>
        </w:trPr>
        <w:tc>
          <w:tcPr>
            <w:tcW w:type="dxa" w:w="2375"/>
            <w:shd w:val="clear" w:color="auto" w:fill="1F3864"/>
          </w:tcPr>
          <w:p>
            <w:pPr>
              <w:spacing w:before="60" w:after="60"/>
            </w:pPr>
            <w:r>
              <w:rPr>
                <w:rFonts w:ascii="Calibri" w:hAnsi="Calibri"/>
                <w:b/>
                <w:i w:val="0"/>
                <w:color w:val="FFFFFF"/>
                <w:sz w:val="19"/>
              </w:rPr>
              <w:t>Layer</w:t>
            </w:r>
          </w:p>
        </w:tc>
        <w:tc>
          <w:tcPr>
            <w:tcW w:type="dxa" w:w="3861"/>
            <w:shd w:val="clear" w:color="auto" w:fill="1F3864"/>
          </w:tcPr>
          <w:p>
            <w:pPr>
              <w:spacing w:before="60" w:after="60"/>
            </w:pPr>
            <w:r>
              <w:rPr>
                <w:rFonts w:ascii="Calibri" w:hAnsi="Calibri"/>
                <w:b/>
                <w:i w:val="0"/>
                <w:color w:val="FFFFFF"/>
                <w:sz w:val="19"/>
              </w:rPr>
              <w:t>Runs on</w:t>
            </w:r>
          </w:p>
        </w:tc>
        <w:tc>
          <w:tcPr>
            <w:tcW w:type="dxa" w:w="3742"/>
            <w:shd w:val="clear" w:color="auto" w:fill="1F3864"/>
          </w:tcPr>
          <w:p>
            <w:pPr>
              <w:spacing w:before="60" w:after="60"/>
            </w:pPr>
            <w:r>
              <w:rPr>
                <w:rFonts w:ascii="Calibri" w:hAnsi="Calibri"/>
                <w:b/>
                <w:i w:val="0"/>
                <w:color w:val="FFFFFF"/>
                <w:sz w:val="19"/>
              </w:rPr>
              <w:t>Why</w:t>
            </w:r>
          </w:p>
        </w:tc>
      </w:tr>
      <w:tr>
        <w:trPr>
          <w:cantSplit/>
        </w:trPr>
        <w:tc>
          <w:tcPr>
            <w:tcW w:type="dxa" w:w="2375"/>
          </w:tcPr>
          <w:p>
            <w:pPr>
              <w:spacing w:before="40" w:after="40" w:line="240" w:lineRule="auto"/>
            </w:pPr>
            <w:r>
              <w:rPr>
                <w:rFonts w:ascii="Calibri" w:hAnsi="Calibri"/>
                <w:b/>
                <w:i w:val="0"/>
                <w:sz w:val="18"/>
              </w:rPr>
              <w:t>Extraction and classification</w:t>
            </w:r>
          </w:p>
        </w:tc>
        <w:tc>
          <w:tcPr>
            <w:tcW w:type="dxa" w:w="3861"/>
          </w:tcPr>
          <w:p>
            <w:pPr>
              <w:spacing w:before="40" w:after="40" w:line="240" w:lineRule="auto"/>
            </w:pPr>
            <w:r>
              <w:rPr>
                <w:rFonts w:ascii="Calibri" w:hAnsi="Calibri"/>
                <w:b w:val="0"/>
                <w:i w:val="0"/>
                <w:sz w:val="18"/>
              </w:rPr>
              <w:t>the enterprise gateway, called directly</w:t>
            </w:r>
          </w:p>
        </w:tc>
        <w:tc>
          <w:tcPr>
            <w:tcW w:type="dxa" w:w="3742"/>
          </w:tcPr>
          <w:p>
            <w:pPr>
              <w:spacing w:before="40" w:after="40" w:line="240" w:lineRule="auto"/>
            </w:pPr>
            <w:r>
              <w:rPr>
                <w:rFonts w:ascii="Calibri" w:hAnsi="Calibri"/>
                <w:b w:val="0"/>
                <w:i w:val="0"/>
                <w:sz w:val="18"/>
              </w:rPr>
              <w:t>mandated gateway, per-environment config, one home per prompt</w:t>
            </w:r>
          </w:p>
        </w:tc>
      </w:tr>
      <w:tr>
        <w:trPr>
          <w:cantSplit/>
        </w:trPr>
        <w:tc>
          <w:tcPr>
            <w:tcW w:type="dxa" w:w="2375"/>
          </w:tcPr>
          <w:p>
            <w:pPr>
              <w:spacing w:before="40" w:after="40" w:line="240" w:lineRule="auto"/>
            </w:pPr>
            <w:r>
              <w:rPr>
                <w:rFonts w:ascii="Calibri" w:hAnsi="Calibri"/>
                <w:b/>
                <w:i w:val="0"/>
                <w:sz w:val="18"/>
              </w:rPr>
              <w:t>Matching, tolerances, netting, signs</w:t>
            </w:r>
          </w:p>
        </w:tc>
        <w:tc>
          <w:tcPr>
            <w:tcW w:type="dxa" w:w="3861"/>
          </w:tcPr>
          <w:p>
            <w:pPr>
              <w:spacing w:before="40" w:after="40" w:line="240" w:lineRule="auto"/>
            </w:pPr>
            <w:r>
              <w:rPr>
                <w:rFonts w:ascii="Calibri" w:hAnsi="Calibri"/>
                <w:b/>
                <w:i w:val="0"/>
                <w:sz w:val="18"/>
              </w:rPr>
              <w:t>deterministic code, no model at all</w:t>
            </w:r>
          </w:p>
        </w:tc>
        <w:tc>
          <w:tcPr>
            <w:tcW w:type="dxa" w:w="3742"/>
          </w:tcPr>
          <w:p>
            <w:pPr>
              <w:spacing w:before="40" w:after="40" w:line="240" w:lineRule="auto"/>
            </w:pPr>
            <w:r>
              <w:rPr>
                <w:rFonts w:ascii="Calibri" w:hAnsi="Calibri"/>
                <w:b w:val="0"/>
                <w:i w:val="0"/>
                <w:sz w:val="18"/>
              </w:rPr>
              <w:t>auditability and reproducibility</w:t>
            </w:r>
          </w:p>
        </w:tc>
      </w:tr>
      <w:tr>
        <w:trPr>
          <w:cantSplit/>
        </w:trPr>
        <w:tc>
          <w:tcPr>
            <w:tcW w:type="dxa" w:w="2375"/>
          </w:tcPr>
          <w:p>
            <w:pPr>
              <w:spacing w:before="40" w:after="40" w:line="240" w:lineRule="auto"/>
            </w:pPr>
            <w:r>
              <w:rPr>
                <w:rFonts w:ascii="Calibri" w:hAnsi="Calibri"/>
                <w:b/>
                <w:i w:val="0"/>
                <w:sz w:val="18"/>
              </w:rPr>
              <w:t>Orchestration, triage, exception handling</w:t>
            </w:r>
          </w:p>
        </w:tc>
        <w:tc>
          <w:tcPr>
            <w:tcW w:type="dxa" w:w="3861"/>
          </w:tcPr>
          <w:p>
            <w:pPr>
              <w:spacing w:before="40" w:after="40" w:line="240" w:lineRule="auto"/>
            </w:pPr>
            <w:r>
              <w:rPr>
                <w:rFonts w:ascii="Calibri" w:hAnsi="Calibri"/>
                <w:b w:val="0"/>
                <w:i w:val="0"/>
                <w:sz w:val="18"/>
              </w:rPr>
              <w:t>the platform's integrated provider, if and when native agents are adopted</w:t>
            </w:r>
          </w:p>
        </w:tc>
        <w:tc>
          <w:tcPr>
            <w:tcW w:type="dxa" w:w="3742"/>
          </w:tcPr>
          <w:p>
            <w:pPr>
              <w:spacing w:before="40" w:after="40" w:line="240" w:lineRule="auto"/>
            </w:pPr>
            <w:r>
              <w:rPr>
                <w:rFonts w:ascii="Calibri" w:hAnsi="Calibri"/>
                <w:b w:val="0"/>
                <w:i w:val="0"/>
                <w:sz w:val="18"/>
              </w:rPr>
              <w:t>it is the only supported option, and it is a genuinely good fit</w:t>
            </w:r>
          </w:p>
        </w:tc>
      </w:tr>
      <w:tr>
        <w:trPr>
          <w:cantSplit/>
        </w:trPr>
        <w:tc>
          <w:tcPr>
            <w:tcW w:type="dxa" w:w="2375"/>
          </w:tcPr>
          <w:p>
            <w:pPr>
              <w:spacing w:before="40" w:after="40" w:line="240" w:lineRule="auto"/>
            </w:pPr>
            <w:r>
              <w:rPr>
                <w:rFonts w:ascii="Calibri" w:hAnsi="Calibri"/>
                <w:b/>
                <w:i w:val="0"/>
                <w:sz w:val="18"/>
              </w:rPr>
              <w:t>Governance and audit</w:t>
            </w:r>
          </w:p>
        </w:tc>
        <w:tc>
          <w:tcPr>
            <w:tcW w:type="dxa" w:w="3861"/>
          </w:tcPr>
          <w:p>
            <w:pPr>
              <w:spacing w:before="40" w:after="40" w:line="240" w:lineRule="auto"/>
            </w:pPr>
            <w:r>
              <w:rPr>
                <w:rFonts w:ascii="Calibri" w:hAnsi="Calibri"/>
                <w:b w:val="0"/>
                <w:i w:val="0"/>
                <w:sz w:val="18"/>
              </w:rPr>
              <w:t>the application's own event store</w:t>
            </w:r>
          </w:p>
        </w:tc>
        <w:tc>
          <w:tcPr>
            <w:tcW w:type="dxa" w:w="3742"/>
          </w:tcPr>
          <w:p>
            <w:pPr>
              <w:spacing w:before="40" w:after="40" w:line="240" w:lineRule="auto"/>
            </w:pPr>
            <w:r>
              <w:rPr>
                <w:rFonts w:ascii="Calibri" w:hAnsi="Calibri"/>
                <w:b w:val="0"/>
                <w:i w:val="0"/>
                <w:sz w:val="18"/>
              </w:rPr>
              <w:t>already built, and richer per-item than the platform's</w:t>
            </w:r>
          </w:p>
        </w:tc>
      </w:tr>
    </w:tbl>
    <w:p>
      <w:pPr>
        <w:spacing w:after="40"/>
      </w:pPr>
    </w:p>
    <w:p>
      <w:pPr>
        <w:pStyle w:val="Heading2"/>
        <w:keepNext/>
      </w:pPr>
      <w:r>
        <w:rPr>
          <w:rFonts w:ascii="Calibri" w:hAnsi="Calibri"/>
          <w:b/>
          <w:i w:val="0"/>
          <w:color w:val="1F3864"/>
          <w:sz w:val="29"/>
        </w:rPr>
        <w:t>7.5 If you ever had to go back</w:t>
      </w:r>
    </w:p>
    <w:p>
      <w:r>
        <w:rPr>
          <w:rFonts w:ascii="Calibri" w:hAnsi="Calibri"/>
          <w:b w:val="0"/>
          <w:i w:val="0"/>
          <w:sz w:val="21"/>
        </w:rPr>
        <w:t xml:space="preserve">For completeness, because the question gets asked. Reverting to Now Assist would mean: re-registering the gateway as a provider, re-authoring the skills, reinstating a bridge for background calls, </w:t>
      </w:r>
      <w:r>
        <w:rPr>
          <w:rFonts w:ascii="Calibri" w:hAnsi="Calibri"/>
          <w:b/>
          <w:i w:val="0"/>
          <w:sz w:val="21"/>
        </w:rPr>
        <w:t>re-duplicating each prompt across five or six definition records</w:t>
      </w:r>
      <w:r>
        <w:rPr>
          <w:rFonts w:ascii="Calibri" w:hAnsi="Calibri"/>
          <w:b w:val="0"/>
          <w:i w:val="0"/>
          <w:sz w:val="21"/>
        </w:rPr>
        <w:t>, and re-accepting one shared model configuration across four environments.</w:t>
      </w:r>
    </w:p>
    <w:p>
      <w:r>
        <w:rPr>
          <w:rFonts w:ascii="Calibri" w:hAnsi="Calibri"/>
          <w:b w:val="0"/>
          <w:i w:val="0"/>
          <w:sz w:val="21"/>
        </w:rPr>
        <w:t xml:space="preserve">The only reason that would be worth doing is to reach native agent orchestration — and 7.3 shows that is achievable </w:t>
      </w:r>
      <w:r>
        <w:rPr>
          <w:rFonts w:ascii="Calibri" w:hAnsi="Calibri"/>
          <w:b/>
          <w:i w:val="0"/>
          <w:sz w:val="21"/>
        </w:rPr>
        <w:t>without</w:t>
      </w:r>
      <w:r>
        <w:rPr>
          <w:rFonts w:ascii="Calibri" w:hAnsi="Calibri"/>
          <w:b w:val="0"/>
          <w:i w:val="0"/>
          <w:sz w:val="21"/>
        </w:rPr>
        <w:t xml:space="preserve"> it, by running the orchestrator on an integrated provider and leaving the gateway where it is. There is no scenario on the current roadmap that requires going back.</w:t>
      </w:r>
    </w:p>
    <w:p>
      <w:pPr>
        <w:spacing w:before="80" w:after="200"/>
        <w:pBdr>
          <w:bottom w:val="single" w:sz="6" w:space="6" w:color="C8CDD6"/>
        </w:pBdr>
      </w:pPr>
    </w:p>
    <w:p>
      <w:pPr>
        <w:pStyle w:val="Heading1"/>
        <w:keepNext/>
      </w:pPr>
      <w:r>
        <w:rPr>
          <w:rFonts w:ascii="Calibri" w:hAnsi="Calibri"/>
          <w:b/>
          <w:i w:val="0"/>
          <w:color w:val="1F3864"/>
          <w:sz w:val="38"/>
        </w:rPr>
        <w:t>8. Ongoing development</w:t>
      </w:r>
    </w:p>
    <w:p>
      <w:r>
        <w:rPr>
          <w:rFonts w:ascii="Calibri" w:hAnsi="Calibri"/>
          <w:b w:val="0"/>
          <w:i w:val="0"/>
          <w:sz w:val="21"/>
        </w:rPr>
        <w:t xml:space="preserve">Status as at </w:t>
      </w:r>
      <w:r>
        <w:rPr>
          <w:rFonts w:ascii="Calibri" w:hAnsi="Calibri"/>
          <w:b/>
          <w:i w:val="0"/>
          <w:sz w:val="21"/>
        </w:rPr>
        <w:t>30 September 2026</w:t>
      </w:r>
      <w:r>
        <w:rPr>
          <w:rFonts w:ascii="Calibri" w:hAnsi="Calibri"/>
          <w:b w:val="0"/>
          <w:i w:val="0"/>
          <w:sz w:val="21"/>
        </w:rPr>
        <w:t>. This is the section that ages fastest.</w:t>
      </w:r>
    </w:p>
    <w:p>
      <w:pPr>
        <w:pStyle w:val="Heading2"/>
        <w:keepNext/>
      </w:pPr>
      <w:r>
        <w:rPr>
          <w:rFonts w:ascii="Calibri" w:hAnsi="Calibri"/>
          <w:b/>
          <w:i w:val="0"/>
          <w:color w:val="1F3864"/>
          <w:sz w:val="29"/>
        </w:rPr>
        <w:t>8.1 Built, and waiting to be propagated</w:t>
      </w:r>
    </w:p>
    <w:p>
      <w:r>
        <w:rPr>
          <w:rFonts w:ascii="Calibri" w:hAnsi="Calibri"/>
          <w:b w:val="0"/>
          <w:i w:val="0"/>
          <w:sz w:val="21"/>
        </w:rPr>
        <w:t xml:space="preserve">Three pieces of work were completed in the </w:t>
      </w:r>
      <w:r>
        <w:rPr>
          <w:rFonts w:ascii="Calibri" w:hAnsi="Calibri"/>
          <w:b/>
          <w:i w:val="0"/>
          <w:sz w:val="21"/>
        </w:rPr>
        <w:t>test</w:t>
      </w:r>
      <w:r>
        <w:rPr>
          <w:rFonts w:ascii="Calibri" w:hAnsi="Calibri"/>
          <w:b w:val="0"/>
          <w:i w:val="0"/>
          <w:sz w:val="21"/>
        </w:rPr>
        <w:t xml:space="preserve"> application between 26 and 29 September and exist nowhere else. Reproducing them in the other three applications is the largest single item of outstanding work, and it is mechanical rather than difficult — section 3.2, steps 4 and 5.</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cantSplit/>
        </w:trPr>
        <w:tc>
          <w:tcPr>
            <w:tcW w:type="dxa" w:w="1979"/>
            <w:shd w:val="clear" w:color="auto" w:fill="1F3864"/>
          </w:tcPr>
          <w:p>
            <w:pPr>
              <w:spacing w:before="60" w:after="60"/>
            </w:pPr>
            <w:r>
              <w:rPr>
                <w:rFonts w:ascii="Calibri" w:hAnsi="Calibri"/>
                <w:b/>
                <w:i w:val="0"/>
                <w:color w:val="FFFFFF"/>
                <w:sz w:val="19"/>
              </w:rPr>
              <w:t>Work</w:t>
            </w:r>
          </w:p>
        </w:tc>
        <w:tc>
          <w:tcPr>
            <w:tcW w:type="dxa" w:w="6592"/>
            <w:shd w:val="clear" w:color="auto" w:fill="1F3864"/>
          </w:tcPr>
          <w:p>
            <w:pPr>
              <w:spacing w:before="60" w:after="60"/>
            </w:pPr>
            <w:r>
              <w:rPr>
                <w:rFonts w:ascii="Calibri" w:hAnsi="Calibri"/>
                <w:b/>
                <w:i w:val="0"/>
                <w:color w:val="FFFFFF"/>
                <w:sz w:val="19"/>
              </w:rPr>
              <w:t>What it is</w:t>
            </w:r>
          </w:p>
        </w:tc>
        <w:tc>
          <w:tcPr>
            <w:tcW w:type="dxa" w:w="1406"/>
            <w:shd w:val="clear" w:color="auto" w:fill="1F3864"/>
          </w:tcPr>
          <w:p>
            <w:pPr>
              <w:spacing w:before="60" w:after="60"/>
            </w:pPr>
            <w:r>
              <w:rPr>
                <w:rFonts w:ascii="Calibri" w:hAnsi="Calibri"/>
                <w:b/>
                <w:i w:val="0"/>
                <w:color w:val="FFFFFF"/>
                <w:sz w:val="19"/>
              </w:rPr>
              <w:t>Where it is</w:t>
            </w:r>
          </w:p>
        </w:tc>
      </w:tr>
      <w:tr>
        <w:trPr>
          <w:cantSplit/>
        </w:trPr>
        <w:tc>
          <w:tcPr>
            <w:tcW w:type="dxa" w:w="1979"/>
          </w:tcPr>
          <w:p>
            <w:pPr>
              <w:spacing w:before="40" w:after="40" w:line="240" w:lineRule="auto"/>
            </w:pPr>
            <w:r>
              <w:rPr>
                <w:rFonts w:ascii="Calibri" w:hAnsi="Calibri"/>
                <w:b/>
                <w:i w:val="0"/>
                <w:sz w:val="18"/>
              </w:rPr>
              <w:t>Native record auditing</w:t>
            </w:r>
          </w:p>
        </w:tc>
        <w:tc>
          <w:tcPr>
            <w:tcW w:type="dxa" w:w="6592"/>
          </w:tcPr>
          <w:p>
            <w:pPr>
              <w:spacing w:before="40" w:after="40" w:line="240" w:lineRule="auto"/>
            </w:pPr>
            <w:r>
              <w:rPr>
                <w:rFonts w:ascii="Calibri" w:hAnsi="Calibri"/>
                <w:b w:val="0"/>
                <w:i w:val="0"/>
                <w:sz w:val="18"/>
              </w:rPr>
              <w:t>the Audit flag on eight tables per scope, plus the Audit History actions and audit-event rules</w:t>
            </w:r>
          </w:p>
        </w:tc>
        <w:tc>
          <w:tcPr>
            <w:tcW w:type="dxa" w:w="1406"/>
          </w:tcPr>
          <w:p>
            <w:pPr>
              <w:spacing w:before="40" w:after="40" w:line="240" w:lineRule="auto"/>
            </w:pPr>
            <w:r>
              <w:rPr>
                <w:rFonts w:ascii="Calibri" w:hAnsi="Calibri"/>
                <w:b w:val="0"/>
                <w:i w:val="0"/>
                <w:sz w:val="18"/>
              </w:rPr>
              <w:t>all four scopes</w:t>
            </w:r>
          </w:p>
        </w:tc>
      </w:tr>
      <w:tr>
        <w:trPr>
          <w:cantSplit/>
        </w:trPr>
        <w:tc>
          <w:tcPr>
            <w:tcW w:type="dxa" w:w="1979"/>
          </w:tcPr>
          <w:p>
            <w:pPr>
              <w:spacing w:before="40" w:after="40" w:line="240" w:lineRule="auto"/>
            </w:pPr>
            <w:r>
              <w:rPr>
                <w:rFonts w:ascii="Calibri" w:hAnsi="Calibri"/>
                <w:b/>
                <w:i w:val="0"/>
                <w:sz w:val="18"/>
              </w:rPr>
              <w:t>Exceptions view</w:t>
            </w:r>
          </w:p>
        </w:tc>
        <w:tc>
          <w:tcPr>
            <w:tcW w:type="dxa" w:w="6592"/>
          </w:tcPr>
          <w:p>
            <w:pPr>
              <w:spacing w:before="40" w:after="40" w:line="240" w:lineRule="auto"/>
            </w:pPr>
            <w:r>
              <w:rPr>
                <w:rFonts w:ascii="Calibri" w:hAnsi="Calibri"/>
                <w:b w:val="0"/>
                <w:i w:val="0"/>
                <w:sz w:val="18"/>
              </w:rPr>
              <w:t xml:space="preserve">five buckets showing an analyst </w:t>
            </w:r>
            <w:r>
              <w:rPr>
                <w:rFonts w:ascii="Calibri" w:hAnsi="Calibri"/>
                <w:b w:val="0"/>
                <w:i/>
                <w:sz w:val="18"/>
              </w:rPr>
              <w:t>why</w:t>
            </w:r>
            <w:r>
              <w:rPr>
                <w:rFonts w:ascii="Calibri" w:hAnsi="Calibri"/>
                <w:b w:val="0"/>
                <w:i w:val="0"/>
                <w:sz w:val="18"/>
              </w:rPr>
              <w:t xml:space="preserve"> a mail produced no work, with the reason joined from the event store</w:t>
            </w:r>
          </w:p>
        </w:tc>
        <w:tc>
          <w:tcPr>
            <w:tcW w:type="dxa" w:w="1406"/>
          </w:tcPr>
          <w:p>
            <w:pPr>
              <w:spacing w:before="40" w:after="40" w:line="240" w:lineRule="auto"/>
            </w:pPr>
            <w:r>
              <w:rPr>
                <w:rFonts w:ascii="Calibri" w:hAnsi="Calibri"/>
                <w:b/>
                <w:i w:val="0"/>
                <w:sz w:val="18"/>
              </w:rPr>
              <w:t>test only</w:t>
            </w:r>
          </w:p>
        </w:tc>
      </w:tr>
      <w:tr>
        <w:trPr>
          <w:cantSplit/>
        </w:trPr>
        <w:tc>
          <w:tcPr>
            <w:tcW w:type="dxa" w:w="1979"/>
          </w:tcPr>
          <w:p>
            <w:pPr>
              <w:spacing w:before="40" w:after="40" w:line="240" w:lineRule="auto"/>
            </w:pPr>
            <w:r>
              <w:rPr>
                <w:rFonts w:ascii="Calibri" w:hAnsi="Calibri"/>
                <w:b/>
                <w:i w:val="0"/>
                <w:sz w:val="18"/>
              </w:rPr>
              <w:t>Gross / Net switch</w:t>
            </w:r>
          </w:p>
        </w:tc>
        <w:tc>
          <w:tcPr>
            <w:tcW w:type="dxa" w:w="6592"/>
          </w:tcPr>
          <w:p>
            <w:pPr>
              <w:spacing w:before="40" w:after="40" w:line="240" w:lineRule="auto"/>
            </w:pPr>
            <w:r>
              <w:rPr>
                <w:rFonts w:ascii="Calibri" w:hAnsi="Calibri"/>
                <w:b w:val="0"/>
                <w:i w:val="0"/>
                <w:sz w:val="18"/>
              </w:rPr>
              <w:t>a netting engine, a guard rule, a cashflow widget and four columns, so a mail stating a net total settles as one cashflow rather than every leg</w:t>
            </w:r>
          </w:p>
        </w:tc>
        <w:tc>
          <w:tcPr>
            <w:tcW w:type="dxa" w:w="1406"/>
          </w:tcPr>
          <w:p>
            <w:pPr>
              <w:spacing w:before="40" w:after="40" w:line="240" w:lineRule="auto"/>
            </w:pPr>
            <w:r>
              <w:rPr>
                <w:rFonts w:ascii="Calibri" w:hAnsi="Calibri"/>
                <w:b/>
                <w:i w:val="0"/>
                <w:sz w:val="18"/>
              </w:rPr>
              <w:t>test only</w:t>
            </w:r>
          </w:p>
        </w:tc>
      </w:tr>
    </w:tbl>
    <w:p>
      <w:pPr>
        <w:spacing w:after="40"/>
      </w:pPr>
    </w:p>
    <w:p>
      <w:r>
        <w:rPr>
          <w:rFonts w:ascii="Calibri" w:hAnsi="Calibri"/>
          <w:b/>
          <w:i w:val="0"/>
          <w:sz w:val="21"/>
        </w:rPr>
        <w:t>On Gross/Net specifically:</w:t>
      </w:r>
      <w:r>
        <w:rPr>
          <w:rFonts w:ascii="Calibri" w:hAnsi="Calibri"/>
          <w:b w:val="0"/>
          <w:i w:val="0"/>
          <w:sz w:val="21"/>
        </w:rPr>
        <w:t xml:space="preserve"> the mechanism is complete and self-healing — the nets are rebuilt on every read, so they survive a re-extraction, and a guard rule prevents a net and its components ever both claiming the same money. There are further behaviours still to work through before it is proposed as finished; they are known and not yet written down.</w:t>
      </w:r>
    </w:p>
    <w:p>
      <w:pPr>
        <w:pStyle w:val="Heading2"/>
        <w:keepNext/>
      </w:pPr>
      <w:r>
        <w:rPr>
          <w:rFonts w:ascii="Calibri" w:hAnsi="Calibri"/>
          <w:b/>
          <w:i w:val="0"/>
          <w:color w:val="1F3864"/>
          <w:sz w:val="29"/>
        </w:rPr>
        <w:t>8.2 Documentation in flight</w:t>
      </w:r>
    </w:p>
    <w:p>
      <w:pPr>
        <w:spacing w:before="20" w:after="60"/>
        <w:ind w:left="312" w:hanging="227"/>
      </w:pPr>
      <w:r>
        <w:rPr>
          <w:rFonts w:ascii="Calibri" w:hAnsi="Calibri"/>
          <w:sz w:val="21"/>
        </w:rPr>
        <w:t xml:space="preserve">•  </w:t>
      </w:r>
      <w:r>
        <w:rPr>
          <w:rFonts w:ascii="Calibri" w:hAnsi="Calibri"/>
          <w:b w:val="0"/>
          <w:i w:val="0"/>
          <w:sz w:val="21"/>
        </w:rPr>
        <w:t xml:space="preserve">The </w:t>
      </w:r>
      <w:r>
        <w:rPr>
          <w:rFonts w:ascii="Calibri" w:hAnsi="Calibri"/>
          <w:b/>
          <w:i w:val="0"/>
          <w:sz w:val="21"/>
        </w:rPr>
        <w:t>Developer Handbook has two deliberately deferred sections</w:t>
      </w:r>
      <w:r>
        <w:rPr>
          <w:rFonts w:ascii="Calibri" w:hAnsi="Calibri"/>
          <w:b w:val="0"/>
          <w:i w:val="0"/>
          <w:sz w:val="21"/>
        </w:rPr>
        <w:t>: the audit-trail install and the bookings integration. Neither involved application code changes, which is why they were held back.</w:t>
      </w:r>
    </w:p>
    <w:p>
      <w:pPr>
        <w:spacing w:before="20" w:after="60"/>
        <w:ind w:left="312" w:hanging="227"/>
      </w:pPr>
      <w:r>
        <w:rPr>
          <w:rFonts w:ascii="Calibri" w:hAnsi="Calibri"/>
          <w:sz w:val="21"/>
        </w:rPr>
        <w:t xml:space="preserve">•  </w:t>
      </w:r>
      <w:r>
        <w:rPr>
          <w:rFonts w:ascii="Calibri" w:hAnsi="Calibri"/>
          <w:b w:val="0"/>
          <w:i w:val="0"/>
          <w:sz w:val="21"/>
        </w:rPr>
        <w:t xml:space="preserve">Before those can be written accurately, the extraction tooling behind the handbook needs re-running: it currently reports </w:t>
      </w:r>
      <w:r>
        <w:rPr>
          <w:rFonts w:ascii="Calibri" w:hAnsi="Calibri"/>
          <w:b/>
          <w:i w:val="0"/>
          <w:sz w:val="21"/>
        </w:rPr>
        <w:t>zero UI Actions</w:t>
      </w:r>
      <w:r>
        <w:rPr>
          <w:rFonts w:ascii="Calibri" w:hAnsi="Calibri"/>
          <w:b w:val="0"/>
          <w:i w:val="0"/>
          <w:sz w:val="21"/>
        </w:rPr>
        <w:t>, which is a known blind spot rather than a true count. Any statement about UI Actions taken from the current extract is unreliable.</w:t>
      </w:r>
    </w:p>
    <w:p>
      <w:pPr>
        <w:spacing w:before="20" w:after="60"/>
        <w:ind w:left="312" w:hanging="227"/>
      </w:pPr>
      <w:r>
        <w:rPr>
          <w:rFonts w:ascii="Calibri" w:hAnsi="Calibri"/>
          <w:sz w:val="21"/>
        </w:rPr>
        <w:t xml:space="preserve">•  </w:t>
      </w:r>
      <w:r>
        <w:rPr>
          <w:rFonts w:ascii="Calibri" w:hAnsi="Calibri"/>
          <w:b/>
          <w:i w:val="0"/>
          <w:sz w:val="21"/>
        </w:rPr>
        <w:t>Two lines in the handbook need correcting</w:t>
      </w:r>
      <w:r>
        <w:rPr>
          <w:rFonts w:ascii="Calibri" w:hAnsi="Calibri"/>
          <w:b w:val="0"/>
          <w:i w:val="0"/>
          <w:sz w:val="21"/>
        </w:rPr>
        <w:t>, both identified while writing this document:</w:t>
      </w:r>
    </w:p>
    <w:p>
      <w:pPr>
        <w:spacing w:before="20" w:after="60"/>
        <w:ind w:left="624" w:hanging="227"/>
      </w:pPr>
      <w:r>
        <w:rPr>
          <w:rFonts w:ascii="Calibri" w:hAnsi="Calibri"/>
          <w:sz w:val="21"/>
        </w:rPr>
        <w:t xml:space="preserve">–  </w:t>
      </w:r>
      <w:r>
        <w:rPr>
          <w:rFonts w:ascii="Calibri" w:hAnsi="Calibri"/>
          <w:b w:val="0"/>
          <w:i w:val="0"/>
          <w:sz w:val="21"/>
        </w:rPr>
        <w:t xml:space="preserve">section 1.2, </w:t>
      </w:r>
      <w:r>
        <w:rPr>
          <w:rFonts w:ascii="Calibri" w:hAnsi="Calibri"/>
          <w:b w:val="0"/>
          <w:i/>
          <w:sz w:val="21"/>
        </w:rPr>
        <w:t>"the code is identical in each"</w:t>
      </w:r>
      <w:r>
        <w:rPr>
          <w:rFonts w:ascii="Calibri" w:hAnsi="Calibri"/>
          <w:b w:val="0"/>
          <w:i w:val="0"/>
          <w:sz w:val="21"/>
        </w:rPr>
        <w:t xml:space="preserve"> — no longer true (section 5.4);</w:t>
      </w:r>
    </w:p>
    <w:p>
      <w:pPr>
        <w:spacing w:before="20" w:after="60"/>
        <w:ind w:left="624" w:hanging="227"/>
      </w:pPr>
      <w:r>
        <w:rPr>
          <w:rFonts w:ascii="Calibri" w:hAnsi="Calibri"/>
          <w:sz w:val="21"/>
        </w:rPr>
        <w:t xml:space="preserve">–  </w:t>
      </w:r>
      <w:r>
        <w:rPr>
          <w:rFonts w:ascii="Calibri" w:hAnsi="Calibri"/>
          <w:b w:val="0"/>
          <w:i w:val="0"/>
          <w:sz w:val="21"/>
        </w:rPr>
        <w:t xml:space="preserve">section 10.2, </w:t>
      </w:r>
      <w:r>
        <w:rPr>
          <w:rFonts w:ascii="Calibri" w:hAnsi="Calibri"/>
          <w:b w:val="0"/>
          <w:i/>
          <w:sz w:val="21"/>
        </w:rPr>
        <w:t>"</w:t>
      </w:r>
      <w:r>
        <w:rPr>
          <w:rFonts w:ascii="Consolas" w:hAnsi="Consolas"/>
          <w:b w:val="0"/>
          <w:color w:val="A31515"/>
          <w:sz w:val="19"/>
          <w:noProof/>
        </w:rPr>
        <w:t>demo_users</w:t>
      </w:r>
      <w:r>
        <w:rPr>
          <w:rFonts w:ascii="Calibri" w:hAnsi="Calibri"/>
          <w:b w:val="0"/>
          <w:i/>
          <w:sz w:val="21"/>
        </w:rPr>
        <w:t xml:space="preserve"> only controls the view toggle"</w:t>
      </w:r>
      <w:r>
        <w:rPr>
          <w:rFonts w:ascii="Calibri" w:hAnsi="Calibri"/>
          <w:b w:val="0"/>
          <w:i w:val="0"/>
          <w:sz w:val="21"/>
        </w:rPr>
        <w:t xml:space="preserve"> — wrong, and it contradicts section 9.4 of the same document (section 1.5).</w:t>
      </w:r>
    </w:p>
    <w:p>
      <w:pPr>
        <w:spacing w:before="20" w:after="60"/>
        <w:ind w:left="312" w:hanging="227"/>
      </w:pPr>
      <w:r>
        <w:rPr>
          <w:rFonts w:ascii="Calibri" w:hAnsi="Calibri"/>
          <w:sz w:val="21"/>
        </w:rPr>
        <w:t xml:space="preserve">•  </w:t>
      </w:r>
      <w:r>
        <w:rPr>
          <w:rFonts w:ascii="Calibri" w:hAnsi="Calibri"/>
          <w:b w:val="0"/>
          <w:i w:val="0"/>
          <w:sz w:val="21"/>
        </w:rPr>
        <w:t xml:space="preserve">The </w:t>
      </w:r>
      <w:r>
        <w:rPr>
          <w:rFonts w:ascii="Calibri" w:hAnsi="Calibri"/>
          <w:b/>
          <w:i w:val="0"/>
          <w:sz w:val="21"/>
        </w:rPr>
        <w:t>feature status assessment</w:t>
      </w:r>
      <w:r>
        <w:rPr>
          <w:rFonts w:ascii="Calibri" w:hAnsi="Calibri"/>
          <w:b w:val="0"/>
          <w:i w:val="0"/>
          <w:sz w:val="21"/>
        </w:rPr>
        <w:t xml:space="preserve"> was completed on 30 September: all 100 features on the pilot feature list now carry a status and a comment. The headline: </w:t>
      </w:r>
      <w:r>
        <w:rPr>
          <w:rFonts w:ascii="Calibri" w:hAnsi="Calibri"/>
          <w:b/>
          <w:i w:val="0"/>
          <w:sz w:val="21"/>
        </w:rPr>
        <w:t>15 done, 67 partially done, 15 not started, 1 deferred by the BRD, 2 unsupported by the BRD.</w:t>
      </w:r>
      <w:r>
        <w:rPr>
          <w:rFonts w:ascii="Calibri" w:hAnsi="Calibri"/>
          <w:b w:val="0"/>
          <w:i w:val="0"/>
          <w:sz w:val="21"/>
        </w:rPr>
        <w:t xml:space="preserve"> Section 9.2 is drawn from it.</w:t>
      </w:r>
    </w:p>
    <w:p>
      <w:pPr>
        <w:pStyle w:val="Heading2"/>
        <w:keepNext/>
      </w:pPr>
      <w:r>
        <w:rPr>
          <w:rFonts w:ascii="Calibri" w:hAnsi="Calibri"/>
          <w:b/>
          <w:i w:val="0"/>
          <w:color w:val="1F3864"/>
          <w:sz w:val="29"/>
        </w:rPr>
        <w:t>8.3 Blocked, and on whom</w:t>
      </w:r>
    </w:p>
    <w:p>
      <w:r>
        <w:rPr>
          <w:rFonts w:ascii="Calibri" w:hAnsi="Calibri"/>
          <w:b w:val="0"/>
          <w:i w:val="0"/>
          <w:sz w:val="21"/>
        </w:rPr>
        <w:t>Everything here is waiting on Nomura. None of it can be unblocked from the project side.</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cantSplit/>
        </w:trPr>
        <w:tc>
          <w:tcPr>
            <w:tcW w:type="dxa" w:w="2188"/>
            <w:shd w:val="clear" w:color="auto" w:fill="1F3864"/>
          </w:tcPr>
          <w:p>
            <w:pPr>
              <w:spacing w:before="60" w:after="60"/>
            </w:pPr>
            <w:r>
              <w:rPr>
                <w:rFonts w:ascii="Calibri" w:hAnsi="Calibri"/>
                <w:b/>
                <w:i w:val="0"/>
                <w:color w:val="FFFFFF"/>
                <w:sz w:val="19"/>
              </w:rPr>
              <w:t>Blocked</w:t>
            </w:r>
          </w:p>
        </w:tc>
        <w:tc>
          <w:tcPr>
            <w:tcW w:type="dxa" w:w="3895"/>
            <w:shd w:val="clear" w:color="auto" w:fill="1F3864"/>
          </w:tcPr>
          <w:p>
            <w:pPr>
              <w:spacing w:before="60" w:after="60"/>
            </w:pPr>
            <w:r>
              <w:rPr>
                <w:rFonts w:ascii="Calibri" w:hAnsi="Calibri"/>
                <w:b/>
                <w:i w:val="0"/>
                <w:color w:val="FFFFFF"/>
                <w:sz w:val="19"/>
              </w:rPr>
              <w:t>Waiting on</w:t>
            </w:r>
          </w:p>
        </w:tc>
        <w:tc>
          <w:tcPr>
            <w:tcW w:type="dxa" w:w="3895"/>
            <w:shd w:val="clear" w:color="auto" w:fill="1F3864"/>
          </w:tcPr>
          <w:p>
            <w:pPr>
              <w:spacing w:before="60" w:after="60"/>
            </w:pPr>
            <w:r>
              <w:rPr>
                <w:rFonts w:ascii="Calibri" w:hAnsi="Calibri"/>
                <w:b/>
                <w:i w:val="0"/>
                <w:color w:val="FFFFFF"/>
                <w:sz w:val="19"/>
              </w:rPr>
              <w:t>Impact</w:t>
            </w:r>
          </w:p>
        </w:tc>
      </w:tr>
      <w:tr>
        <w:trPr>
          <w:cantSplit/>
        </w:trPr>
        <w:tc>
          <w:tcPr>
            <w:tcW w:type="dxa" w:w="2188"/>
          </w:tcPr>
          <w:p>
            <w:pPr>
              <w:spacing w:before="40" w:after="40" w:line="240" w:lineRule="auto"/>
            </w:pPr>
            <w:r>
              <w:rPr>
                <w:rFonts w:ascii="Calibri" w:hAnsi="Calibri"/>
                <w:b w:val="0"/>
                <w:i w:val="0"/>
                <w:sz w:val="18"/>
              </w:rPr>
              <w:t xml:space="preserve">PCM </w:t>
            </w:r>
            <w:r>
              <w:rPr>
                <w:rFonts w:ascii="Calibri" w:hAnsi="Calibri"/>
                <w:b/>
                <w:i w:val="0"/>
                <w:sz w:val="18"/>
              </w:rPr>
              <w:t>write-back</w:t>
            </w:r>
          </w:p>
        </w:tc>
        <w:tc>
          <w:tcPr>
            <w:tcW w:type="dxa" w:w="3895"/>
          </w:tcPr>
          <w:p>
            <w:pPr>
              <w:spacing w:before="40" w:after="40" w:line="240" w:lineRule="auto"/>
            </w:pPr>
            <w:r>
              <w:rPr>
                <w:rFonts w:ascii="Calibri" w:hAnsi="Calibri"/>
                <w:b w:val="0"/>
                <w:i w:val="0"/>
                <w:sz w:val="18"/>
              </w:rPr>
              <w:t>the endpoint does not exist yet</w:t>
            </w:r>
          </w:p>
        </w:tc>
        <w:tc>
          <w:tcPr>
            <w:tcW w:type="dxa" w:w="3895"/>
          </w:tcPr>
          <w:p>
            <w:pPr>
              <w:spacing w:before="40" w:after="40" w:line="240" w:lineRule="auto"/>
            </w:pPr>
            <w:r>
              <w:rPr>
                <w:rFonts w:ascii="Calibri" w:hAnsi="Calibri"/>
                <w:b w:val="0"/>
                <w:i w:val="0"/>
                <w:sz w:val="18"/>
              </w:rPr>
              <w:t>the write-back leg cannot be completed. Five features on the pilot list are partly held by this one gap</w:t>
            </w:r>
          </w:p>
        </w:tc>
      </w:tr>
      <w:tr>
        <w:trPr>
          <w:cantSplit/>
        </w:trPr>
        <w:tc>
          <w:tcPr>
            <w:tcW w:type="dxa" w:w="2188"/>
          </w:tcPr>
          <w:p>
            <w:pPr>
              <w:spacing w:before="40" w:after="40" w:line="240" w:lineRule="auto"/>
            </w:pPr>
            <w:r>
              <w:rPr>
                <w:rFonts w:ascii="Calibri" w:hAnsi="Calibri"/>
                <w:b w:val="0"/>
                <w:i w:val="0"/>
                <w:sz w:val="18"/>
              </w:rPr>
              <w:t xml:space="preserve">PCM </w:t>
            </w:r>
            <w:r>
              <w:rPr>
                <w:rFonts w:ascii="Calibri" w:hAnsi="Calibri"/>
                <w:b/>
                <w:i w:val="0"/>
                <w:sz w:val="18"/>
              </w:rPr>
              <w:t>retrieval</w:t>
            </w:r>
            <w:r>
              <w:rPr>
                <w:rFonts w:ascii="Calibri" w:hAnsi="Calibri"/>
                <w:b w:val="0"/>
                <w:i w:val="0"/>
                <w:sz w:val="18"/>
              </w:rPr>
              <w:t xml:space="preserve"> driven by a real counterparty name</w:t>
            </w:r>
          </w:p>
        </w:tc>
        <w:tc>
          <w:tcPr>
            <w:tcW w:type="dxa" w:w="3895"/>
          </w:tcPr>
          <w:p>
            <w:pPr>
              <w:spacing w:before="40" w:after="40" w:line="240" w:lineRule="auto"/>
            </w:pPr>
            <w:r>
              <w:rPr>
                <w:rFonts w:ascii="Calibri" w:hAnsi="Calibri"/>
                <w:b w:val="0"/>
                <w:i w:val="0"/>
                <w:sz w:val="18"/>
              </w:rPr>
              <w:t xml:space="preserve">the name is </w:t>
            </w:r>
            <w:r>
              <w:rPr>
                <w:rFonts w:ascii="Calibri" w:hAnsi="Calibri"/>
                <w:b/>
                <w:i w:val="0"/>
                <w:sz w:val="18"/>
              </w:rPr>
              <w:t>mandatory and masked</w:t>
            </w:r>
            <w:r>
              <w:rPr>
                <w:rFonts w:ascii="Calibri" w:hAnsi="Calibri"/>
                <w:b w:val="0"/>
                <w:i w:val="0"/>
                <w:sz w:val="18"/>
              </w:rPr>
              <w:t xml:space="preserve"> in development</w:t>
            </w:r>
          </w:p>
        </w:tc>
        <w:tc>
          <w:tcPr>
            <w:tcW w:type="dxa" w:w="3895"/>
          </w:tcPr>
          <w:p>
            <w:pPr>
              <w:spacing w:before="40" w:after="40" w:line="240" w:lineRule="auto"/>
            </w:pPr>
            <w:r>
              <w:rPr>
                <w:rFonts w:ascii="Calibri" w:hAnsi="Calibri"/>
                <w:b w:val="0"/>
                <w:i w:val="0"/>
                <w:sz w:val="18"/>
              </w:rPr>
              <w:t>retrieval cannot be exercised realistically</w:t>
            </w:r>
          </w:p>
        </w:tc>
      </w:tr>
      <w:tr>
        <w:trPr>
          <w:cantSplit/>
        </w:trPr>
        <w:tc>
          <w:tcPr>
            <w:tcW w:type="dxa" w:w="2188"/>
          </w:tcPr>
          <w:p>
            <w:pPr>
              <w:spacing w:before="40" w:after="40" w:line="240" w:lineRule="auto"/>
            </w:pPr>
            <w:r>
              <w:rPr>
                <w:rFonts w:ascii="Calibri" w:hAnsi="Calibri"/>
                <w:b/>
                <w:i w:val="0"/>
                <w:sz w:val="18"/>
              </w:rPr>
              <w:t>Real EVE counterparty directory</w:t>
            </w:r>
          </w:p>
        </w:tc>
        <w:tc>
          <w:tcPr>
            <w:tcW w:type="dxa" w:w="3895"/>
          </w:tcPr>
          <w:p>
            <w:pPr>
              <w:spacing w:before="40" w:after="40" w:line="240" w:lineRule="auto"/>
            </w:pPr>
            <w:r>
              <w:rPr>
                <w:rFonts w:ascii="Calibri" w:hAnsi="Calibri"/>
                <w:b w:val="0"/>
                <w:i w:val="0"/>
                <w:sz w:val="18"/>
              </w:rPr>
              <w:t>the extract, and whether it can leave production</w:t>
            </w:r>
          </w:p>
        </w:tc>
        <w:tc>
          <w:tcPr>
            <w:tcW w:type="dxa" w:w="3895"/>
          </w:tcPr>
          <w:p>
            <w:pPr>
              <w:spacing w:before="40" w:after="40" w:line="240" w:lineRule="auto"/>
            </w:pPr>
            <w:r>
              <w:rPr>
                <w:rFonts w:ascii="Calibri" w:hAnsi="Calibri"/>
                <w:b/>
                <w:i w:val="0"/>
                <w:sz w:val="18"/>
              </w:rPr>
              <w:t>all matching is stuck at Tier 3</w:t>
            </w:r>
            <w:r>
              <w:rPr>
                <w:rFonts w:ascii="Calibri" w:hAnsi="Calibri"/>
                <w:b w:val="0"/>
                <w:i w:val="0"/>
                <w:sz w:val="18"/>
              </w:rPr>
              <w:t xml:space="preserve"> until this lands — the single highest-value unblock</w:t>
            </w:r>
          </w:p>
        </w:tc>
      </w:tr>
      <w:tr>
        <w:trPr>
          <w:cantSplit/>
        </w:trPr>
        <w:tc>
          <w:tcPr>
            <w:tcW w:type="dxa" w:w="2188"/>
          </w:tcPr>
          <w:p>
            <w:pPr>
              <w:spacing w:before="40" w:after="40" w:line="240" w:lineRule="auto"/>
            </w:pPr>
            <w:r>
              <w:rPr>
                <w:rFonts w:ascii="Calibri" w:hAnsi="Calibri"/>
                <w:b/>
                <w:i w:val="0"/>
                <w:sz w:val="18"/>
              </w:rPr>
              <w:t>Mailbox method</w:t>
            </w:r>
          </w:p>
        </w:tc>
        <w:tc>
          <w:tcPr>
            <w:tcW w:type="dxa" w:w="3895"/>
          </w:tcPr>
          <w:p>
            <w:pPr>
              <w:spacing w:before="40" w:after="40" w:line="240" w:lineRule="auto"/>
            </w:pPr>
            <w:r>
              <w:rPr>
                <w:rFonts w:ascii="Calibri" w:hAnsi="Calibri"/>
                <w:b w:val="0"/>
                <w:i w:val="0"/>
                <w:sz w:val="18"/>
              </w:rPr>
              <w:t>a decision between the two routes, plus the raw-MIME question in 6.4</w:t>
            </w:r>
          </w:p>
        </w:tc>
        <w:tc>
          <w:tcPr>
            <w:tcW w:type="dxa" w:w="3895"/>
          </w:tcPr>
          <w:p>
            <w:pPr>
              <w:spacing w:before="40" w:after="40" w:line="240" w:lineRule="auto"/>
            </w:pPr>
            <w:r>
              <w:rPr>
                <w:rFonts w:ascii="Calibri" w:hAnsi="Calibri"/>
                <w:b w:val="0"/>
                <w:i w:val="0"/>
                <w:sz w:val="18"/>
              </w:rPr>
              <w:t>no live feed</w:t>
            </w:r>
          </w:p>
        </w:tc>
      </w:tr>
      <w:tr>
        <w:trPr>
          <w:cantSplit/>
        </w:trPr>
        <w:tc>
          <w:tcPr>
            <w:tcW w:type="dxa" w:w="2188"/>
          </w:tcPr>
          <w:p>
            <w:pPr>
              <w:spacing w:before="40" w:after="40" w:line="240" w:lineRule="auto"/>
            </w:pPr>
            <w:r>
              <w:rPr>
                <w:rFonts w:ascii="Calibri" w:hAnsi="Calibri"/>
                <w:b/>
                <w:i w:val="0"/>
                <w:sz w:val="18"/>
              </w:rPr>
              <w:t>Shadow-mode exit criteria</w:t>
            </w:r>
          </w:p>
        </w:tc>
        <w:tc>
          <w:tcPr>
            <w:tcW w:type="dxa" w:w="3895"/>
          </w:tcPr>
          <w:p>
            <w:pPr>
              <w:spacing w:before="40" w:after="40" w:line="240" w:lineRule="auto"/>
            </w:pPr>
            <w:r>
              <w:rPr>
                <w:rFonts w:ascii="Calibri" w:hAnsi="Calibri"/>
                <w:b w:val="0"/>
                <w:i w:val="0"/>
                <w:sz w:val="18"/>
              </w:rPr>
              <w:t>the BRD leaves how long it runs, and what must be true to go live, open with Nomura</w:t>
            </w:r>
          </w:p>
        </w:tc>
        <w:tc>
          <w:tcPr>
            <w:tcW w:type="dxa" w:w="3895"/>
          </w:tcPr>
          <w:p>
            <w:pPr>
              <w:spacing w:before="40" w:after="40" w:line="240" w:lineRule="auto"/>
            </w:pPr>
            <w:r>
              <w:rPr>
                <w:rFonts w:ascii="Calibri" w:hAnsi="Calibri"/>
                <w:b w:val="0"/>
                <w:i w:val="0"/>
                <w:sz w:val="18"/>
              </w:rPr>
              <w:t>cannot plan the path to live</w:t>
            </w:r>
          </w:p>
        </w:tc>
      </w:tr>
      <w:tr>
        <w:trPr>
          <w:cantSplit/>
        </w:trPr>
        <w:tc>
          <w:tcPr>
            <w:tcW w:type="dxa" w:w="2188"/>
          </w:tcPr>
          <w:p>
            <w:pPr>
              <w:spacing w:before="40" w:after="40" w:line="240" w:lineRule="auto"/>
            </w:pPr>
            <w:r>
              <w:rPr>
                <w:rFonts w:ascii="Calibri" w:hAnsi="Calibri"/>
                <w:b/>
                <w:i w:val="0"/>
                <w:sz w:val="18"/>
              </w:rPr>
              <w:t>4-eye threshold</w:t>
            </w:r>
          </w:p>
        </w:tc>
        <w:tc>
          <w:tcPr>
            <w:tcW w:type="dxa" w:w="3895"/>
          </w:tcPr>
          <w:p>
            <w:pPr>
              <w:spacing w:before="40" w:after="40" w:line="240" w:lineRule="auto"/>
            </w:pPr>
            <w:r>
              <w:rPr>
                <w:rFonts w:ascii="Calibri" w:hAnsi="Calibri"/>
                <w:b w:val="0"/>
                <w:i w:val="0"/>
                <w:sz w:val="18"/>
              </w:rPr>
              <w:t>the BRD gives two different figures in different places</w:t>
            </w:r>
          </w:p>
        </w:tc>
        <w:tc>
          <w:tcPr>
            <w:tcW w:type="dxa" w:w="3895"/>
          </w:tcPr>
          <w:p>
            <w:pPr>
              <w:spacing w:before="40" w:after="40" w:line="240" w:lineRule="auto"/>
            </w:pPr>
            <w:r>
              <w:rPr>
                <w:rFonts w:ascii="Calibri" w:hAnsi="Calibri"/>
                <w:b w:val="0"/>
                <w:i w:val="0"/>
                <w:sz w:val="18"/>
              </w:rPr>
              <w:t>the requirement cannot be implemented as written even if it were in scope</w:t>
            </w:r>
          </w:p>
        </w:tc>
      </w:tr>
    </w:tbl>
    <w:p>
      <w:pPr>
        <w:spacing w:after="40"/>
      </w:pPr>
    </w:p>
    <w:p>
      <w:pPr>
        <w:pStyle w:val="Heading2"/>
        <w:keepNext/>
      </w:pPr>
      <w:r>
        <w:rPr>
          <w:rFonts w:ascii="Calibri" w:hAnsi="Calibri"/>
          <w:b/>
          <w:i w:val="0"/>
          <w:color w:val="1F3864"/>
          <w:sz w:val="29"/>
        </w:rPr>
        <w:t>8.4 Known defects and noise</w:t>
      </w:r>
    </w:p>
    <w:p>
      <w:r>
        <w:rPr>
          <w:rFonts w:ascii="Calibri" w:hAnsi="Calibri"/>
          <w:b w:val="0"/>
          <w:i w:val="0"/>
          <w:sz w:val="21"/>
        </w:rPr>
        <w:t>Small, real, and none of them currently breaking anything. Worth fixing while touching the surrounding code rather than as a campaign.</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4324"/>
            <w:shd w:val="clear" w:color="auto" w:fill="1F3864"/>
          </w:tcPr>
          <w:p>
            <w:pPr>
              <w:spacing w:before="60" w:after="60"/>
            </w:pPr>
            <w:r>
              <w:rPr>
                <w:rFonts w:ascii="Calibri" w:hAnsi="Calibri"/>
                <w:b/>
                <w:i w:val="0"/>
                <w:color w:val="FFFFFF"/>
                <w:sz w:val="19"/>
              </w:rPr>
              <w:t>Item</w:t>
            </w:r>
          </w:p>
        </w:tc>
        <w:tc>
          <w:tcPr>
            <w:tcW w:type="dxa" w:w="5654"/>
            <w:shd w:val="clear" w:color="auto" w:fill="1F3864"/>
          </w:tcPr>
          <w:p>
            <w:pPr>
              <w:spacing w:before="60" w:after="60"/>
            </w:pPr>
            <w:r>
              <w:rPr>
                <w:rFonts w:ascii="Calibri" w:hAnsi="Calibri"/>
                <w:b/>
                <w:i w:val="0"/>
                <w:color w:val="FFFFFF"/>
                <w:sz w:val="19"/>
              </w:rPr>
              <w:t>Note</w:t>
            </w:r>
          </w:p>
        </w:tc>
      </w:tr>
      <w:tr>
        <w:trPr>
          <w:cantSplit/>
        </w:trPr>
        <w:tc>
          <w:tcPr>
            <w:tcW w:type="dxa" w:w="4324"/>
          </w:tcPr>
          <w:p>
            <w:pPr>
              <w:spacing w:before="40" w:after="40" w:line="240" w:lineRule="auto"/>
            </w:pPr>
            <w:r>
              <w:rPr>
                <w:rFonts w:ascii="Calibri" w:hAnsi="Calibri"/>
                <w:b/>
                <w:i w:val="0"/>
                <w:sz w:val="18"/>
              </w:rPr>
              <w:t>The native audit trail is mostly noise</w:t>
            </w:r>
          </w:p>
        </w:tc>
        <w:tc>
          <w:tcPr>
            <w:tcW w:type="dxa" w:w="5654"/>
          </w:tcPr>
          <w:p>
            <w:pPr>
              <w:spacing w:before="40" w:after="40" w:line="240" w:lineRule="auto"/>
            </w:pPr>
            <w:r>
              <w:rPr>
                <w:rFonts w:ascii="Calibri" w:hAnsi="Calibri"/>
                <w:b w:val="0"/>
                <w:i w:val="0"/>
                <w:sz w:val="18"/>
              </w:rPr>
              <w:t xml:space="preserve">on the mail table, around half the entries are deletion markers, and one high-churn status column accounts for much of the rest. </w:t>
            </w:r>
            <w:r>
              <w:rPr>
                <w:rFonts w:ascii="Calibri" w:hAnsi="Calibri"/>
                <w:b/>
                <w:i w:val="0"/>
                <w:sz w:val="18"/>
              </w:rPr>
              <w:t>Recommendation: exclude that column from auditing</w:t>
            </w:r>
            <w:r>
              <w:rPr>
                <w:rFonts w:ascii="Calibri" w:hAnsi="Calibri"/>
                <w:b w:val="0"/>
                <w:i w:val="0"/>
                <w:sz w:val="18"/>
              </w:rPr>
              <w:t xml:space="preserve"> — it would make the trail legible at no cost</w:t>
            </w:r>
          </w:p>
        </w:tc>
      </w:tr>
      <w:tr>
        <w:trPr>
          <w:cantSplit/>
        </w:trPr>
        <w:tc>
          <w:tcPr>
            <w:tcW w:type="dxa" w:w="4324"/>
          </w:tcPr>
          <w:p>
            <w:pPr>
              <w:spacing w:before="40" w:after="40" w:line="240" w:lineRule="auto"/>
            </w:pPr>
            <w:r>
              <w:rPr>
                <w:rFonts w:ascii="Consolas" w:hAnsi="Consolas"/>
                <w:b w:val="0"/>
                <w:color w:val="A31515"/>
                <w:sz w:val="17"/>
                <w:noProof/>
              </w:rPr>
              <w:t>extraction_status</w:t>
            </w:r>
            <w:r>
              <w:rPr>
                <w:rFonts w:ascii="Calibri" w:hAnsi="Calibri"/>
                <w:b w:val="0"/>
                <w:i w:val="0"/>
                <w:sz w:val="18"/>
              </w:rPr>
              <w:t xml:space="preserve"> is never set to </w:t>
            </w:r>
            <w:r>
              <w:rPr>
                <w:rFonts w:ascii="Consolas" w:hAnsi="Consolas"/>
                <w:b w:val="0"/>
                <w:color w:val="A31515"/>
                <w:sz w:val="17"/>
                <w:noProof/>
              </w:rPr>
              <w:t>extracted</w:t>
            </w:r>
          </w:p>
        </w:tc>
        <w:tc>
          <w:tcPr>
            <w:tcW w:type="dxa" w:w="5654"/>
          </w:tcPr>
          <w:p>
            <w:pPr>
              <w:spacing w:before="40" w:after="40" w:line="240" w:lineRule="auto"/>
            </w:pPr>
            <w:r>
              <w:rPr>
                <w:rFonts w:ascii="Calibri" w:hAnsi="Calibri"/>
                <w:b w:val="0"/>
                <w:i w:val="0"/>
                <w:sz w:val="18"/>
              </w:rPr>
              <w:t xml:space="preserve">only </w:t>
            </w:r>
            <w:r>
              <w:rPr>
                <w:rFonts w:ascii="Consolas" w:hAnsi="Consolas"/>
                <w:b w:val="0"/>
                <w:color w:val="A31515"/>
                <w:sz w:val="17"/>
                <w:noProof/>
              </w:rPr>
              <w:t>partial</w:t>
            </w:r>
            <w:r>
              <w:rPr>
                <w:rFonts w:ascii="Calibri" w:hAnsi="Calibri"/>
                <w:b w:val="0"/>
                <w:i w:val="0"/>
                <w:sz w:val="18"/>
              </w:rPr>
              <w:t xml:space="preserve">, or cleared — yet one screen filters on </w:t>
            </w:r>
            <w:r>
              <w:rPr>
                <w:rFonts w:ascii="Consolas" w:hAnsi="Consolas"/>
                <w:b w:val="0"/>
                <w:color w:val="A31515"/>
                <w:sz w:val="17"/>
                <w:noProof/>
              </w:rPr>
              <w:t>extracted</w:t>
            </w:r>
            <w:r>
              <w:rPr>
                <w:rFonts w:ascii="Calibri" w:hAnsi="Calibri"/>
                <w:b w:val="0"/>
                <w:i w:val="0"/>
                <w:sz w:val="18"/>
              </w:rPr>
              <w:t xml:space="preserve"> or </w:t>
            </w:r>
            <w:r>
              <w:rPr>
                <w:rFonts w:ascii="Consolas" w:hAnsi="Consolas"/>
                <w:b w:val="0"/>
                <w:color w:val="A31515"/>
                <w:sz w:val="17"/>
                <w:noProof/>
              </w:rPr>
              <w:t>partial</w:t>
            </w:r>
            <w:r>
              <w:rPr>
                <w:rFonts w:ascii="Calibri" w:hAnsi="Calibri"/>
                <w:b w:val="0"/>
                <w:i w:val="0"/>
                <w:sz w:val="18"/>
              </w:rPr>
              <w:t>. Harmless today, wrong as written</w:t>
            </w:r>
          </w:p>
        </w:tc>
      </w:tr>
      <w:tr>
        <w:trPr>
          <w:cantSplit/>
        </w:trPr>
        <w:tc>
          <w:tcPr>
            <w:tcW w:type="dxa" w:w="4324"/>
          </w:tcPr>
          <w:p>
            <w:pPr>
              <w:spacing w:before="40" w:after="40" w:line="240" w:lineRule="auto"/>
            </w:pPr>
            <w:r>
              <w:rPr>
                <w:rFonts w:ascii="Consolas" w:hAnsi="Consolas"/>
                <w:b w:val="0"/>
                <w:color w:val="A31515"/>
                <w:sz w:val="17"/>
                <w:noProof/>
              </w:rPr>
              <w:t>classification_reason</w:t>
            </w:r>
            <w:r>
              <w:rPr>
                <w:rFonts w:ascii="Calibri" w:hAnsi="Calibri"/>
                <w:b w:val="0"/>
                <w:i w:val="0"/>
                <w:sz w:val="18"/>
              </w:rPr>
              <w:t xml:space="preserve"> is blank on every dropped mail</w:t>
            </w:r>
          </w:p>
        </w:tc>
        <w:tc>
          <w:tcPr>
            <w:tcW w:type="dxa" w:w="5654"/>
          </w:tcPr>
          <w:p>
            <w:pPr>
              <w:spacing w:before="40" w:after="40" w:line="240" w:lineRule="auto"/>
            </w:pPr>
            <w:r>
              <w:rPr>
                <w:rFonts w:ascii="Calibri" w:hAnsi="Calibri"/>
                <w:b w:val="0"/>
                <w:i w:val="0"/>
                <w:sz w:val="18"/>
              </w:rPr>
              <w:t xml:space="preserve">the reason lives </w:t>
            </w:r>
            <w:r>
              <w:rPr>
                <w:rFonts w:ascii="Calibri" w:hAnsi="Calibri"/>
                <w:b/>
                <w:i w:val="0"/>
                <w:sz w:val="18"/>
              </w:rPr>
              <w:t>only</w:t>
            </w:r>
            <w:r>
              <w:rPr>
                <w:rFonts w:ascii="Calibri" w:hAnsi="Calibri"/>
                <w:b w:val="0"/>
                <w:i w:val="0"/>
                <w:sz w:val="18"/>
              </w:rPr>
              <w:t xml:space="preserve"> in the event store, which is why the Exceptions view joins to it instead of reading the column</w:t>
            </w:r>
          </w:p>
        </w:tc>
      </w:tr>
      <w:tr>
        <w:trPr>
          <w:cantSplit/>
        </w:trPr>
        <w:tc>
          <w:tcPr>
            <w:tcW w:type="dxa" w:w="4324"/>
          </w:tcPr>
          <w:p>
            <w:pPr>
              <w:spacing w:before="40" w:after="40" w:line="240" w:lineRule="auto"/>
            </w:pPr>
            <w:r>
              <w:rPr>
                <w:rFonts w:ascii="Consolas" w:hAnsi="Consolas"/>
                <w:b w:val="0"/>
                <w:color w:val="A31515"/>
                <w:sz w:val="17"/>
                <w:noProof/>
              </w:rPr>
              <w:t>assigned_count</w:t>
            </w:r>
            <w:r>
              <w:rPr>
                <w:rFonts w:ascii="Calibri" w:hAnsi="Calibri"/>
                <w:b w:val="0"/>
                <w:i w:val="0"/>
                <w:sz w:val="18"/>
              </w:rPr>
              <w:t xml:space="preserve"> is not recalculated</w:t>
            </w:r>
          </w:p>
        </w:tc>
        <w:tc>
          <w:tcPr>
            <w:tcW w:type="dxa" w:w="5654"/>
          </w:tcPr>
          <w:p>
            <w:pPr>
              <w:spacing w:before="40" w:after="40" w:line="240" w:lineRule="auto"/>
            </w:pPr>
            <w:r>
              <w:rPr>
                <w:rFonts w:ascii="Calibri" w:hAnsi="Calibri"/>
                <w:b w:val="0"/>
                <w:i w:val="0"/>
                <w:sz w:val="18"/>
              </w:rPr>
              <w:t>anything editing assignments must set it (section 1.2)</w:t>
            </w:r>
          </w:p>
        </w:tc>
      </w:tr>
      <w:tr>
        <w:trPr>
          <w:cantSplit/>
        </w:trPr>
        <w:tc>
          <w:tcPr>
            <w:tcW w:type="dxa" w:w="4324"/>
          </w:tcPr>
          <w:p>
            <w:pPr>
              <w:spacing w:before="40" w:after="40" w:line="240" w:lineRule="auto"/>
            </w:pPr>
            <w:r>
              <w:rPr>
                <w:rFonts w:ascii="Calibri" w:hAnsi="Calibri"/>
                <w:b w:val="0"/>
                <w:i w:val="0"/>
                <w:sz w:val="18"/>
              </w:rPr>
              <w:t>The Exceptions page breaks its scope's naming convention</w:t>
            </w:r>
          </w:p>
        </w:tc>
        <w:tc>
          <w:tcPr>
            <w:tcW w:type="dxa" w:w="5654"/>
          </w:tcPr>
          <w:p>
            <w:pPr>
              <w:spacing w:before="40" w:after="40" w:line="240" w:lineRule="auto"/>
            </w:pPr>
            <w:r>
              <w:rPr>
                <w:rFonts w:ascii="Calibri" w:hAnsi="Calibri"/>
                <w:b w:val="0"/>
                <w:i w:val="0"/>
                <w:sz w:val="18"/>
              </w:rPr>
              <w:t>that application names its pages with one prefix; this page does not</w:t>
            </w:r>
          </w:p>
        </w:tc>
      </w:tr>
      <w:tr>
        <w:trPr>
          <w:cantSplit/>
        </w:trPr>
        <w:tc>
          <w:tcPr>
            <w:tcW w:type="dxa" w:w="4324"/>
          </w:tcPr>
          <w:p>
            <w:pPr>
              <w:spacing w:before="40" w:after="40" w:line="240" w:lineRule="auto"/>
            </w:pPr>
            <w:r>
              <w:rPr>
                <w:rFonts w:ascii="Calibri" w:hAnsi="Calibri"/>
                <w:b w:val="0"/>
                <w:i w:val="0"/>
                <w:sz w:val="18"/>
              </w:rPr>
              <w:t>Two inert buttons in the wizard builder</w:t>
            </w:r>
          </w:p>
        </w:tc>
        <w:tc>
          <w:tcPr>
            <w:tcW w:type="dxa" w:w="5654"/>
          </w:tcPr>
          <w:p>
            <w:pPr>
              <w:spacing w:before="40" w:after="40" w:line="240" w:lineRule="auto"/>
            </w:pPr>
            <w:r>
              <w:rPr>
                <w:rFonts w:ascii="Calibri" w:hAnsi="Calibri"/>
                <w:b w:val="0"/>
                <w:i w:val="0"/>
                <w:sz w:val="18"/>
              </w:rPr>
              <w:t>"add a rule" and "add a target system" render but do nothing, so only one of each is ever possible</w:t>
            </w:r>
          </w:p>
        </w:tc>
      </w:tr>
      <w:tr>
        <w:trPr>
          <w:cantSplit/>
        </w:trPr>
        <w:tc>
          <w:tcPr>
            <w:tcW w:type="dxa" w:w="4324"/>
          </w:tcPr>
          <w:p>
            <w:pPr>
              <w:spacing w:before="40" w:after="40" w:line="240" w:lineRule="auto"/>
            </w:pPr>
            <w:r>
              <w:rPr>
                <w:rFonts w:ascii="Calibri" w:hAnsi="Calibri"/>
                <w:b w:val="0"/>
                <w:i w:val="0"/>
                <w:sz w:val="18"/>
              </w:rPr>
              <w:t>Builder labels are shifted one level</w:t>
            </w:r>
          </w:p>
        </w:tc>
        <w:tc>
          <w:tcPr>
            <w:tcW w:type="dxa" w:w="5654"/>
          </w:tcPr>
          <w:p>
            <w:pPr>
              <w:spacing w:before="40" w:after="40" w:line="240" w:lineRule="auto"/>
            </w:pPr>
            <w:r>
              <w:rPr>
                <w:rFonts w:ascii="Calibri" w:hAnsi="Calibri"/>
                <w:b w:val="0"/>
                <w:i w:val="0"/>
                <w:sz w:val="18"/>
              </w:rPr>
              <w:t>three fields are labelled one level off the BRD's vocabulary. The behaviour is right; the wording misleads</w:t>
            </w:r>
          </w:p>
        </w:tc>
      </w:tr>
      <w:tr>
        <w:trPr>
          <w:cantSplit/>
        </w:trPr>
        <w:tc>
          <w:tcPr>
            <w:tcW w:type="dxa" w:w="4324"/>
          </w:tcPr>
          <w:p>
            <w:pPr>
              <w:spacing w:before="40" w:after="40" w:line="240" w:lineRule="auto"/>
            </w:pPr>
            <w:r>
              <w:rPr>
                <w:rFonts w:ascii="Calibri" w:hAnsi="Calibri"/>
                <w:b w:val="0"/>
                <w:i w:val="0"/>
                <w:sz w:val="18"/>
              </w:rPr>
              <w:t xml:space="preserve">No </w:t>
            </w:r>
            <w:r>
              <w:rPr>
                <w:rFonts w:ascii="Consolas" w:hAnsi="Consolas"/>
                <w:b w:val="0"/>
                <w:color w:val="A31515"/>
                <w:sz w:val="17"/>
                <w:noProof/>
              </w:rPr>
              <w:t>config</w:t>
            </w:r>
            <w:r>
              <w:rPr>
                <w:rFonts w:ascii="Calibri" w:hAnsi="Calibri"/>
                <w:b w:val="0"/>
                <w:i w:val="0"/>
                <w:sz w:val="18"/>
              </w:rPr>
              <w:t xml:space="preserve"> rows for the document extraction keys</w:t>
            </w:r>
          </w:p>
        </w:tc>
        <w:tc>
          <w:tcPr>
            <w:tcW w:type="dxa" w:w="5654"/>
          </w:tcPr>
          <w:p>
            <w:pPr>
              <w:spacing w:before="40" w:after="40" w:line="240" w:lineRule="auto"/>
            </w:pPr>
            <w:r>
              <w:rPr>
                <w:rFonts w:ascii="Calibri" w:hAnsi="Calibri"/>
                <w:b w:val="0"/>
                <w:i w:val="0"/>
                <w:sz w:val="18"/>
              </w:rPr>
              <w:t>they fall back to code defaults, so there is nothing to tune through configuration</w:t>
            </w:r>
          </w:p>
        </w:tc>
      </w:tr>
      <w:tr>
        <w:trPr>
          <w:cantSplit/>
        </w:trPr>
        <w:tc>
          <w:tcPr>
            <w:tcW w:type="dxa" w:w="4324"/>
          </w:tcPr>
          <w:p>
            <w:pPr>
              <w:spacing w:before="40" w:after="40" w:line="240" w:lineRule="auto"/>
            </w:pPr>
            <w:r>
              <w:rPr>
                <w:rFonts w:ascii="Calibri" w:hAnsi="Calibri"/>
                <w:b w:val="0"/>
                <w:i w:val="0"/>
                <w:sz w:val="18"/>
              </w:rPr>
              <w:t xml:space="preserve">The usage table has </w:t>
            </w:r>
            <w:r>
              <w:rPr>
                <w:rFonts w:ascii="Calibri" w:hAnsi="Calibri"/>
                <w:b/>
                <w:i w:val="0"/>
                <w:sz w:val="18"/>
              </w:rPr>
              <w:t>no ACLs</w:t>
            </w:r>
          </w:p>
        </w:tc>
        <w:tc>
          <w:tcPr>
            <w:tcW w:type="dxa" w:w="5654"/>
          </w:tcPr>
          <w:p>
            <w:pPr>
              <w:spacing w:before="40" w:after="40" w:line="240" w:lineRule="auto"/>
            </w:pPr>
            <w:r>
              <w:rPr>
                <w:rFonts w:ascii="Calibri" w:hAnsi="Calibri"/>
                <w:b w:val="0"/>
                <w:i w:val="0"/>
                <w:sz w:val="18"/>
              </w:rPr>
              <w:t>worth knowing before exposing it to anyone without admin</w:t>
            </w:r>
          </w:p>
        </w:tc>
      </w:tr>
    </w:tbl>
    <w:p>
      <w:pPr>
        <w:spacing w:after="40"/>
      </w:pPr>
    </w:p>
    <w:p>
      <w:pPr>
        <w:spacing w:before="80" w:after="200"/>
        <w:pBdr>
          <w:bottom w:val="single" w:sz="6" w:space="6" w:color="C8CDD6"/>
        </w:pBdr>
      </w:pPr>
    </w:p>
    <w:p>
      <w:pPr>
        <w:pStyle w:val="Heading1"/>
        <w:keepNext/>
      </w:pPr>
      <w:r>
        <w:rPr>
          <w:rFonts w:ascii="Calibri" w:hAnsi="Calibri"/>
          <w:b/>
          <w:i w:val="0"/>
          <w:color w:val="1F3864"/>
          <w:sz w:val="38"/>
        </w:rPr>
        <w:t>9. Pending to test, pending to build</w:t>
      </w:r>
    </w:p>
    <w:p>
      <w:pPr>
        <w:pStyle w:val="Heading2"/>
        <w:keepNext/>
      </w:pPr>
      <w:r>
        <w:rPr>
          <w:rFonts w:ascii="Calibri" w:hAnsi="Calibri"/>
          <w:b/>
          <w:i w:val="0"/>
          <w:color w:val="1F3864"/>
          <w:sz w:val="29"/>
        </w:rPr>
        <w:t>9.1 Pending to test</w:t>
      </w:r>
    </w:p>
    <w:p>
      <w:r>
        <w:rPr>
          <w:rFonts w:ascii="Calibri" w:hAnsi="Calibri"/>
          <w:b w:val="0"/>
          <w:i w:val="0"/>
          <w:sz w:val="21"/>
        </w:rPr>
        <w:t>Ordered by how much a surprise here would cost.</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cantSplit/>
        </w:trPr>
        <w:tc>
          <w:tcPr>
            <w:tcW w:type="dxa" w:w="850"/>
            <w:shd w:val="clear" w:color="auto" w:fill="1F3864"/>
          </w:tcPr>
          <w:p>
            <w:pPr>
              <w:spacing w:before="60" w:after="60"/>
            </w:pPr>
            <w:r>
              <w:rPr>
                <w:rFonts w:ascii="Calibri" w:hAnsi="Calibri"/>
                <w:b/>
                <w:i w:val="0"/>
                <w:color w:val="FFFFFF"/>
                <w:sz w:val="19"/>
              </w:rPr>
              <w:t>#</w:t>
            </w:r>
          </w:p>
        </w:tc>
        <w:tc>
          <w:tcPr>
            <w:tcW w:type="dxa" w:w="4161"/>
            <w:shd w:val="clear" w:color="auto" w:fill="1F3864"/>
          </w:tcPr>
          <w:p>
            <w:pPr>
              <w:spacing w:before="60" w:after="60"/>
            </w:pPr>
            <w:r>
              <w:rPr>
                <w:rFonts w:ascii="Calibri" w:hAnsi="Calibri"/>
                <w:b/>
                <w:i w:val="0"/>
                <w:color w:val="FFFFFF"/>
                <w:sz w:val="19"/>
              </w:rPr>
              <w:t>To test</w:t>
            </w:r>
          </w:p>
        </w:tc>
        <w:tc>
          <w:tcPr>
            <w:tcW w:type="dxa" w:w="4967"/>
            <w:shd w:val="clear" w:color="auto" w:fill="1F3864"/>
          </w:tcPr>
          <w:p>
            <w:pPr>
              <w:spacing w:before="60" w:after="60"/>
            </w:pPr>
            <w:r>
              <w:rPr>
                <w:rFonts w:ascii="Calibri" w:hAnsi="Calibri"/>
                <w:b/>
                <w:i w:val="0"/>
                <w:color w:val="FFFFFF"/>
                <w:sz w:val="19"/>
              </w:rPr>
              <w:t>Why it matters</w:t>
            </w:r>
          </w:p>
        </w:tc>
      </w:tr>
      <w:tr>
        <w:trPr>
          <w:cantSplit/>
        </w:trPr>
        <w:tc>
          <w:tcPr>
            <w:tcW w:type="dxa" w:w="850"/>
          </w:tcPr>
          <w:p>
            <w:pPr>
              <w:spacing w:before="40" w:after="40" w:line="240" w:lineRule="auto"/>
            </w:pPr>
            <w:r>
              <w:rPr>
                <w:rFonts w:ascii="Calibri" w:hAnsi="Calibri"/>
                <w:b w:val="0"/>
                <w:i w:val="0"/>
                <w:sz w:val="18"/>
              </w:rPr>
              <w:t>1</w:t>
            </w:r>
          </w:p>
        </w:tc>
        <w:tc>
          <w:tcPr>
            <w:tcW w:type="dxa" w:w="4161"/>
          </w:tcPr>
          <w:p>
            <w:pPr>
              <w:spacing w:before="40" w:after="40" w:line="240" w:lineRule="auto"/>
            </w:pPr>
            <w:r>
              <w:rPr>
                <w:rFonts w:ascii="Calibri" w:hAnsi="Calibri"/>
                <w:b/>
                <w:i w:val="0"/>
                <w:sz w:val="18"/>
              </w:rPr>
              <w:t>Gross/Net end to end</w:t>
            </w:r>
            <w:r>
              <w:rPr>
                <w:rFonts w:ascii="Calibri" w:hAnsi="Calibri"/>
                <w:b w:val="0"/>
                <w:i w:val="0"/>
                <w:sz w:val="18"/>
              </w:rPr>
              <w:t>, including a full re-sync afterwards</w:t>
            </w:r>
          </w:p>
        </w:tc>
        <w:tc>
          <w:tcPr>
            <w:tcW w:type="dxa" w:w="4967"/>
          </w:tcPr>
          <w:p>
            <w:pPr>
              <w:spacing w:before="40" w:after="40" w:line="240" w:lineRule="auto"/>
            </w:pPr>
            <w:r>
              <w:rPr>
                <w:rFonts w:ascii="Calibri" w:hAnsi="Calibri"/>
                <w:b w:val="0"/>
                <w:i w:val="0"/>
                <w:sz w:val="18"/>
              </w:rPr>
              <w:t>the nets are designed to be rebuilt on every read so they survive re-extraction. That property is the whole design and has not been tested across a full re-sync</w:t>
            </w:r>
          </w:p>
        </w:tc>
      </w:tr>
      <w:tr>
        <w:trPr>
          <w:cantSplit/>
        </w:trPr>
        <w:tc>
          <w:tcPr>
            <w:tcW w:type="dxa" w:w="850"/>
          </w:tcPr>
          <w:p>
            <w:pPr>
              <w:spacing w:before="40" w:after="40" w:line="240" w:lineRule="auto"/>
            </w:pPr>
            <w:r>
              <w:rPr>
                <w:rFonts w:ascii="Calibri" w:hAnsi="Calibri"/>
                <w:b w:val="0"/>
                <w:i w:val="0"/>
                <w:sz w:val="18"/>
              </w:rPr>
              <w:t>2</w:t>
            </w:r>
          </w:p>
        </w:tc>
        <w:tc>
          <w:tcPr>
            <w:tcW w:type="dxa" w:w="4161"/>
          </w:tcPr>
          <w:p>
            <w:pPr>
              <w:spacing w:before="40" w:after="40" w:line="240" w:lineRule="auto"/>
            </w:pPr>
            <w:r>
              <w:rPr>
                <w:rFonts w:ascii="Calibri" w:hAnsi="Calibri"/>
                <w:b/>
                <w:i w:val="0"/>
                <w:sz w:val="18"/>
              </w:rPr>
              <w:t>Board counts with several netted mails at once</w:t>
            </w:r>
          </w:p>
        </w:tc>
        <w:tc>
          <w:tcPr>
            <w:tcW w:type="dxa" w:w="4967"/>
          </w:tcPr>
          <w:p>
            <w:pPr>
              <w:spacing w:before="40" w:after="40" w:line="240" w:lineRule="auto"/>
            </w:pPr>
            <w:r>
              <w:rPr>
                <w:rFonts w:ascii="Calibri" w:hAnsi="Calibri"/>
                <w:b w:val="0"/>
                <w:i w:val="0"/>
                <w:sz w:val="18"/>
              </w:rPr>
              <w:t>counts are filtered at a single choke point; one mail proved it, many have not</w:t>
            </w:r>
          </w:p>
        </w:tc>
      </w:tr>
      <w:tr>
        <w:trPr>
          <w:cantSplit/>
        </w:trPr>
        <w:tc>
          <w:tcPr>
            <w:tcW w:type="dxa" w:w="850"/>
          </w:tcPr>
          <w:p>
            <w:pPr>
              <w:spacing w:before="40" w:after="40" w:line="240" w:lineRule="auto"/>
            </w:pPr>
            <w:r>
              <w:rPr>
                <w:rFonts w:ascii="Calibri" w:hAnsi="Calibri"/>
                <w:b w:val="0"/>
                <w:i w:val="0"/>
                <w:sz w:val="18"/>
              </w:rPr>
              <w:t>3</w:t>
            </w:r>
          </w:p>
        </w:tc>
        <w:tc>
          <w:tcPr>
            <w:tcW w:type="dxa" w:w="4161"/>
          </w:tcPr>
          <w:p>
            <w:pPr>
              <w:spacing w:before="40" w:after="40" w:line="240" w:lineRule="auto"/>
            </w:pPr>
            <w:r>
              <w:rPr>
                <w:rFonts w:ascii="Calibri" w:hAnsi="Calibri"/>
                <w:b/>
                <w:i w:val="0"/>
                <w:sz w:val="18"/>
              </w:rPr>
              <w:t>What an analyst actually sees of the audit trail</w:t>
            </w:r>
          </w:p>
        </w:tc>
        <w:tc>
          <w:tcPr>
            <w:tcW w:type="dxa" w:w="4967"/>
          </w:tcPr>
          <w:p>
            <w:pPr>
              <w:spacing w:before="40" w:after="40" w:line="240" w:lineRule="auto"/>
            </w:pPr>
            <w:r>
              <w:rPr>
                <w:rFonts w:ascii="Calibri" w:hAnsi="Calibri"/>
                <w:b w:val="0"/>
                <w:i w:val="0"/>
                <w:sz w:val="18"/>
              </w:rPr>
              <w:t>the native trail is admin-only and the platform's own history action is not reachable from the portal. Confirm by impersonation what an analyst can genuinely retrieve</w:t>
            </w:r>
          </w:p>
        </w:tc>
      </w:tr>
      <w:tr>
        <w:trPr>
          <w:cantSplit/>
        </w:trPr>
        <w:tc>
          <w:tcPr>
            <w:tcW w:type="dxa" w:w="850"/>
          </w:tcPr>
          <w:p>
            <w:pPr>
              <w:spacing w:before="40" w:after="40" w:line="240" w:lineRule="auto"/>
            </w:pPr>
            <w:r>
              <w:rPr>
                <w:rFonts w:ascii="Calibri" w:hAnsi="Calibri"/>
                <w:b w:val="0"/>
                <w:i w:val="0"/>
                <w:sz w:val="18"/>
              </w:rPr>
              <w:t>4</w:t>
            </w:r>
          </w:p>
        </w:tc>
        <w:tc>
          <w:tcPr>
            <w:tcW w:type="dxa" w:w="4161"/>
          </w:tcPr>
          <w:p>
            <w:pPr>
              <w:spacing w:before="40" w:after="40" w:line="240" w:lineRule="auto"/>
            </w:pPr>
            <w:r>
              <w:rPr>
                <w:rFonts w:ascii="Calibri" w:hAnsi="Calibri"/>
                <w:b/>
                <w:i w:val="0"/>
                <w:sz w:val="18"/>
              </w:rPr>
              <w:t>PCM retrieval with a real, unmasked counterparty name</w:t>
            </w:r>
          </w:p>
        </w:tc>
        <w:tc>
          <w:tcPr>
            <w:tcW w:type="dxa" w:w="4967"/>
          </w:tcPr>
          <w:p>
            <w:pPr>
              <w:spacing w:before="40" w:after="40" w:line="240" w:lineRule="auto"/>
            </w:pPr>
            <w:r>
              <w:rPr>
                <w:rFonts w:ascii="Calibri" w:hAnsi="Calibri"/>
                <w:b w:val="0"/>
                <w:i w:val="0"/>
                <w:sz w:val="18"/>
              </w:rPr>
              <w:t>blocked (8.3), but it is the first thing to test when it unblocks</w:t>
            </w:r>
          </w:p>
        </w:tc>
      </w:tr>
      <w:tr>
        <w:trPr>
          <w:cantSplit/>
        </w:trPr>
        <w:tc>
          <w:tcPr>
            <w:tcW w:type="dxa" w:w="850"/>
          </w:tcPr>
          <w:p>
            <w:pPr>
              <w:spacing w:before="40" w:after="40" w:line="240" w:lineRule="auto"/>
            </w:pPr>
            <w:r>
              <w:rPr>
                <w:rFonts w:ascii="Calibri" w:hAnsi="Calibri"/>
                <w:b w:val="0"/>
                <w:i w:val="0"/>
                <w:sz w:val="18"/>
              </w:rPr>
              <w:t>5</w:t>
            </w:r>
          </w:p>
        </w:tc>
        <w:tc>
          <w:tcPr>
            <w:tcW w:type="dxa" w:w="4161"/>
          </w:tcPr>
          <w:p>
            <w:pPr>
              <w:spacing w:before="40" w:after="40" w:line="240" w:lineRule="auto"/>
            </w:pPr>
            <w:r>
              <w:rPr>
                <w:rFonts w:ascii="Calibri" w:hAnsi="Calibri"/>
                <w:b/>
                <w:i w:val="0"/>
                <w:sz w:val="18"/>
              </w:rPr>
              <w:t>The three genuinely blocked mails</w:t>
            </w:r>
          </w:p>
        </w:tc>
        <w:tc>
          <w:tcPr>
            <w:tcW w:type="dxa" w:w="4967"/>
          </w:tcPr>
          <w:p>
            <w:pPr>
              <w:spacing w:before="40" w:after="40" w:line="240" w:lineRule="auto"/>
            </w:pPr>
            <w:r>
              <w:rPr>
                <w:rFonts w:ascii="Calibri" w:hAnsi="Calibri"/>
                <w:b w:val="0"/>
                <w:i w:val="0"/>
                <w:sz w:val="18"/>
              </w:rPr>
              <w:t xml:space="preserve">two carry their figures </w:t>
            </w:r>
            <w:r>
              <w:rPr>
                <w:rFonts w:ascii="Calibri" w:hAnsi="Calibri"/>
                <w:b/>
                <w:i w:val="0"/>
                <w:sz w:val="18"/>
              </w:rPr>
              <w:t>only inside an image</w:t>
            </w:r>
            <w:r>
              <w:rPr>
                <w:rFonts w:ascii="Calibri" w:hAnsi="Calibri"/>
                <w:b w:val="0"/>
                <w:i w:val="0"/>
                <w:sz w:val="18"/>
              </w:rPr>
              <w:t>, one is a password-protected workbook. All three are understood; none is fixed</w:t>
            </w:r>
          </w:p>
        </w:tc>
      </w:tr>
      <w:tr>
        <w:trPr>
          <w:cantSplit/>
        </w:trPr>
        <w:tc>
          <w:tcPr>
            <w:tcW w:type="dxa" w:w="850"/>
          </w:tcPr>
          <w:p>
            <w:pPr>
              <w:spacing w:before="40" w:after="40" w:line="240" w:lineRule="auto"/>
            </w:pPr>
            <w:r>
              <w:rPr>
                <w:rFonts w:ascii="Calibri" w:hAnsi="Calibri"/>
                <w:b w:val="0"/>
                <w:i w:val="0"/>
                <w:sz w:val="18"/>
              </w:rPr>
              <w:t>6</w:t>
            </w:r>
          </w:p>
        </w:tc>
        <w:tc>
          <w:tcPr>
            <w:tcW w:type="dxa" w:w="4161"/>
          </w:tcPr>
          <w:p>
            <w:pPr>
              <w:spacing w:before="40" w:after="40" w:line="240" w:lineRule="auto"/>
            </w:pPr>
            <w:r>
              <w:rPr>
                <w:rFonts w:ascii="Calibri" w:hAnsi="Calibri"/>
                <w:b/>
                <w:i w:val="0"/>
                <w:sz w:val="18"/>
              </w:rPr>
              <w:t xml:space="preserve">Legacy </w:t>
            </w:r>
            <w:r>
              <w:rPr>
                <w:rFonts w:ascii="Consolas" w:hAnsi="Consolas"/>
                <w:b/>
                <w:color w:val="A31515"/>
                <w:sz w:val="17"/>
                <w:noProof/>
              </w:rPr>
              <w:t>.xls</w:t>
            </w:r>
            <w:r>
              <w:rPr>
                <w:rFonts w:ascii="Calibri" w:hAnsi="Calibri"/>
                <w:b/>
                <w:i w:val="0"/>
                <w:sz w:val="18"/>
              </w:rPr>
              <w:t xml:space="preserve"> and </w:t>
            </w:r>
            <w:r>
              <w:rPr>
                <w:rFonts w:ascii="Consolas" w:hAnsi="Consolas"/>
                <w:b/>
                <w:color w:val="A31515"/>
                <w:sz w:val="17"/>
                <w:noProof/>
              </w:rPr>
              <w:t>.csv</w:t>
            </w:r>
            <w:r>
              <w:rPr>
                <w:rFonts w:ascii="Calibri" w:hAnsi="Calibri"/>
                <w:b/>
                <w:i w:val="0"/>
                <w:sz w:val="18"/>
              </w:rPr>
              <w:t xml:space="preserve"> attachments</w:t>
            </w:r>
          </w:p>
        </w:tc>
        <w:tc>
          <w:tcPr>
            <w:tcW w:type="dxa" w:w="4967"/>
          </w:tcPr>
          <w:p>
            <w:pPr>
              <w:spacing w:before="40" w:after="40" w:line="240" w:lineRule="auto"/>
            </w:pPr>
            <w:r>
              <w:rPr>
                <w:rFonts w:ascii="Calibri" w:hAnsi="Calibri"/>
                <w:b w:val="0"/>
                <w:i w:val="0"/>
                <w:sz w:val="18"/>
              </w:rPr>
              <w:t xml:space="preserve">the attachment gate checks for a modern spreadsheet signature, so both should be rejected. </w:t>
            </w:r>
            <w:r>
              <w:rPr>
                <w:rFonts w:ascii="Calibri" w:hAnsi="Calibri"/>
                <w:b/>
                <w:i w:val="0"/>
                <w:sz w:val="18"/>
              </w:rPr>
              <w:t>Inferred from the code, never tested</w:t>
            </w:r>
          </w:p>
        </w:tc>
      </w:tr>
      <w:tr>
        <w:trPr>
          <w:cantSplit/>
        </w:trPr>
        <w:tc>
          <w:tcPr>
            <w:tcW w:type="dxa" w:w="850"/>
          </w:tcPr>
          <w:p>
            <w:pPr>
              <w:spacing w:before="40" w:after="40" w:line="240" w:lineRule="auto"/>
            </w:pPr>
            <w:r>
              <w:rPr>
                <w:rFonts w:ascii="Calibri" w:hAnsi="Calibri"/>
                <w:b w:val="0"/>
                <w:i w:val="0"/>
                <w:sz w:val="18"/>
              </w:rPr>
              <w:t>7</w:t>
            </w:r>
          </w:p>
        </w:tc>
        <w:tc>
          <w:tcPr>
            <w:tcW w:type="dxa" w:w="4161"/>
          </w:tcPr>
          <w:p>
            <w:pPr>
              <w:spacing w:before="40" w:after="40" w:line="240" w:lineRule="auto"/>
            </w:pPr>
            <w:r>
              <w:rPr>
                <w:rFonts w:ascii="Calibri" w:hAnsi="Calibri"/>
                <w:b/>
                <w:i w:val="0"/>
                <w:sz w:val="18"/>
              </w:rPr>
              <w:t>Non-English mail</w:t>
            </w:r>
          </w:p>
        </w:tc>
        <w:tc>
          <w:tcPr>
            <w:tcW w:type="dxa" w:w="4967"/>
          </w:tcPr>
          <w:p>
            <w:pPr>
              <w:spacing w:before="40" w:after="40" w:line="240" w:lineRule="auto"/>
            </w:pPr>
            <w:r>
              <w:rPr>
                <w:rFonts w:ascii="Calibri" w:hAnsi="Calibri"/>
                <w:b w:val="0"/>
                <w:i w:val="0"/>
                <w:sz w:val="18"/>
              </w:rPr>
              <w:t xml:space="preserve">keywords and prompts are English-only and the extraction guardrail forbids translation. A current model may well read a German or Japanese mail unaided — </w:t>
            </w:r>
            <w:r>
              <w:rPr>
                <w:rFonts w:ascii="Calibri" w:hAnsi="Calibri"/>
                <w:b/>
                <w:i w:val="0"/>
                <w:sz w:val="18"/>
              </w:rPr>
              <w:t>nobody has tried</w:t>
            </w:r>
          </w:p>
        </w:tc>
      </w:tr>
      <w:tr>
        <w:trPr>
          <w:cantSplit/>
        </w:trPr>
        <w:tc>
          <w:tcPr>
            <w:tcW w:type="dxa" w:w="850"/>
          </w:tcPr>
          <w:p>
            <w:pPr>
              <w:spacing w:before="40" w:after="40" w:line="240" w:lineRule="auto"/>
            </w:pPr>
            <w:r>
              <w:rPr>
                <w:rFonts w:ascii="Calibri" w:hAnsi="Calibri"/>
                <w:b w:val="0"/>
                <w:i w:val="0"/>
                <w:sz w:val="18"/>
              </w:rPr>
              <w:t>8</w:t>
            </w:r>
          </w:p>
        </w:tc>
        <w:tc>
          <w:tcPr>
            <w:tcW w:type="dxa" w:w="4161"/>
          </w:tcPr>
          <w:p>
            <w:pPr>
              <w:spacing w:before="40" w:after="40" w:line="240" w:lineRule="auto"/>
            </w:pPr>
            <w:r>
              <w:rPr>
                <w:rFonts w:ascii="Calibri" w:hAnsi="Calibri"/>
                <w:b/>
                <w:i w:val="0"/>
                <w:sz w:val="18"/>
              </w:rPr>
              <w:t>Magnitude expressions in amounts</w:t>
            </w:r>
          </w:p>
        </w:tc>
        <w:tc>
          <w:tcPr>
            <w:tcW w:type="dxa" w:w="4967"/>
          </w:tcPr>
          <w:p>
            <w:pPr>
              <w:spacing w:before="40" w:after="40" w:line="240" w:lineRule="auto"/>
            </w:pPr>
            <w:r>
              <w:rPr>
                <w:rFonts w:ascii="Calibri" w:hAnsi="Calibri"/>
                <w:b w:val="0"/>
                <w:i w:val="0"/>
                <w:sz w:val="18"/>
              </w:rPr>
              <w:t>"50M" or "50 mio" — the prompt asks for a plain number and the normaliser strips non-digits, so "50M" could plausibly yield 50. Unmeasured, and it would be a large error</w:t>
            </w:r>
          </w:p>
        </w:tc>
      </w:tr>
      <w:tr>
        <w:trPr>
          <w:cantSplit/>
        </w:trPr>
        <w:tc>
          <w:tcPr>
            <w:tcW w:type="dxa" w:w="850"/>
          </w:tcPr>
          <w:p>
            <w:pPr>
              <w:spacing w:before="40" w:after="40" w:line="240" w:lineRule="auto"/>
            </w:pPr>
            <w:r>
              <w:rPr>
                <w:rFonts w:ascii="Calibri" w:hAnsi="Calibri"/>
                <w:b w:val="0"/>
                <w:i w:val="0"/>
                <w:sz w:val="18"/>
              </w:rPr>
              <w:t>9</w:t>
            </w:r>
          </w:p>
        </w:tc>
        <w:tc>
          <w:tcPr>
            <w:tcW w:type="dxa" w:w="4161"/>
          </w:tcPr>
          <w:p>
            <w:pPr>
              <w:spacing w:before="40" w:after="40" w:line="240" w:lineRule="auto"/>
            </w:pPr>
            <w:r>
              <w:rPr>
                <w:rFonts w:ascii="Calibri" w:hAnsi="Calibri"/>
                <w:b/>
                <w:i w:val="0"/>
                <w:sz w:val="18"/>
              </w:rPr>
              <w:t>The Exceptions view against a fresh corpus</w:t>
            </w:r>
          </w:p>
        </w:tc>
        <w:tc>
          <w:tcPr>
            <w:tcW w:type="dxa" w:w="4967"/>
          </w:tcPr>
          <w:p>
            <w:pPr>
              <w:spacing w:before="40" w:after="40" w:line="240" w:lineRule="auto"/>
            </w:pPr>
            <w:r>
              <w:rPr>
                <w:rFonts w:ascii="Calibri" w:hAnsi="Calibri"/>
                <w:b w:val="0"/>
                <w:i w:val="0"/>
                <w:sz w:val="18"/>
              </w:rPr>
              <w:t>the bucket definitions were derived from one corpus; confirm they still partition cleanly on another</w:t>
            </w:r>
          </w:p>
        </w:tc>
      </w:tr>
    </w:tbl>
    <w:p>
      <w:pPr>
        <w:spacing w:after="40"/>
      </w:pPr>
    </w:p>
    <w:p>
      <w:r>
        <w:rPr>
          <w:rFonts w:ascii="Calibri" w:hAnsi="Calibri"/>
          <w:b w:val="0"/>
          <w:i w:val="0"/>
          <w:sz w:val="21"/>
        </w:rPr>
        <w:t xml:space="preserve">Items 6, 7 and 8 share a property worth naming: each is a </w:t>
      </w:r>
      <w:r>
        <w:rPr>
          <w:rFonts w:ascii="Calibri" w:hAnsi="Calibri"/>
          <w:b/>
          <w:i w:val="0"/>
          <w:sz w:val="21"/>
        </w:rPr>
        <w:t>conclusion drawn from reading the code, not a measurement</w:t>
      </w:r>
      <w:r>
        <w:rPr>
          <w:rFonts w:ascii="Calibri" w:hAnsi="Calibri"/>
          <w:b w:val="0"/>
          <w:i w:val="0"/>
          <w:sz w:val="21"/>
        </w:rPr>
        <w:t>. They are the most likely places for a confident statement in project reporting to be wrong.</w:t>
      </w:r>
    </w:p>
    <w:p>
      <w:pPr>
        <w:pStyle w:val="Heading2"/>
        <w:keepNext/>
      </w:pPr>
      <w:r>
        <w:rPr>
          <w:rFonts w:ascii="Calibri" w:hAnsi="Calibri"/>
          <w:b/>
          <w:i w:val="0"/>
          <w:color w:val="1F3864"/>
          <w:sz w:val="29"/>
        </w:rPr>
        <w:t>9.2 Pending to build</w:t>
      </w:r>
    </w:p>
    <w:p>
      <w:r>
        <w:rPr>
          <w:rFonts w:ascii="Calibri" w:hAnsi="Calibri"/>
          <w:b w:val="0"/>
          <w:i w:val="0"/>
          <w:sz w:val="21"/>
        </w:rPr>
        <w:t>From the 30 September assessment of the pilot feature list. Fifteen features have nothing built; they group into five themes.</w:t>
      </w:r>
    </w:p>
    <w:p>
      <w:r>
        <w:rPr>
          <w:rFonts w:ascii="Calibri" w:hAnsi="Calibri"/>
          <w:b/>
          <w:i w:val="0"/>
          <w:sz w:val="21"/>
        </w:rPr>
        <w:t>Matching completeness</w:t>
      </w:r>
      <w:r>
        <w:rPr>
          <w:rFonts w:ascii="Calibri" w:hAnsi="Calibri"/>
          <w:b w:val="0"/>
          <w:i w:val="0"/>
          <w:sz w:val="21"/>
        </w:rPr>
        <w:t xml:space="preserve"> — the largest cluster, and the one that most limits match rates.</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2745"/>
            <w:shd w:val="clear" w:color="auto" w:fill="1F3864"/>
          </w:tcPr>
          <w:p>
            <w:pPr>
              <w:spacing w:before="60" w:after="60"/>
            </w:pPr>
            <w:r>
              <w:rPr>
                <w:rFonts w:ascii="Calibri" w:hAnsi="Calibri"/>
                <w:b/>
                <w:i w:val="0"/>
                <w:color w:val="FFFFFF"/>
                <w:sz w:val="19"/>
              </w:rPr>
              <w:t>Feature</w:t>
            </w:r>
          </w:p>
        </w:tc>
        <w:tc>
          <w:tcPr>
            <w:tcW w:type="dxa" w:w="7233"/>
            <w:shd w:val="clear" w:color="auto" w:fill="1F3864"/>
          </w:tcPr>
          <w:p>
            <w:pPr>
              <w:spacing w:before="60" w:after="60"/>
            </w:pPr>
            <w:r>
              <w:rPr>
                <w:rFonts w:ascii="Calibri" w:hAnsi="Calibri"/>
                <w:b/>
                <w:i w:val="0"/>
                <w:color w:val="FFFFFF"/>
                <w:sz w:val="19"/>
              </w:rPr>
              <w:t>What is missing</w:t>
            </w:r>
          </w:p>
        </w:tc>
      </w:tr>
      <w:tr>
        <w:trPr>
          <w:cantSplit/>
        </w:trPr>
        <w:tc>
          <w:tcPr>
            <w:tcW w:type="dxa" w:w="2745"/>
          </w:tcPr>
          <w:p>
            <w:pPr>
              <w:spacing w:before="40" w:after="40" w:line="240" w:lineRule="auto"/>
            </w:pPr>
            <w:r>
              <w:rPr>
                <w:rFonts w:ascii="Calibri" w:hAnsi="Calibri"/>
                <w:b w:val="0"/>
                <w:i w:val="0"/>
                <w:sz w:val="18"/>
              </w:rPr>
              <w:t>Nomura entity matching</w:t>
            </w:r>
          </w:p>
        </w:tc>
        <w:tc>
          <w:tcPr>
            <w:tcW w:type="dxa" w:w="7233"/>
          </w:tcPr>
          <w:p>
            <w:pPr>
              <w:spacing w:before="40" w:after="40" w:line="240" w:lineRule="auto"/>
            </w:pPr>
            <w:r>
              <w:rPr>
                <w:rFonts w:ascii="Calibri" w:hAnsi="Calibri"/>
                <w:b w:val="0"/>
                <w:i w:val="0"/>
                <w:sz w:val="18"/>
              </w:rPr>
              <w:t>no entity table and no short-form mapping; the extracted entity is free text and the bookings table has no entity column, so it is never used</w:t>
            </w:r>
          </w:p>
        </w:tc>
      </w:tr>
      <w:tr>
        <w:trPr>
          <w:cantSplit/>
        </w:trPr>
        <w:tc>
          <w:tcPr>
            <w:tcW w:type="dxa" w:w="2745"/>
          </w:tcPr>
          <w:p>
            <w:pPr>
              <w:spacing w:before="40" w:after="40" w:line="240" w:lineRule="auto"/>
            </w:pPr>
            <w:r>
              <w:rPr>
                <w:rFonts w:ascii="Calibri" w:hAnsi="Calibri"/>
                <w:b w:val="0"/>
                <w:i w:val="0"/>
                <w:sz w:val="18"/>
              </w:rPr>
              <w:t>Holiday calendar</w:t>
            </w:r>
          </w:p>
        </w:tc>
        <w:tc>
          <w:tcPr>
            <w:tcW w:type="dxa" w:w="7233"/>
          </w:tcPr>
          <w:p>
            <w:pPr>
              <w:spacing w:before="40" w:after="40" w:line="240" w:lineRule="auto"/>
            </w:pPr>
            <w:r>
              <w:rPr>
                <w:rFonts w:ascii="Calibri" w:hAnsi="Calibri"/>
                <w:b w:val="0"/>
                <w:i w:val="0"/>
                <w:sz w:val="18"/>
              </w:rPr>
              <w:t>the date-tolerance helper skips Saturday and Sunday only; the required market calendars are absent</w:t>
            </w:r>
          </w:p>
        </w:tc>
      </w:tr>
      <w:tr>
        <w:trPr>
          <w:cantSplit/>
        </w:trPr>
        <w:tc>
          <w:tcPr>
            <w:tcW w:type="dxa" w:w="2745"/>
          </w:tcPr>
          <w:p>
            <w:pPr>
              <w:spacing w:before="40" w:after="40" w:line="240" w:lineRule="auto"/>
            </w:pPr>
            <w:r>
              <w:rPr>
                <w:rFonts w:ascii="Calibri" w:hAnsi="Calibri"/>
                <w:b w:val="0"/>
                <w:i w:val="0"/>
                <w:sz w:val="18"/>
              </w:rPr>
              <w:t>SSI comparison</w:t>
            </w:r>
          </w:p>
        </w:tc>
        <w:tc>
          <w:tcPr>
            <w:tcW w:type="dxa" w:w="7233"/>
          </w:tcPr>
          <w:p>
            <w:pPr>
              <w:spacing w:before="40" w:after="40" w:line="240" w:lineRule="auto"/>
            </w:pPr>
            <w:r>
              <w:rPr>
                <w:rFonts w:ascii="Calibri" w:hAnsi="Calibri"/>
                <w:b w:val="0"/>
                <w:i w:val="0"/>
                <w:sz w:val="18"/>
              </w:rPr>
              <w:t xml:space="preserve">SSI is extracted and displayed but </w:t>
            </w:r>
            <w:r>
              <w:rPr>
                <w:rFonts w:ascii="Calibri" w:hAnsi="Calibri"/>
                <w:b/>
                <w:i w:val="0"/>
                <w:sz w:val="18"/>
              </w:rPr>
              <w:t>never compared</w:t>
            </w:r>
            <w:r>
              <w:rPr>
                <w:rFonts w:ascii="Calibri" w:hAnsi="Calibri"/>
                <w:b w:val="0"/>
                <w:i w:val="0"/>
                <w:sz w:val="18"/>
              </w:rPr>
              <w:t xml:space="preserve"> — the bookings table has no SSI columns</w:t>
            </w:r>
          </w:p>
        </w:tc>
      </w:tr>
      <w:tr>
        <w:trPr>
          <w:cantSplit/>
        </w:trPr>
        <w:tc>
          <w:tcPr>
            <w:tcW w:type="dxa" w:w="2745"/>
          </w:tcPr>
          <w:p>
            <w:pPr>
              <w:spacing w:before="40" w:after="40" w:line="240" w:lineRule="auto"/>
            </w:pPr>
            <w:r>
              <w:rPr>
                <w:rFonts w:ascii="Calibri" w:hAnsi="Calibri"/>
                <w:b w:val="0"/>
                <w:i w:val="0"/>
                <w:sz w:val="18"/>
              </w:rPr>
              <w:t>Matched-but-Settled handling</w:t>
            </w:r>
          </w:p>
        </w:tc>
        <w:tc>
          <w:tcPr>
            <w:tcW w:type="dxa" w:w="7233"/>
          </w:tcPr>
          <w:p>
            <w:pPr>
              <w:spacing w:before="40" w:after="40" w:line="240" w:lineRule="auto"/>
            </w:pPr>
            <w:r>
              <w:rPr>
                <w:rFonts w:ascii="Calibri" w:hAnsi="Calibri"/>
                <w:b w:val="0"/>
                <w:i w:val="0"/>
                <w:sz w:val="18"/>
              </w:rPr>
              <w:t>the booking status is read but never tested or displayed, so a settled match is not flagged and confirm is not suppressed</w:t>
            </w:r>
          </w:p>
        </w:tc>
      </w:tr>
      <w:tr>
        <w:trPr>
          <w:cantSplit/>
        </w:trPr>
        <w:tc>
          <w:tcPr>
            <w:tcW w:type="dxa" w:w="2745"/>
          </w:tcPr>
          <w:p>
            <w:pPr>
              <w:spacing w:before="40" w:after="40" w:line="240" w:lineRule="auto"/>
            </w:pPr>
            <w:r>
              <w:rPr>
                <w:rFonts w:ascii="Calibri" w:hAnsi="Calibri"/>
                <w:b w:val="0"/>
                <w:i w:val="0"/>
                <w:sz w:val="18"/>
              </w:rPr>
              <w:t>Matching queue and retry</w:t>
            </w:r>
          </w:p>
        </w:tc>
        <w:tc>
          <w:tcPr>
            <w:tcW w:type="dxa" w:w="7233"/>
          </w:tcPr>
          <w:p>
            <w:pPr>
              <w:spacing w:before="40" w:after="40" w:line="240" w:lineRule="auto"/>
            </w:pPr>
            <w:r>
              <w:rPr>
                <w:rFonts w:ascii="Calibri" w:hAnsi="Calibri"/>
                <w:b w:val="0"/>
                <w:i w:val="0"/>
                <w:sz w:val="18"/>
              </w:rPr>
              <w:t>nothing defers, holds or replays a match when the far side is unavailable, and no queued state is shown</w:t>
            </w:r>
          </w:p>
        </w:tc>
      </w:tr>
    </w:tbl>
    <w:p>
      <w:pPr>
        <w:spacing w:after="40"/>
      </w:pPr>
    </w:p>
    <w:p>
      <w:r>
        <w:rPr>
          <w:rFonts w:ascii="Calibri" w:hAnsi="Calibri"/>
          <w:b/>
          <w:i w:val="0"/>
          <w:sz w:val="21"/>
        </w:rPr>
        <w:t>Controls</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2919"/>
            <w:shd w:val="clear" w:color="auto" w:fill="1F3864"/>
          </w:tcPr>
          <w:p>
            <w:pPr>
              <w:spacing w:before="60" w:after="60"/>
            </w:pPr>
            <w:r>
              <w:rPr>
                <w:rFonts w:ascii="Calibri" w:hAnsi="Calibri"/>
                <w:b/>
                <w:i w:val="0"/>
                <w:color w:val="FFFFFF"/>
                <w:sz w:val="19"/>
              </w:rPr>
              <w:t>Feature</w:t>
            </w:r>
          </w:p>
        </w:tc>
        <w:tc>
          <w:tcPr>
            <w:tcW w:type="dxa" w:w="7059"/>
            <w:shd w:val="clear" w:color="auto" w:fill="1F3864"/>
          </w:tcPr>
          <w:p>
            <w:pPr>
              <w:spacing w:before="60" w:after="60"/>
            </w:pPr>
            <w:r>
              <w:rPr>
                <w:rFonts w:ascii="Calibri" w:hAnsi="Calibri"/>
                <w:b/>
                <w:i w:val="0"/>
                <w:color w:val="FFFFFF"/>
                <w:sz w:val="19"/>
              </w:rPr>
              <w:t>What is missing</w:t>
            </w:r>
          </w:p>
        </w:tc>
      </w:tr>
      <w:tr>
        <w:trPr>
          <w:cantSplit/>
        </w:trPr>
        <w:tc>
          <w:tcPr>
            <w:tcW w:type="dxa" w:w="2919"/>
          </w:tcPr>
          <w:p>
            <w:pPr>
              <w:spacing w:before="40" w:after="40" w:line="240" w:lineRule="auto"/>
            </w:pPr>
            <w:r>
              <w:rPr>
                <w:rFonts w:ascii="Calibri" w:hAnsi="Calibri"/>
                <w:b w:val="0"/>
                <w:i w:val="0"/>
                <w:sz w:val="18"/>
              </w:rPr>
              <w:t>Routing percentage</w:t>
            </w:r>
          </w:p>
        </w:tc>
        <w:tc>
          <w:tcPr>
            <w:tcW w:type="dxa" w:w="7059"/>
          </w:tcPr>
          <w:p>
            <w:pPr>
              <w:spacing w:before="40" w:after="40" w:line="240" w:lineRule="auto"/>
            </w:pPr>
            <w:r>
              <w:rPr>
                <w:rFonts w:ascii="Calibri" w:hAnsi="Calibri"/>
                <w:b w:val="0"/>
                <w:i w:val="0"/>
                <w:sz w:val="18"/>
              </w:rPr>
              <w:t>no throttle of any kind — no property, no config key, no allocation logic. Every rule-matching mail is processed</w:t>
            </w:r>
          </w:p>
        </w:tc>
      </w:tr>
      <w:tr>
        <w:trPr>
          <w:cantSplit/>
        </w:trPr>
        <w:tc>
          <w:tcPr>
            <w:tcW w:type="dxa" w:w="2919"/>
          </w:tcPr>
          <w:p>
            <w:pPr>
              <w:spacing w:before="40" w:after="40" w:line="240" w:lineRule="auto"/>
            </w:pPr>
            <w:r>
              <w:rPr>
                <w:rFonts w:ascii="Calibri" w:hAnsi="Calibri"/>
                <w:b w:val="0"/>
                <w:i w:val="0"/>
                <w:sz w:val="18"/>
              </w:rPr>
              <w:t>Configurable thresholds</w:t>
            </w:r>
          </w:p>
        </w:tc>
        <w:tc>
          <w:tcPr>
            <w:tcW w:type="dxa" w:w="7059"/>
          </w:tcPr>
          <w:p>
            <w:pPr>
              <w:spacing w:before="40" w:after="40" w:line="240" w:lineRule="auto"/>
            </w:pPr>
            <w:r>
              <w:rPr>
                <w:rFonts w:ascii="Calibri" w:hAnsi="Calibri"/>
                <w:b w:val="0"/>
                <w:i w:val="0"/>
                <w:sz w:val="18"/>
              </w:rPr>
              <w:t>confidence levels are hard-coded, and the matcher's confidence bands are fixed constants. Nothing is per product</w:t>
            </w:r>
          </w:p>
        </w:tc>
      </w:tr>
      <w:tr>
        <w:trPr>
          <w:cantSplit/>
        </w:trPr>
        <w:tc>
          <w:tcPr>
            <w:tcW w:type="dxa" w:w="2919"/>
          </w:tcPr>
          <w:p>
            <w:pPr>
              <w:spacing w:before="40" w:after="40" w:line="240" w:lineRule="auto"/>
            </w:pPr>
            <w:r>
              <w:rPr>
                <w:rFonts w:ascii="Calibri" w:hAnsi="Calibri"/>
                <w:b w:val="0"/>
                <w:i w:val="0"/>
                <w:sz w:val="18"/>
              </w:rPr>
              <w:t>Counterparty-to-analyst mapping</w:t>
            </w:r>
          </w:p>
        </w:tc>
        <w:tc>
          <w:tcPr>
            <w:tcW w:type="dxa" w:w="7059"/>
          </w:tcPr>
          <w:p>
            <w:pPr>
              <w:spacing w:before="40" w:after="40" w:line="240" w:lineRule="auto"/>
            </w:pPr>
            <w:r>
              <w:rPr>
                <w:rFonts w:ascii="Calibri" w:hAnsi="Calibri"/>
                <w:b w:val="0"/>
                <w:i w:val="0"/>
                <w:sz w:val="18"/>
              </w:rPr>
              <w:t>only work-driver-to-analyst assignment exists; there is no counterparty mapping and no alphabet rule</w:t>
            </w:r>
          </w:p>
        </w:tc>
      </w:tr>
    </w:tbl>
    <w:p>
      <w:pPr>
        <w:spacing w:after="40"/>
      </w:pPr>
    </w:p>
    <w:p>
      <w:r>
        <w:rPr>
          <w:rFonts w:ascii="Calibri" w:hAnsi="Calibri"/>
          <w:b/>
          <w:i w:val="0"/>
          <w:sz w:val="21"/>
        </w:rPr>
        <w:t>AI quality</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2752"/>
            <w:shd w:val="clear" w:color="auto" w:fill="1F3864"/>
          </w:tcPr>
          <w:p>
            <w:pPr>
              <w:spacing w:before="60" w:after="60"/>
            </w:pPr>
            <w:r>
              <w:rPr>
                <w:rFonts w:ascii="Calibri" w:hAnsi="Calibri"/>
                <w:b/>
                <w:i w:val="0"/>
                <w:color w:val="FFFFFF"/>
                <w:sz w:val="19"/>
              </w:rPr>
              <w:t>Feature</w:t>
            </w:r>
          </w:p>
        </w:tc>
        <w:tc>
          <w:tcPr>
            <w:tcW w:type="dxa" w:w="7226"/>
            <w:shd w:val="clear" w:color="auto" w:fill="1F3864"/>
          </w:tcPr>
          <w:p>
            <w:pPr>
              <w:spacing w:before="60" w:after="60"/>
            </w:pPr>
            <w:r>
              <w:rPr>
                <w:rFonts w:ascii="Calibri" w:hAnsi="Calibri"/>
                <w:b/>
                <w:i w:val="0"/>
                <w:color w:val="FFFFFF"/>
                <w:sz w:val="19"/>
              </w:rPr>
              <w:t>What is missing</w:t>
            </w:r>
          </w:p>
        </w:tc>
      </w:tr>
      <w:tr>
        <w:trPr>
          <w:cantSplit/>
        </w:trPr>
        <w:tc>
          <w:tcPr>
            <w:tcW w:type="dxa" w:w="2752"/>
          </w:tcPr>
          <w:p>
            <w:pPr>
              <w:spacing w:before="40" w:after="40" w:line="240" w:lineRule="auto"/>
            </w:pPr>
            <w:r>
              <w:rPr>
                <w:rFonts w:ascii="Calibri" w:hAnsi="Calibri"/>
                <w:b w:val="0"/>
                <w:i w:val="0"/>
                <w:sz w:val="18"/>
              </w:rPr>
              <w:t>Golden-dataset deployment gate</w:t>
            </w:r>
          </w:p>
        </w:tc>
        <w:tc>
          <w:tcPr>
            <w:tcW w:type="dxa" w:w="7226"/>
          </w:tcPr>
          <w:p>
            <w:pPr>
              <w:spacing w:before="40" w:after="40" w:line="240" w:lineRule="auto"/>
            </w:pPr>
            <w:r>
              <w:rPr>
                <w:rFonts w:ascii="Calibri" w:hAnsi="Calibri"/>
                <w:b w:val="0"/>
                <w:i w:val="0"/>
                <w:sz w:val="18"/>
              </w:rPr>
              <w:t>no stored expected labels, values or match outcomes; no accuracy comparison; no gate before a prompt change goes out</w:t>
            </w:r>
          </w:p>
        </w:tc>
      </w:tr>
      <w:tr>
        <w:trPr>
          <w:cantSplit/>
        </w:trPr>
        <w:tc>
          <w:tcPr>
            <w:tcW w:type="dxa" w:w="2752"/>
          </w:tcPr>
          <w:p>
            <w:pPr>
              <w:spacing w:before="40" w:after="40" w:line="240" w:lineRule="auto"/>
            </w:pPr>
            <w:r>
              <w:rPr>
                <w:rFonts w:ascii="Calibri" w:hAnsi="Calibri"/>
                <w:b w:val="0"/>
                <w:i w:val="0"/>
                <w:sz w:val="18"/>
              </w:rPr>
              <w:t>Drift signals</w:t>
            </w:r>
          </w:p>
        </w:tc>
        <w:tc>
          <w:tcPr>
            <w:tcW w:type="dxa" w:w="7226"/>
          </w:tcPr>
          <w:p>
            <w:pPr>
              <w:spacing w:before="40" w:after="40" w:line="240" w:lineRule="auto"/>
            </w:pPr>
            <w:r>
              <w:rPr>
                <w:rFonts w:ascii="Calibri" w:hAnsi="Calibri"/>
                <w:b w:val="0"/>
                <w:i w:val="0"/>
                <w:sz w:val="18"/>
              </w:rPr>
              <w:t>no scheduled check or alert over the audit or usage data. The usage page shows the numbers; nothing is ever raised</w:t>
            </w:r>
          </w:p>
        </w:tc>
      </w:tr>
      <w:tr>
        <w:trPr>
          <w:cantSplit/>
        </w:trPr>
        <w:tc>
          <w:tcPr>
            <w:tcW w:type="dxa" w:w="2752"/>
          </w:tcPr>
          <w:p>
            <w:pPr>
              <w:spacing w:before="40" w:after="40" w:line="240" w:lineRule="auto"/>
            </w:pPr>
            <w:r>
              <w:rPr>
                <w:rFonts w:ascii="Calibri" w:hAnsi="Calibri"/>
                <w:b w:val="0"/>
                <w:i w:val="0"/>
                <w:sz w:val="18"/>
              </w:rPr>
              <w:t>Override reporting</w:t>
            </w:r>
          </w:p>
        </w:tc>
        <w:tc>
          <w:tcPr>
            <w:tcW w:type="dxa" w:w="7226"/>
          </w:tcPr>
          <w:p>
            <w:pPr>
              <w:spacing w:before="40" w:after="40" w:line="240" w:lineRule="auto"/>
            </w:pPr>
            <w:r>
              <w:rPr>
                <w:rFonts w:ascii="Calibri" w:hAnsi="Calibri"/>
                <w:b w:val="0"/>
                <w:i w:val="0"/>
                <w:sz w:val="18"/>
              </w:rPr>
              <w:t>only an overall override rate exists — no breakdown per component, per counterparty or per product</w:t>
            </w:r>
          </w:p>
        </w:tc>
      </w:tr>
    </w:tbl>
    <w:p>
      <w:pPr>
        <w:spacing w:after="40"/>
      </w:pPr>
    </w:p>
    <w:p>
      <w:r>
        <w:rPr>
          <w:rFonts w:ascii="Calibri" w:hAnsi="Calibri"/>
          <w:b/>
          <w:i w:val="0"/>
          <w:sz w:val="21"/>
        </w:rPr>
        <w:t>Coverage</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2729"/>
            <w:shd w:val="clear" w:color="auto" w:fill="1F3864"/>
          </w:tcPr>
          <w:p>
            <w:pPr>
              <w:spacing w:before="60" w:after="60"/>
            </w:pPr>
            <w:r>
              <w:rPr>
                <w:rFonts w:ascii="Calibri" w:hAnsi="Calibri"/>
                <w:b/>
                <w:i w:val="0"/>
                <w:color w:val="FFFFFF"/>
                <w:sz w:val="19"/>
              </w:rPr>
              <w:t>Feature</w:t>
            </w:r>
          </w:p>
        </w:tc>
        <w:tc>
          <w:tcPr>
            <w:tcW w:type="dxa" w:w="7249"/>
            <w:shd w:val="clear" w:color="auto" w:fill="1F3864"/>
          </w:tcPr>
          <w:p>
            <w:pPr>
              <w:spacing w:before="60" w:after="60"/>
            </w:pPr>
            <w:r>
              <w:rPr>
                <w:rFonts w:ascii="Calibri" w:hAnsi="Calibri"/>
                <w:b/>
                <w:i w:val="0"/>
                <w:color w:val="FFFFFF"/>
                <w:sz w:val="19"/>
              </w:rPr>
              <w:t>What is missing</w:t>
            </w:r>
          </w:p>
        </w:tc>
      </w:tr>
      <w:tr>
        <w:trPr>
          <w:cantSplit/>
        </w:trPr>
        <w:tc>
          <w:tcPr>
            <w:tcW w:type="dxa" w:w="2729"/>
          </w:tcPr>
          <w:p>
            <w:pPr>
              <w:spacing w:before="40" w:after="40" w:line="240" w:lineRule="auto"/>
            </w:pPr>
            <w:r>
              <w:rPr>
                <w:rFonts w:ascii="Calibri" w:hAnsi="Calibri"/>
                <w:b w:val="0"/>
                <w:i w:val="0"/>
                <w:sz w:val="18"/>
              </w:rPr>
              <w:t>Figures held only in an image</w:t>
            </w:r>
          </w:p>
        </w:tc>
        <w:tc>
          <w:tcPr>
            <w:tcW w:type="dxa" w:w="7249"/>
          </w:tcPr>
          <w:p>
            <w:pPr>
              <w:spacing w:before="40" w:after="40" w:line="240" w:lineRule="auto"/>
            </w:pPr>
            <w:r>
              <w:rPr>
                <w:rFonts w:ascii="Calibri" w:hAnsi="Calibri"/>
                <w:b w:val="0"/>
                <w:i w:val="0"/>
                <w:sz w:val="18"/>
              </w:rPr>
              <w:t>no image path at all; an inline screenshot is never read</w:t>
            </w:r>
          </w:p>
        </w:tc>
      </w:tr>
      <w:tr>
        <w:trPr>
          <w:cantSplit/>
        </w:trPr>
        <w:tc>
          <w:tcPr>
            <w:tcW w:type="dxa" w:w="2729"/>
          </w:tcPr>
          <w:p>
            <w:pPr>
              <w:spacing w:before="40" w:after="40" w:line="240" w:lineRule="auto"/>
            </w:pPr>
            <w:r>
              <w:rPr>
                <w:rFonts w:ascii="Calibri" w:hAnsi="Calibri"/>
                <w:b w:val="0"/>
                <w:i w:val="0"/>
                <w:sz w:val="18"/>
              </w:rPr>
              <w:t>Non-English mail</w:t>
            </w:r>
          </w:p>
        </w:tc>
        <w:tc>
          <w:tcPr>
            <w:tcW w:type="dxa" w:w="7249"/>
          </w:tcPr>
          <w:p>
            <w:pPr>
              <w:spacing w:before="40" w:after="40" w:line="240" w:lineRule="auto"/>
            </w:pPr>
            <w:r>
              <w:rPr>
                <w:rFonts w:ascii="Calibri" w:hAnsi="Calibri"/>
                <w:b w:val="0"/>
                <w:i w:val="0"/>
                <w:sz w:val="18"/>
              </w:rPr>
              <w:t>no language handling anywhere (see 9.1 item 7 — the gap is in the artefacts, not necessarily in the outcome)</w:t>
            </w:r>
          </w:p>
        </w:tc>
      </w:tr>
    </w:tbl>
    <w:p>
      <w:pPr>
        <w:spacing w:after="40"/>
      </w:pPr>
    </w:p>
    <w:p>
      <w:r>
        <w:rPr>
          <w:rFonts w:ascii="Calibri" w:hAnsi="Calibri"/>
          <w:b/>
          <w:i w:val="0"/>
          <w:sz w:val="21"/>
        </w:rPr>
        <w:t>Reference data</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3232"/>
            <w:shd w:val="clear" w:color="auto" w:fill="1F3864"/>
          </w:tcPr>
          <w:p>
            <w:pPr>
              <w:spacing w:before="60" w:after="60"/>
            </w:pPr>
            <w:r>
              <w:rPr>
                <w:rFonts w:ascii="Calibri" w:hAnsi="Calibri"/>
                <w:b/>
                <w:i w:val="0"/>
                <w:color w:val="FFFFFF"/>
                <w:sz w:val="19"/>
              </w:rPr>
              <w:t>Feature</w:t>
            </w:r>
          </w:p>
        </w:tc>
        <w:tc>
          <w:tcPr>
            <w:tcW w:type="dxa" w:w="6746"/>
            <w:shd w:val="clear" w:color="auto" w:fill="1F3864"/>
          </w:tcPr>
          <w:p>
            <w:pPr>
              <w:spacing w:before="60" w:after="60"/>
            </w:pPr>
            <w:r>
              <w:rPr>
                <w:rFonts w:ascii="Calibri" w:hAnsi="Calibri"/>
                <w:b/>
                <w:i w:val="0"/>
                <w:color w:val="FFFFFF"/>
                <w:sz w:val="19"/>
              </w:rPr>
              <w:t>What is missing</w:t>
            </w:r>
          </w:p>
        </w:tc>
      </w:tr>
      <w:tr>
        <w:trPr>
          <w:cantSplit/>
        </w:trPr>
        <w:tc>
          <w:tcPr>
            <w:tcW w:type="dxa" w:w="3232"/>
          </w:tcPr>
          <w:p>
            <w:pPr>
              <w:spacing w:before="40" w:after="40" w:line="240" w:lineRule="auto"/>
            </w:pPr>
            <w:r>
              <w:rPr>
                <w:rFonts w:ascii="Calibri" w:hAnsi="Calibri"/>
                <w:b w:val="0"/>
                <w:i w:val="0"/>
                <w:sz w:val="18"/>
              </w:rPr>
              <w:t>Credit-compliance / criticality input</w:t>
            </w:r>
          </w:p>
        </w:tc>
        <w:tc>
          <w:tcPr>
            <w:tcW w:type="dxa" w:w="6746"/>
          </w:tcPr>
          <w:p>
            <w:pPr>
              <w:spacing w:before="40" w:after="40" w:line="240" w:lineRule="auto"/>
            </w:pPr>
            <w:r>
              <w:rPr>
                <w:rFonts w:ascii="Calibri" w:hAnsi="Calibri"/>
                <w:b w:val="0"/>
                <w:i w:val="0"/>
                <w:sz w:val="18"/>
              </w:rPr>
              <w:t>the directory holds organisation, entity and address only; no compliance or watch value exists anywhere, so no criticality can be derived</w:t>
            </w:r>
          </w:p>
        </w:tc>
      </w:tr>
    </w:tbl>
    <w:p>
      <w:pPr>
        <w:spacing w:after="40"/>
      </w:pPr>
    </w:p>
    <w:p>
      <w:r>
        <w:rPr>
          <w:rFonts w:ascii="Calibri" w:hAnsi="Calibri"/>
          <w:b/>
          <w:i w:val="0"/>
          <w:sz w:val="21"/>
        </w:rPr>
        <w:t>Two more, both excluded by the BRD rather than merely unbuilt:</w:t>
      </w:r>
    </w:p>
    <w:p>
      <w:pPr>
        <w:spacing w:before="20" w:after="60"/>
        <w:ind w:left="312" w:hanging="227"/>
      </w:pPr>
      <w:r>
        <w:rPr>
          <w:rFonts w:ascii="Calibri" w:hAnsi="Calibri"/>
          <w:sz w:val="21"/>
        </w:rPr>
        <w:t xml:space="preserve">•  </w:t>
      </w:r>
      <w:r>
        <w:rPr>
          <w:rFonts w:ascii="Calibri" w:hAnsi="Calibri"/>
          <w:b/>
          <w:i w:val="0"/>
          <w:sz w:val="21"/>
        </w:rPr>
        <w:t>Password-protected attachments</w:t>
      </w:r>
      <w:r>
        <w:rPr>
          <w:rFonts w:ascii="Calibri" w:hAnsi="Calibri"/>
          <w:b w:val="0"/>
          <w:i w:val="0"/>
          <w:sz w:val="21"/>
        </w:rPr>
        <w:t xml:space="preserve"> — the BRD places these outside Phase 1. Note that the feature list's own detail line claims the opposite; the contradiction is flagged on that row and needs a decision.</w:t>
      </w:r>
    </w:p>
    <w:p>
      <w:pPr>
        <w:spacing w:before="20" w:after="60"/>
        <w:ind w:left="312" w:hanging="227"/>
      </w:pPr>
      <w:r>
        <w:rPr>
          <w:rFonts w:ascii="Calibri" w:hAnsi="Calibri"/>
          <w:sz w:val="21"/>
        </w:rPr>
        <w:t xml:space="preserve">•  </w:t>
      </w:r>
      <w:r>
        <w:rPr>
          <w:rFonts w:ascii="Calibri" w:hAnsi="Calibri"/>
          <w:b/>
          <w:i w:val="0"/>
          <w:sz w:val="21"/>
        </w:rPr>
        <w:t>4-eye / value-threshold controls</w:t>
      </w:r>
      <w:r>
        <w:rPr>
          <w:rFonts w:ascii="Calibri" w:hAnsi="Calibri"/>
          <w:b w:val="0"/>
          <w:i w:val="0"/>
          <w:sz w:val="21"/>
        </w:rPr>
        <w:t xml:space="preserve"> — the BRD states in three places that these operate outside the solution and are not part of its interface, and the use case has the analyst do it manually.</w:t>
      </w:r>
    </w:p>
    <w:p>
      <w:pPr>
        <w:pStyle w:val="Heading2"/>
        <w:keepNext/>
      </w:pPr>
      <w:r>
        <w:rPr>
          <w:rFonts w:ascii="Calibri" w:hAnsi="Calibri"/>
          <w:b/>
          <w:i w:val="0"/>
          <w:color w:val="1F3864"/>
          <w:sz w:val="29"/>
        </w:rPr>
        <w:t>9.3 A note on the 67 partially-done features</w:t>
      </w:r>
    </w:p>
    <w:p>
      <w:r>
        <w:rPr>
          <w:rFonts w:ascii="Calibri" w:hAnsi="Calibri"/>
          <w:b w:val="0"/>
          <w:i w:val="0"/>
          <w:sz w:val="21"/>
        </w:rPr>
        <w:t>They are not a backlog of 67 items. Several resolve together:</w:t>
      </w:r>
    </w:p>
    <w:p>
      <w:pPr>
        <w:spacing w:before="20" w:after="60"/>
        <w:ind w:left="312" w:hanging="227"/>
      </w:pPr>
      <w:r>
        <w:rPr>
          <w:rFonts w:ascii="Calibri" w:hAnsi="Calibri"/>
          <w:sz w:val="21"/>
        </w:rPr>
        <w:t xml:space="preserve">•  </w:t>
      </w:r>
      <w:r>
        <w:rPr>
          <w:rFonts w:ascii="Calibri" w:hAnsi="Calibri"/>
          <w:b/>
          <w:i w:val="0"/>
          <w:sz w:val="21"/>
        </w:rPr>
        <w:t>Five</w:t>
      </w:r>
      <w:r>
        <w:rPr>
          <w:rFonts w:ascii="Calibri" w:hAnsi="Calibri"/>
          <w:b w:val="0"/>
          <w:i w:val="0"/>
          <w:sz w:val="21"/>
        </w:rPr>
        <w:t xml:space="preserve"> are held wholly or partly by the missing </w:t>
      </w:r>
      <w:r>
        <w:rPr>
          <w:rFonts w:ascii="Calibri" w:hAnsi="Calibri"/>
          <w:b/>
          <w:i w:val="0"/>
          <w:sz w:val="21"/>
        </w:rPr>
        <w:t>write-back endpoint</w:t>
      </w:r>
      <w:r>
        <w:rPr>
          <w:rFonts w:ascii="Calibri" w:hAnsi="Calibri"/>
          <w:b w:val="0"/>
          <w:i w:val="0"/>
          <w:sz w:val="21"/>
        </w:rPr>
        <w:t xml:space="preserve"> (8.3).</w:t>
      </w:r>
    </w:p>
    <w:p>
      <w:pPr>
        <w:spacing w:before="20" w:after="60"/>
        <w:ind w:left="312" w:hanging="227"/>
      </w:pPr>
      <w:r>
        <w:rPr>
          <w:rFonts w:ascii="Calibri" w:hAnsi="Calibri"/>
          <w:sz w:val="21"/>
        </w:rPr>
        <w:t xml:space="preserve">•  </w:t>
      </w:r>
      <w:r>
        <w:rPr>
          <w:rFonts w:ascii="Calibri" w:hAnsi="Calibri"/>
          <w:b/>
          <w:i w:val="0"/>
          <w:sz w:val="21"/>
        </w:rPr>
        <w:t>Several more</w:t>
      </w:r>
      <w:r>
        <w:rPr>
          <w:rFonts w:ascii="Calibri" w:hAnsi="Calibri"/>
          <w:b w:val="0"/>
          <w:i w:val="0"/>
          <w:sz w:val="21"/>
        </w:rPr>
        <w:t xml:space="preserve"> improve the moment the </w:t>
      </w:r>
      <w:r>
        <w:rPr>
          <w:rFonts w:ascii="Calibri" w:hAnsi="Calibri"/>
          <w:b/>
          <w:i w:val="0"/>
          <w:sz w:val="21"/>
        </w:rPr>
        <w:t>real counterparty directory</w:t>
      </w:r>
      <w:r>
        <w:rPr>
          <w:rFonts w:ascii="Calibri" w:hAnsi="Calibri"/>
          <w:b w:val="0"/>
          <w:i w:val="0"/>
          <w:sz w:val="21"/>
        </w:rPr>
        <w:t xml:space="preserve"> lands, because Tiers 1 and 2 become reachable.</w:t>
      </w:r>
    </w:p>
    <w:p>
      <w:pPr>
        <w:spacing w:before="20" w:after="60"/>
        <w:ind w:left="312" w:hanging="227"/>
      </w:pPr>
      <w:r>
        <w:rPr>
          <w:rFonts w:ascii="Calibri" w:hAnsi="Calibri"/>
          <w:sz w:val="21"/>
        </w:rPr>
        <w:t xml:space="preserve">•  </w:t>
      </w:r>
      <w:r>
        <w:rPr>
          <w:rFonts w:ascii="Calibri" w:hAnsi="Calibri"/>
          <w:b/>
          <w:i w:val="0"/>
          <w:sz w:val="21"/>
        </w:rPr>
        <w:t>Three</w:t>
      </w:r>
      <w:r>
        <w:rPr>
          <w:rFonts w:ascii="Calibri" w:hAnsi="Calibri"/>
          <w:b w:val="0"/>
          <w:i w:val="0"/>
          <w:sz w:val="21"/>
        </w:rPr>
        <w:t xml:space="preserve"> are wizard-builder gaps behind the two inert buttons and the missing unpublish control.</w:t>
      </w:r>
    </w:p>
    <w:p>
      <w:r>
        <w:rPr>
          <w:rFonts w:ascii="Calibri" w:hAnsi="Calibri"/>
          <w:b w:val="0"/>
          <w:i w:val="0"/>
          <w:sz w:val="21"/>
        </w:rPr>
        <w:t>Sequencing against those three unblocks is worth more than working the list in order.</w:t>
      </w:r>
    </w:p>
    <w:p>
      <w:pPr>
        <w:spacing w:before="80" w:after="200"/>
        <w:pBdr>
          <w:bottom w:val="single" w:sz="6" w:space="6" w:color="C8CDD6"/>
        </w:pBdr>
      </w:pPr>
    </w:p>
    <w:p>
      <w:pPr>
        <w:pStyle w:val="Heading1"/>
        <w:keepNext/>
      </w:pPr>
      <w:r>
        <w:rPr>
          <w:rFonts w:ascii="Calibri" w:hAnsi="Calibri"/>
          <w:b/>
          <w:i w:val="0"/>
          <w:color w:val="1F3864"/>
          <w:sz w:val="38"/>
        </w:rPr>
        <w:t>10. Deliberately not in this document</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3875"/>
            <w:shd w:val="clear" w:color="auto" w:fill="1F3864"/>
          </w:tcPr>
          <w:p>
            <w:pPr>
              <w:spacing w:before="60" w:after="60"/>
            </w:pPr>
            <w:r>
              <w:rPr>
                <w:rFonts w:ascii="Calibri" w:hAnsi="Calibri"/>
                <w:b/>
                <w:i w:val="0"/>
                <w:color w:val="FFFFFF"/>
                <w:sz w:val="19"/>
              </w:rPr>
              <w:t>Subject</w:t>
            </w:r>
          </w:p>
        </w:tc>
        <w:tc>
          <w:tcPr>
            <w:tcW w:type="dxa" w:w="6103"/>
            <w:shd w:val="clear" w:color="auto" w:fill="1F3864"/>
          </w:tcPr>
          <w:p>
            <w:pPr>
              <w:spacing w:before="60" w:after="60"/>
            </w:pPr>
            <w:r>
              <w:rPr>
                <w:rFonts w:ascii="Calibri" w:hAnsi="Calibri"/>
                <w:b/>
                <w:i w:val="0"/>
                <w:color w:val="FFFFFF"/>
                <w:sz w:val="19"/>
              </w:rPr>
              <w:t>Why, and where it will live</w:t>
            </w:r>
          </w:p>
        </w:tc>
      </w:tr>
      <w:tr>
        <w:trPr>
          <w:cantSplit/>
        </w:trPr>
        <w:tc>
          <w:tcPr>
            <w:tcW w:type="dxa" w:w="3875"/>
          </w:tcPr>
          <w:p>
            <w:pPr>
              <w:spacing w:before="40" w:after="40" w:line="240" w:lineRule="auto"/>
            </w:pPr>
            <w:r>
              <w:rPr>
                <w:rFonts w:ascii="Calibri" w:hAnsi="Calibri"/>
                <w:b/>
                <w:i w:val="0"/>
                <w:sz w:val="18"/>
              </w:rPr>
              <w:t>API keys, endpoints and credential values</w:t>
            </w:r>
          </w:p>
        </w:tc>
        <w:tc>
          <w:tcPr>
            <w:tcW w:type="dxa" w:w="6103"/>
          </w:tcPr>
          <w:p>
            <w:pPr>
              <w:spacing w:before="40" w:after="40" w:line="240" w:lineRule="auto"/>
            </w:pPr>
            <w:r>
              <w:rPr>
                <w:rFonts w:ascii="Calibri" w:hAnsi="Calibri"/>
                <w:b w:val="0"/>
                <w:i w:val="0"/>
                <w:sz w:val="18"/>
              </w:rPr>
              <w:t xml:space="preserve">held back by agreement. Nothing secret is written here by design — the gateway and bookings credential set will be documented separately once it is settled. What </w:t>
            </w:r>
            <w:r>
              <w:rPr>
                <w:rFonts w:ascii="Calibri" w:hAnsi="Calibri"/>
                <w:b w:val="0"/>
                <w:i/>
                <w:sz w:val="18"/>
              </w:rPr>
              <w:t>is</w:t>
            </w:r>
            <w:r>
              <w:rPr>
                <w:rFonts w:ascii="Calibri" w:hAnsi="Calibri"/>
                <w:b w:val="0"/>
                <w:i w:val="0"/>
                <w:sz w:val="18"/>
              </w:rPr>
              <w:t xml:space="preserve"> here is where each credential is configured (a credential record, a connection alias, a property) and how to diagnose a failure by its status code (4.4)</w:t>
            </w:r>
          </w:p>
        </w:tc>
      </w:tr>
      <w:tr>
        <w:trPr>
          <w:cantSplit/>
        </w:trPr>
        <w:tc>
          <w:tcPr>
            <w:tcW w:type="dxa" w:w="3875"/>
          </w:tcPr>
          <w:p>
            <w:pPr>
              <w:spacing w:before="40" w:after="40" w:line="240" w:lineRule="auto"/>
            </w:pPr>
            <w:r>
              <w:rPr>
                <w:rFonts w:ascii="Calibri" w:hAnsi="Calibri"/>
                <w:b/>
                <w:i w:val="0"/>
                <w:sz w:val="18"/>
              </w:rPr>
              <w:t>Backup, update sets and static-data strategy</w:t>
            </w:r>
          </w:p>
        </w:tc>
        <w:tc>
          <w:tcPr>
            <w:tcW w:type="dxa" w:w="6103"/>
          </w:tcPr>
          <w:p>
            <w:pPr>
              <w:spacing w:before="40" w:after="40" w:line="240" w:lineRule="auto"/>
            </w:pPr>
            <w:r>
              <w:rPr>
                <w:rFonts w:ascii="Calibri" w:hAnsi="Calibri"/>
                <w:b w:val="0"/>
                <w:i w:val="0"/>
                <w:sz w:val="18"/>
              </w:rPr>
              <w:t>to be covered separately, as agreed</w:t>
            </w:r>
          </w:p>
        </w:tc>
      </w:tr>
      <w:tr>
        <w:trPr>
          <w:cantSplit/>
        </w:trPr>
        <w:tc>
          <w:tcPr>
            <w:tcW w:type="dxa" w:w="3875"/>
          </w:tcPr>
          <w:p>
            <w:pPr>
              <w:spacing w:before="40" w:after="40" w:line="240" w:lineRule="auto"/>
            </w:pPr>
            <w:r>
              <w:rPr>
                <w:rFonts w:ascii="Calibri" w:hAnsi="Calibri"/>
                <w:b/>
                <w:i w:val="0"/>
                <w:sz w:val="18"/>
              </w:rPr>
              <w:t>The user manual</w:t>
            </w:r>
          </w:p>
        </w:tc>
        <w:tc>
          <w:tcPr>
            <w:tcW w:type="dxa" w:w="6103"/>
          </w:tcPr>
          <w:p>
            <w:pPr>
              <w:spacing w:before="40" w:after="40" w:line="240" w:lineRule="auto"/>
            </w:pPr>
            <w:r>
              <w:rPr>
                <w:rFonts w:ascii="Calibri" w:hAnsi="Calibri"/>
                <w:b w:val="0"/>
                <w:i w:val="0"/>
                <w:sz w:val="18"/>
              </w:rPr>
              <w:t xml:space="preserve">a separate, completed deliverable — </w:t>
            </w:r>
            <w:r>
              <w:rPr>
                <w:rFonts w:ascii="Calibri" w:hAnsi="Calibri"/>
                <w:b w:val="0"/>
                <w:i/>
                <w:sz w:val="18"/>
              </w:rPr>
              <w:t>NexAI OTC User Manual</w:t>
            </w:r>
            <w:r>
              <w:rPr>
                <w:rFonts w:ascii="Calibri" w:hAnsi="Calibri"/>
                <w:b w:val="0"/>
                <w:i w:val="0"/>
                <w:sz w:val="18"/>
              </w:rPr>
              <w:t>. This document is for the people running the application, not the analysts using it</w:t>
            </w:r>
          </w:p>
        </w:tc>
      </w:tr>
      <w:tr>
        <w:trPr>
          <w:cantSplit/>
        </w:trPr>
        <w:tc>
          <w:tcPr>
            <w:tcW w:type="dxa" w:w="3875"/>
          </w:tcPr>
          <w:p>
            <w:pPr>
              <w:spacing w:before="40" w:after="40" w:line="240" w:lineRule="auto"/>
            </w:pPr>
            <w:r>
              <w:rPr>
                <w:rFonts w:ascii="Calibri" w:hAnsi="Calibri"/>
                <w:b/>
                <w:i w:val="0"/>
                <w:sz w:val="18"/>
              </w:rPr>
              <w:t>Anything discussed verbally without an artefact</w:t>
            </w:r>
          </w:p>
        </w:tc>
        <w:tc>
          <w:tcPr>
            <w:tcW w:type="dxa" w:w="6103"/>
          </w:tcPr>
          <w:p>
            <w:pPr>
              <w:spacing w:before="40" w:after="40" w:line="240" w:lineRule="auto"/>
            </w:pPr>
            <w:r>
              <w:rPr>
                <w:rFonts w:ascii="Calibri" w:hAnsi="Calibri"/>
                <w:b w:val="0"/>
                <w:i w:val="0"/>
                <w:sz w:val="18"/>
              </w:rPr>
              <w:t>deliberately not recorded here. If it matters, it needs an artefact first</w:t>
            </w:r>
          </w:p>
        </w:tc>
      </w:tr>
    </w:tbl>
    <w:p>
      <w:pPr>
        <w:spacing w:after="40"/>
      </w:pPr>
    </w:p>
    <w:p>
      <w:pPr>
        <w:spacing w:before="80" w:after="200"/>
        <w:pBdr>
          <w:bottom w:val="single" w:sz="6" w:space="6" w:color="C8CDD6"/>
        </w:pBdr>
      </w:pPr>
    </w:p>
    <w:p>
      <w:pPr>
        <w:pStyle w:val="Heading2"/>
        <w:keepNext/>
      </w:pPr>
      <w:r>
        <w:rPr>
          <w:rFonts w:ascii="Calibri" w:hAnsi="Calibri"/>
          <w:b/>
          <w:i w:val="0"/>
          <w:color w:val="1F3864"/>
          <w:sz w:val="29"/>
        </w:rPr>
        <w:t>Keeping this current</w:t>
      </w:r>
    </w:p>
    <w:p>
      <w:r>
        <w:rPr>
          <w:rFonts w:ascii="Calibri" w:hAnsi="Calibri"/>
          <w:b w:val="0"/>
          <w:i w:val="0"/>
          <w:sz w:val="21"/>
        </w:rPr>
        <w:t>Three sections go stale in predictable ways, and each has an obvious trigger:</w:t>
      </w:r>
    </w:p>
    <w:tbl>
      <w:tblPr>
        <w:tblStyle w:val="TableGrid"/>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cantSplit/>
        </w:trPr>
        <w:tc>
          <w:tcPr>
            <w:tcW w:type="dxa" w:w="2632"/>
            <w:shd w:val="clear" w:color="auto" w:fill="1F3864"/>
          </w:tcPr>
          <w:p>
            <w:pPr>
              <w:spacing w:before="60" w:after="60"/>
            </w:pPr>
            <w:r>
              <w:rPr>
                <w:rFonts w:ascii="Calibri" w:hAnsi="Calibri"/>
                <w:b/>
                <w:i w:val="0"/>
                <w:color w:val="FFFFFF"/>
                <w:sz w:val="19"/>
              </w:rPr>
              <w:t>Section</w:t>
            </w:r>
          </w:p>
        </w:tc>
        <w:tc>
          <w:tcPr>
            <w:tcW w:type="dxa" w:w="7346"/>
            <w:shd w:val="clear" w:color="auto" w:fill="1F3864"/>
          </w:tcPr>
          <w:p>
            <w:pPr>
              <w:spacing w:before="60" w:after="60"/>
            </w:pPr>
            <w:r>
              <w:rPr>
                <w:rFonts w:ascii="Calibri" w:hAnsi="Calibri"/>
                <w:b/>
                <w:i w:val="0"/>
                <w:color w:val="FFFFFF"/>
                <w:sz w:val="19"/>
              </w:rPr>
              <w:t>Revisit when</w:t>
            </w:r>
          </w:p>
        </w:tc>
      </w:tr>
      <w:tr>
        <w:trPr>
          <w:cantSplit/>
        </w:trPr>
        <w:tc>
          <w:tcPr>
            <w:tcW w:type="dxa" w:w="2632"/>
          </w:tcPr>
          <w:p>
            <w:pPr>
              <w:spacing w:before="40" w:after="40" w:line="240" w:lineRule="auto"/>
            </w:pPr>
            <w:r>
              <w:rPr>
                <w:rFonts w:ascii="Calibri" w:hAnsi="Calibri"/>
                <w:b/>
                <w:i w:val="0"/>
                <w:sz w:val="18"/>
              </w:rPr>
              <w:t>5 — environment differences</w:t>
            </w:r>
          </w:p>
        </w:tc>
        <w:tc>
          <w:tcPr>
            <w:tcW w:type="dxa" w:w="7346"/>
          </w:tcPr>
          <w:p>
            <w:pPr>
              <w:spacing w:before="40" w:after="40" w:line="240" w:lineRule="auto"/>
            </w:pPr>
            <w:r>
              <w:rPr>
                <w:rFonts w:ascii="Calibri" w:hAnsi="Calibri"/>
                <w:b w:val="0"/>
                <w:i w:val="0"/>
                <w:sz w:val="18"/>
              </w:rPr>
              <w:t>any of the three test-only features is propagated. The table in 5.2 is then wrong</w:t>
            </w:r>
          </w:p>
        </w:tc>
      </w:tr>
      <w:tr>
        <w:trPr>
          <w:cantSplit/>
        </w:trPr>
        <w:tc>
          <w:tcPr>
            <w:tcW w:type="dxa" w:w="2632"/>
          </w:tcPr>
          <w:p>
            <w:pPr>
              <w:spacing w:before="40" w:after="40" w:line="240" w:lineRule="auto"/>
            </w:pPr>
            <w:r>
              <w:rPr>
                <w:rFonts w:ascii="Calibri" w:hAnsi="Calibri"/>
                <w:b/>
                <w:i w:val="0"/>
                <w:sz w:val="18"/>
              </w:rPr>
              <w:t>8 — ongoing development</w:t>
            </w:r>
          </w:p>
        </w:tc>
        <w:tc>
          <w:tcPr>
            <w:tcW w:type="dxa" w:w="7346"/>
          </w:tcPr>
          <w:p>
            <w:pPr>
              <w:spacing w:before="40" w:after="40" w:line="240" w:lineRule="auto"/>
            </w:pPr>
            <w:r>
              <w:rPr>
                <w:rFonts w:ascii="Calibri" w:hAnsi="Calibri"/>
                <w:b w:val="0"/>
                <w:i w:val="0"/>
                <w:sz w:val="18"/>
              </w:rPr>
              <w:t>anything in 8.3 unblocks, which will usually come as an answer from Nomura rather than a code change</w:t>
            </w:r>
          </w:p>
        </w:tc>
      </w:tr>
      <w:tr>
        <w:trPr>
          <w:cantSplit/>
        </w:trPr>
        <w:tc>
          <w:tcPr>
            <w:tcW w:type="dxa" w:w="2632"/>
          </w:tcPr>
          <w:p>
            <w:pPr>
              <w:spacing w:before="40" w:after="40" w:line="240" w:lineRule="auto"/>
            </w:pPr>
            <w:r>
              <w:rPr>
                <w:rFonts w:ascii="Calibri" w:hAnsi="Calibri"/>
                <w:b/>
                <w:i w:val="0"/>
                <w:sz w:val="18"/>
              </w:rPr>
              <w:t>9 — pending</w:t>
            </w:r>
          </w:p>
        </w:tc>
        <w:tc>
          <w:tcPr>
            <w:tcW w:type="dxa" w:w="7346"/>
          </w:tcPr>
          <w:p>
            <w:pPr>
              <w:spacing w:before="40" w:after="40" w:line="240" w:lineRule="auto"/>
            </w:pPr>
            <w:r>
              <w:rPr>
                <w:rFonts w:ascii="Calibri" w:hAnsi="Calibri"/>
                <w:b w:val="0"/>
                <w:i w:val="0"/>
                <w:sz w:val="18"/>
              </w:rPr>
              <w:t>after each round of testing. Items in 9.1 that get measured should move out of it and into a recorded result, because "not yet tested" and "tested and fine" look identical in a status report otherwise</w:t>
            </w:r>
          </w:p>
        </w:tc>
      </w:tr>
    </w:tbl>
    <w:p>
      <w:pPr>
        <w:spacing w:after="40"/>
      </w:pPr>
    </w:p>
    <w:p>
      <w:r>
        <w:rPr>
          <w:rFonts w:ascii="Calibri" w:hAnsi="Calibri"/>
          <w:b w:val="0"/>
          <w:i w:val="0"/>
          <w:sz w:val="21"/>
        </w:rPr>
        <w:t>Sections 1, 2, 3 and 6 describe procedures and intent, and should only change when the application does.</w:t>
      </w:r>
    </w:p>
    <w:p>
      <w:r>
        <w:rPr>
          <w:rFonts w:ascii="Calibri" w:hAnsi="Calibri"/>
          <w:b w:val="0"/>
          <w:i/>
          <w:sz w:val="21"/>
        </w:rPr>
        <w:t>End of document.</w:t>
      </w:r>
    </w:p>
    <w:sectPr w:rsidR="00FC693F" w:rsidRPr="0006063C" w:rsidSect="00034616">
      <w:headerReference w:type="default" r:id="rId9"/>
      <w:footerReference w:type="default" r:id="rId10"/>
      <w:pgSz w:w="11906" w:h="16838"/>
      <w:pgMar w:top="1077" w:right="964" w:bottom="107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6"/>
      </w:rPr>
      <w:t>NexAI OTC — Operations, Environments &amp; Integration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864"/>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3864"/>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