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C8102E"/>
          <w:sz w:val="40"/>
        </w:rPr>
        <w:t>Frontend / UI–UX Build-Approach Recommendation</w:t>
      </w:r>
    </w:p>
    <w:p>
      <w:pPr>
        <w:spacing w:after="40"/>
      </w:pPr>
      <w:r>
        <w:rPr>
          <w:b/>
          <w:color w:val="1F2A44"/>
          <w:sz w:val="25"/>
        </w:rPr>
        <w:t>Coded UI  (server-rendered UI Page — HTML / CSS / JavaScript)   vs.   UI Builder</w:t>
      </w:r>
    </w:p>
    <w:p>
      <w:pPr>
        <w:spacing w:after="120"/>
      </w:pPr>
      <w:r>
        <w:rPr>
          <w:i/>
          <w:color w:val="5B6270"/>
          <w:sz w:val="21"/>
        </w:rPr>
        <w:t>Analyst &amp; Outlook-Tagging screens  —  Names &amp; Forms OTC (FX-OTC Compare &amp; Match) POC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1F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2A44"/>
                <w:sz w:val="19"/>
              </w:rPr>
              <w:t xml:space="preserve">SCOPE  —  </w:t>
            </w:r>
            <w:r>
              <w:rPr>
                <w:sz w:val="19"/>
              </w:rPr>
              <w:t>This brief evaluates only the UI/UX and frontend (presentation &amp; interaction) build approach for these screens. Backend, data model and integration choices are out of scope and unaffected by this decision.</w:t>
            </w:r>
          </w:p>
        </w:tc>
      </w:tr>
    </w:tbl>
    <w:p>
      <w:pPr>
        <w:spacing w:before="120" w:after="200"/>
      </w:pPr>
      <w:r>
        <w:rPr>
          <w:color w:val="5B6270"/>
          <w:sz w:val="18"/>
        </w:rPr>
        <w:t>Prepared: 26 July 2026     ·     For decision meeting: 27 July 2026     ·     Basis: both UIs built hands-on on the eval instance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DEEF0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start w:val="single" w:sz="24" w:color="C8102E"/>
            </w:tcBorders>
          </w:tcPr>
          <w:p>
            <w:pPr>
              <w:spacing w:after="40"/>
            </w:pPr>
            <w:r>
              <w:rPr>
                <w:b/>
                <w:color w:val="C8102E"/>
                <w:sz w:val="20"/>
              </w:rPr>
              <w:t>RECOMMENDATION</w:t>
            </w:r>
          </w:p>
          <w:p>
            <w:pPr>
              <w:spacing w:after="0"/>
            </w:pPr>
            <w:r>
              <w:rPr>
                <w:sz w:val="21"/>
              </w:rPr>
              <w:t>For the UI/UX of these bespoke, Nomura-branded screens, hand-code the frontend (a server-rendered UI Page in HTML/CSS/JavaScript) rather than build it in UI Builder. We built the same screen both ways: each can render it, but for pixel-exact branding, custom interactions and fast iteration, the coded frontend gives full design control and a faster, more reliable build. UI Builder remains the better front-end choice for standard, list/record-style screens where its built-in patterns and upgrade-safety pay off.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6" w:space="2" w:color="C8102E"/>
        </w:pBdr>
      </w:pPr>
      <w:r>
        <w:rPr>
          <w:b/>
          <w:color w:val="1F2A44"/>
          <w:sz w:val="26"/>
        </w:rPr>
        <w:t>1.  What we compared (frontend only)</w:t>
      </w:r>
    </w:p>
    <w:p>
      <w:pPr>
        <w:spacing w:after="120" w:before="0"/>
      </w:pPr>
      <w:r>
        <w:rPr>
          <w:b w:val="0"/>
          <w:i w:val="0"/>
          <w:color w:val="20242C"/>
          <w:sz w:val="21"/>
        </w:rPr>
        <w:t>We delivered the Analyst and Outlook-Tagging screens as hand-coded UI Pages (HTML/CSS/JS, already live) and then rebuilt the same Analyst screen’s front end natively in UI Builder’s visual canvas. This brief compares only the two ways of building the presentation layer — look, layout, styling and interaction — and every observation is from that build.</w:t>
      </w:r>
    </w:p>
    <w:p>
      <w:pPr>
        <w:spacing w:before="280" w:after="80"/>
        <w:pBdr>
          <w:bottom w:val="single" w:sz="6" w:space="2" w:color="C8102E"/>
        </w:pBdr>
      </w:pPr>
      <w:r>
        <w:rPr>
          <w:b/>
          <w:color w:val="1F2A44"/>
          <w:sz w:val="26"/>
        </w:rPr>
        <w:t>2.  Side-by-side (UI/UX &amp; frontend)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val="clear" w:color="auto" w:fill="1F2A4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UI / UX dimension</w:t>
            </w:r>
          </w:p>
        </w:tc>
        <w:tc>
          <w:tcPr>
            <w:tcW w:type="dxa" w:w="3600"/>
            <w:shd w:val="clear" w:color="auto" w:fill="1F2A4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Coded UI  (UI Page: HTML/CSS/JS)</w:t>
            </w:r>
          </w:p>
        </w:tc>
        <w:tc>
          <w:tcPr>
            <w:tcW w:type="dxa" w:w="3600"/>
            <w:shd w:val="clear" w:color="auto" w:fill="1F2A4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UI Builder (visual canvas)</w:t>
            </w:r>
          </w:p>
        </w:tc>
      </w:tr>
      <w:tr>
        <w:tc>
          <w:tcPr>
            <w:tcW w:type="dxa" w:w="3312"/>
            <w:shd w:val="clear" w:color="auto" w:fill="F4F6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F2A44"/>
                <w:sz w:val="18"/>
              </w:rPr>
              <w:t>Pixel &amp; brand fidelity</w:t>
            </w:r>
          </w:p>
          <w:p>
            <w:pPr>
              <w:spacing w:after="0"/>
            </w:pPr>
            <w:r>
              <w:rPr>
                <w:b/>
                <w:color w:val="1F2A44"/>
                <w:sz w:val="18"/>
              </w:rPr>
              <w:t>(red header, logo, cards, pills, type)</w:t>
            </w:r>
          </w:p>
        </w:tc>
        <w:tc>
          <w:tcPr>
            <w:tcW w:type="dxa" w:w="3600"/>
            <w:shd w:val="clear" w:color="auto" w:fill="F4F6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Exact — direct CSS, already matches</w:t>
            </w:r>
          </w:p>
        </w:tc>
        <w:tc>
          <w:tcPr>
            <w:tcW w:type="dxa" w:w="3600"/>
            <w:shd w:val="clear" w:color="auto" w:fill="F4F6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Generic “now” shell; needs a theme / custom header + CSS overrides and still isn’t pixel-exact</w:t>
            </w:r>
          </w:p>
        </w:tc>
      </w:tr>
      <w:tr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F2A44"/>
                <w:sz w:val="18"/>
              </w:rPr>
              <w:t>Layout freedom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Any layout (custom two-card grid/flex)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Opinionated record templates; custom content gets buried in fixed panes and must be worked around</w:t>
            </w:r>
          </w:p>
        </w:tc>
      </w:tr>
      <w:tr>
        <w:tc>
          <w:tcPr>
            <w:tcW w:type="dxa" w:w="3312"/>
            <w:shd w:val="clear" w:color="auto" w:fill="F4F6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F2A44"/>
                <w:sz w:val="18"/>
              </w:rPr>
              <w:t>Styling control</w:t>
            </w:r>
          </w:p>
        </w:tc>
        <w:tc>
          <w:tcPr>
            <w:tcW w:type="dxa" w:w="3600"/>
            <w:shd w:val="clear" w:color="auto" w:fill="F4F6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Full CSS — spacing, colour, typography</w:t>
            </w:r>
          </w:p>
        </w:tc>
        <w:tc>
          <w:tcPr>
            <w:tcW w:type="dxa" w:w="3600"/>
            <w:shd w:val="clear" w:color="auto" w:fill="F4F6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Styles panel + component style classes — limited and imprecise for bespoke design</w:t>
            </w:r>
          </w:p>
        </w:tc>
      </w:tr>
      <w:tr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F2A44"/>
                <w:sz w:val="18"/>
              </w:rPr>
              <w:t>Custom interaction / behaviour</w:t>
            </w:r>
          </w:p>
          <w:p>
            <w:pPr>
              <w:spacing w:after="0"/>
            </w:pPr>
            <w:r>
              <w:rPr>
                <w:b/>
                <w:color w:val="1F2A44"/>
                <w:sz w:val="18"/>
              </w:rPr>
              <w:t>(email switch, Confirm, dynamic states)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Plain JS — whatever the UX needs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Wired via events + per-field data-binding; more constrained, and bind steps mis-fired during our build</w:t>
            </w:r>
          </w:p>
        </w:tc>
      </w:tr>
      <w:tr>
        <w:tc>
          <w:tcPr>
            <w:tcW w:type="dxa" w:w="3312"/>
            <w:shd w:val="clear" w:color="auto" w:fill="F4F6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F2A44"/>
                <w:sz w:val="18"/>
              </w:rPr>
              <w:t>Showing derived / computed content</w:t>
            </w:r>
          </w:p>
          <w:p>
            <w:pPr>
              <w:spacing w:after="0"/>
            </w:pPr>
            <w:r>
              <w:rPr>
                <w:b/>
                <w:color w:val="1F2A44"/>
                <w:sz w:val="18"/>
              </w:rPr>
              <w:t>(parsed email body, tags, time-elapsed)</w:t>
            </w:r>
          </w:p>
        </w:tc>
        <w:tc>
          <w:tcPr>
            <w:tcW w:type="dxa" w:w="3600"/>
            <w:shd w:val="clear" w:color="auto" w:fill="F4F6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Template prints any computed value inline</w:t>
            </w:r>
          </w:p>
        </w:tc>
        <w:tc>
          <w:tcPr>
            <w:tcW w:type="dxa" w:w="3600"/>
            <w:shd w:val="clear" w:color="auto" w:fill="F4F6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Can only display values exposed via a bound data source — derived content needs wiring before it can appear</w:t>
            </w:r>
          </w:p>
        </w:tc>
      </w:tr>
      <w:tr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F2A44"/>
                <w:sz w:val="18"/>
              </w:rPr>
              <w:t>UI iteration speed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Edit HTML/CSS → deploy in minutes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~200+ manual editor steps to assemble one screen</w:t>
            </w:r>
          </w:p>
        </w:tc>
      </w:tr>
      <w:tr>
        <w:tc>
          <w:tcPr>
            <w:tcW w:type="dxa" w:w="3312"/>
            <w:shd w:val="clear" w:color="auto" w:fill="F4F6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F2A44"/>
                <w:sz w:val="18"/>
              </w:rPr>
              <w:t>Build-tooling reliability (observed)</w:t>
            </w:r>
          </w:p>
        </w:tc>
        <w:tc>
          <w:tcPr>
            <w:tcW w:type="dxa" w:w="3600"/>
            <w:shd w:val="clear" w:color="auto" w:fill="F4F6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Code editor — stable, fast feedback</w:t>
            </w:r>
          </w:p>
        </w:tc>
        <w:tc>
          <w:tcPr>
            <w:tcW w:type="dxa" w:w="3600"/>
            <w:shd w:val="clear" w:color="auto" w:fill="F4F6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Visual canvas blank-loaded, Form Designer hung, native menus froze, bind double-clicks mis-fired</w:t>
            </w:r>
          </w:p>
        </w:tc>
      </w:tr>
      <w:tr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F2A44"/>
                <w:sz w:val="18"/>
              </w:rPr>
              <w:t>UI is reviewable, diffable text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Yes — markup/CSS/JS in Git, clean diffs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No — pages are many linked platform records (sys_ux_*), not diffable</w:t>
            </w:r>
          </w:p>
        </w:tc>
      </w:tr>
      <w:tr>
        <w:tc>
          <w:tcPr>
            <w:tcW w:type="dxa" w:w="3312"/>
            <w:shd w:val="clear" w:color="auto" w:fill="F4F6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F2A44"/>
                <w:sz w:val="18"/>
              </w:rPr>
              <w:t>Responsive behaviour</w:t>
            </w:r>
          </w:p>
        </w:tc>
        <w:tc>
          <w:tcPr>
            <w:tcW w:type="dxa" w:w="3600"/>
            <w:shd w:val="clear" w:color="auto" w:fill="F4F6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Full control via CSS</w:t>
            </w:r>
          </w:p>
        </w:tc>
        <w:tc>
          <w:tcPr>
            <w:tcW w:type="dxa" w:w="3600"/>
            <w:shd w:val="clear" w:color="auto" w:fill="F4F6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Built-in responsive primitives (roughly comparable)</w:t>
            </w:r>
          </w:p>
        </w:tc>
      </w:tr>
      <w:tr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F2A44"/>
                <w:sz w:val="18"/>
              </w:rPr>
              <w:t>Built-in list UX: sort / filter / export / personalise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Hand-built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Built-in — a genuine strength</w:t>
            </w:r>
          </w:p>
        </w:tc>
      </w:tr>
      <w:tr>
        <w:tc>
          <w:tcPr>
            <w:tcW w:type="dxa" w:w="3312"/>
            <w:shd w:val="clear" w:color="auto" w:fill="F4F6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F2A44"/>
                <w:sz w:val="18"/>
              </w:rPr>
              <w:t>Reusable components / no hand-maintained HTML</w:t>
            </w:r>
          </w:p>
        </w:tc>
        <w:tc>
          <w:tcPr>
            <w:tcW w:type="dxa" w:w="3600"/>
            <w:shd w:val="clear" w:color="auto" w:fill="F4F6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Limited</w:t>
            </w:r>
          </w:p>
        </w:tc>
        <w:tc>
          <w:tcPr>
            <w:tcW w:type="dxa" w:w="3600"/>
            <w:shd w:val="clear" w:color="auto" w:fill="F4F6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Yes — a genuine strength</w:t>
            </w:r>
          </w:p>
        </w:tc>
      </w:tr>
      <w:tr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F2A44"/>
                <w:sz w:val="18"/>
              </w:rPr>
              <w:t>Upgrade-safety of the UI layer / roadmap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UI Page is classic (Jelly) front-end tech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Strategic, upgrade-safe UI direction (Now Experience)</w:t>
            </w:r>
          </w:p>
        </w:tc>
      </w:tr>
      <w:tr>
        <w:tc>
          <w:tcPr>
            <w:tcW w:type="dxa" w:w="3312"/>
            <w:shd w:val="clear" w:color="auto" w:fill="F4F6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F2A44"/>
                <w:sz w:val="18"/>
              </w:rPr>
              <w:t>Visual editing by non-developers</w:t>
            </w:r>
          </w:p>
        </w:tc>
        <w:tc>
          <w:tcPr>
            <w:tcW w:type="dxa" w:w="3600"/>
            <w:shd w:val="clear" w:color="auto" w:fill="F4F6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Requires a developer</w:t>
            </w:r>
          </w:p>
        </w:tc>
        <w:tc>
          <w:tcPr>
            <w:tcW w:type="dxa" w:w="3600"/>
            <w:shd w:val="clear" w:color="auto" w:fill="F4F6F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Yes — drag-and-drop canvas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 w:val="0"/>
          <w:i/>
          <w:color w:val="5B6270"/>
          <w:sz w:val="19"/>
        </w:rPr>
        <w:t>UI Builder wins the last four rows — all of which describe standard, long-lived, list/record UIs. For a few bespoke, brand-exact, interaction-heavy analyst screens on a POC, every row that matters favours the coded front end.</w:t>
      </w:r>
    </w:p>
    <w:p>
      <w:pPr>
        <w:spacing w:before="280" w:after="80"/>
        <w:pBdr>
          <w:bottom w:val="single" w:sz="6" w:space="2" w:color="C8102E"/>
        </w:pBdr>
      </w:pPr>
      <w:r>
        <w:rPr>
          <w:b/>
          <w:color w:val="1F2A44"/>
          <w:sz w:val="26"/>
        </w:rPr>
        <w:t>3.  Why the coded front end wins for these screens</w:t>
      </w:r>
    </w:p>
    <w:p>
      <w:pPr>
        <w:spacing w:after="40" w:before="0"/>
      </w:pPr>
      <w:r>
        <w:rPr>
          <w:b/>
          <w:i w:val="0"/>
          <w:color w:val="1F2A44"/>
          <w:sz w:val="21"/>
        </w:rPr>
        <w:t>3.1  Pixel &amp; brand fidelity is effectively free</w:t>
      </w:r>
    </w:p>
    <w:p>
      <w:pPr>
        <w:pStyle w:val="ListBullet"/>
        <w:spacing w:after="60"/>
      </w:pPr>
      <w:r>
        <w:rPr>
          <w:sz w:val="21"/>
        </w:rPr>
        <w:t>The red header bar, NOMURA logo, avatar, card shadows, label/value typography and status pills are pure CSS in the UI Page — they match the design exactly, today.</w:t>
      </w:r>
    </w:p>
    <w:p>
      <w:pPr>
        <w:pStyle w:val="ListBullet"/>
        <w:spacing w:after="60"/>
      </w:pPr>
      <w:r>
        <w:rPr>
          <w:sz w:val="21"/>
        </w:rPr>
        <w:t>In UI Builder the app shell renders a generic header; reaching the Nomura identity needs a custom theme and/or header component plus CSS overrides, and is still not pixel-exact by default.</w:t>
      </w:r>
    </w:p>
    <w:p>
      <w:pPr>
        <w:spacing w:after="40" w:before="120"/>
      </w:pPr>
      <w:r>
        <w:rPr>
          <w:b/>
          <w:i w:val="0"/>
          <w:color w:val="1F2A44"/>
          <w:sz w:val="21"/>
        </w:rPr>
        <w:t>3.2  Total layout &amp; styling freedom — no template lock-in</w:t>
      </w:r>
    </w:p>
    <w:p>
      <w:pPr>
        <w:pStyle w:val="ListBullet"/>
        <w:spacing w:after="60"/>
      </w:pPr>
      <w:r>
        <w:rPr>
          <w:sz w:val="21"/>
        </w:rPr>
        <w:t>The two-card layout, spacing and type are exactly what we designed. UI Builder starts from opinionated record templates; our custom two-card content was repeatedly buried in fixed/collapsed panes and had to be re-placed.</w:t>
      </w:r>
    </w:p>
    <w:p>
      <w:pPr>
        <w:spacing w:after="40" w:before="120"/>
      </w:pPr>
      <w:r>
        <w:rPr>
          <w:b/>
          <w:i w:val="0"/>
          <w:color w:val="1F2A44"/>
          <w:sz w:val="21"/>
        </w:rPr>
        <w:t>3.3  The UI can render anything — not only bound columns</w:t>
      </w:r>
    </w:p>
    <w:p>
      <w:pPr>
        <w:pStyle w:val="ListBullet"/>
        <w:spacing w:after="60"/>
      </w:pPr>
      <w:r>
        <w:rPr>
          <w:sz w:val="21"/>
        </w:rPr>
        <w:t>These screens display content that isn’t a plain stored value — the parsed email body, the computed “Tagging” label, the live “time-elapsed.” A coded template simply prints any computed value or markup inline.</w:t>
      </w:r>
    </w:p>
    <w:p>
      <w:pPr>
        <w:pStyle w:val="ListBullet"/>
        <w:spacing w:after="60"/>
      </w:pPr>
      <w:r>
        <w:rPr>
          <w:sz w:val="21"/>
        </w:rPr>
        <w:t>A UI Builder screen can only show values exposed through a bound data source, so this derived UI content needs extra wiring before it can even appear on the page — friction that the coded front end never has.</w:t>
      </w:r>
    </w:p>
    <w:p>
      <w:pPr>
        <w:spacing w:after="40" w:before="120"/>
      </w:pPr>
      <w:r>
        <w:rPr>
          <w:b/>
          <w:i w:val="0"/>
          <w:color w:val="1F2A44"/>
          <w:sz w:val="21"/>
        </w:rPr>
        <w:t>3.4  UI iteration speed matches a POC timeline</w:t>
      </w:r>
    </w:p>
    <w:p>
      <w:pPr>
        <w:pStyle w:val="ListBullet"/>
        <w:spacing w:after="60"/>
      </w:pPr>
      <w:r>
        <w:rPr>
          <w:sz w:val="21"/>
        </w:rPr>
        <w:t>A representative visual change — adding the “Tagging” column and its pill styling — was a few lines of HTML/CSS, live in minutes.</w:t>
      </w:r>
    </w:p>
    <w:p>
      <w:pPr>
        <w:pStyle w:val="ListBullet"/>
        <w:spacing w:after="60"/>
      </w:pPr>
      <w:r>
        <w:rPr>
          <w:sz w:val="21"/>
        </w:rPr>
        <w:t>The equivalent UI Builder screen needed per-field binding (~6–8 interactions each × ~13 fields) plus a dropdown, Confirm action, branding and cleanup — on the order of 200+ manual editor steps for one screen.</w:t>
      </w:r>
    </w:p>
    <w:p>
      <w:pPr>
        <w:spacing w:after="40" w:before="120"/>
      </w:pPr>
      <w:r>
        <w:rPr>
          <w:b/>
          <w:i w:val="0"/>
          <w:color w:val="1F2A44"/>
          <w:sz w:val="21"/>
        </w:rPr>
        <w:t>3.5  The UI itself is reviewable, versioned text</w:t>
      </w:r>
    </w:p>
    <w:p>
      <w:pPr>
        <w:pStyle w:val="ListBullet"/>
        <w:spacing w:after="60"/>
      </w:pPr>
      <w:r>
        <w:rPr>
          <w:sz w:val="21"/>
        </w:rPr>
        <w:t>The screen’s markup, CSS and JS live as text in Git — diffable, code-reviewable, and promotable identically across environments. UI Builder pages are stored as many interlinked platform records that are not practically diffable or hand-authored, weakening front-end review and reuse.</w:t>
      </w:r>
    </w:p>
    <w:p>
      <w:pPr>
        <w:spacing w:before="280" w:after="80"/>
        <w:pBdr>
          <w:bottom w:val="single" w:sz="6" w:space="2" w:color="C8102E"/>
        </w:pBdr>
      </w:pPr>
      <w:r>
        <w:rPr>
          <w:b/>
          <w:color w:val="1F2A44"/>
          <w:sz w:val="26"/>
        </w:rPr>
        <w:t>4.  Challenges with UI Builder (observed hands-on)</w:t>
      </w:r>
    </w:p>
    <w:p>
      <w:pPr>
        <w:spacing w:after="120" w:before="0"/>
      </w:pPr>
      <w:r>
        <w:rPr>
          <w:b w:val="0"/>
          <w:i w:val="0"/>
          <w:color w:val="20242C"/>
          <w:sz w:val="21"/>
        </w:rPr>
        <w:t>These are the specific obstacles we hit while rebuilding this screen natively in UI Builder on the eval instance — the core reasons the coded front end is the better fit for these screens.</w:t>
      </w:r>
    </w:p>
    <w:p>
      <w:pPr>
        <w:spacing w:after="40" w:before="0"/>
      </w:pPr>
      <w:r>
        <w:rPr>
          <w:b/>
          <w:i w:val="0"/>
          <w:color w:val="1F2A44"/>
          <w:sz w:val="21"/>
        </w:rPr>
        <w:t>Effort &amp; speed</w:t>
      </w:r>
    </w:p>
    <w:p>
      <w:pPr>
        <w:pStyle w:val="ListBullet"/>
        <w:spacing w:after="60"/>
      </w:pPr>
      <w:r>
        <w:rPr>
          <w:sz w:val="21"/>
        </w:rPr>
        <w:t>Assembling one bespoke screen took an estimated 200+ manual editor steps (vs. minutes in code).</w:t>
      </w:r>
    </w:p>
    <w:p>
      <w:pPr>
        <w:pStyle w:val="ListBullet"/>
        <w:spacing w:after="60"/>
      </w:pPr>
      <w:r>
        <w:rPr>
          <w:sz w:val="21"/>
        </w:rPr>
        <w:t>Every displayed value is bound individually through a multi-step data picker — roughly 6–8 clicks per field, across ~13 fields for a single card.</w:t>
      </w:r>
    </w:p>
    <w:p>
      <w:pPr>
        <w:spacing w:after="40" w:before="120"/>
      </w:pPr>
      <w:r>
        <w:rPr>
          <w:b/>
          <w:i w:val="0"/>
          <w:color w:val="1F2A44"/>
          <w:sz w:val="21"/>
        </w:rPr>
        <w:t>Design fidelity &amp; layout control</w:t>
      </w:r>
    </w:p>
    <w:p>
      <w:pPr>
        <w:pStyle w:val="ListBullet"/>
        <w:spacing w:after="60"/>
      </w:pPr>
      <w:r>
        <w:rPr>
          <w:sz w:val="21"/>
        </w:rPr>
        <w:t>The app shell renders a generic header; matching the Nomura identity (red bar, logo, cards, pills) needs a custom theme / header component plus CSS overrides — and still is not pixel-exact.</w:t>
      </w:r>
    </w:p>
    <w:p>
      <w:pPr>
        <w:pStyle w:val="ListBullet"/>
        <w:spacing w:after="60"/>
      </w:pPr>
      <w:r>
        <w:rPr>
          <w:sz w:val="21"/>
        </w:rPr>
        <w:t>Opinionated record templates: our custom two-card layout was repeatedly buried in fixed / collapsed panes and had to be worked around.</w:t>
      </w:r>
    </w:p>
    <w:p>
      <w:pPr>
        <w:pStyle w:val="ListBullet"/>
        <w:spacing w:after="60"/>
      </w:pPr>
      <w:r>
        <w:rPr>
          <w:sz w:val="21"/>
        </w:rPr>
        <w:t>Styling is done through a limited Styles panel and component style classes rather than direct CSS — imprecise for bespoke design.</w:t>
      </w:r>
    </w:p>
    <w:p>
      <w:pPr>
        <w:spacing w:after="40" w:before="120"/>
      </w:pPr>
      <w:r>
        <w:rPr>
          <w:b/>
          <w:i w:val="0"/>
          <w:color w:val="1F2A44"/>
          <w:sz w:val="21"/>
        </w:rPr>
        <w:t>Data &amp; rendering limits</w:t>
      </w:r>
    </w:p>
    <w:p>
      <w:pPr>
        <w:pStyle w:val="ListBullet"/>
        <w:spacing w:after="60"/>
      </w:pPr>
      <w:r>
        <w:rPr>
          <w:sz w:val="21"/>
        </w:rPr>
        <w:t>Components can only display values exposed through a bound data source. Derived or parsed content — the parsed email body, the computed “Tagging” label, the live “time-elapsed” — cannot simply be printed; it must be wired up first (we had to add stored columns and back-fill them) before it can even appear on screen.</w:t>
      </w:r>
    </w:p>
    <w:p>
      <w:pPr>
        <w:spacing w:after="40" w:before="120"/>
      </w:pPr>
      <w:r>
        <w:rPr>
          <w:b/>
          <w:i w:val="0"/>
          <w:color w:val="1F2A44"/>
          <w:sz w:val="21"/>
        </w:rPr>
        <w:t>Build-tooling reliability (observed on the eval instance)</w:t>
      </w:r>
    </w:p>
    <w:p>
      <w:pPr>
        <w:pStyle w:val="ListBullet"/>
        <w:spacing w:after="60"/>
      </w:pPr>
      <w:r>
        <w:rPr>
          <w:sz w:val="21"/>
        </w:rPr>
        <w:t>The visual editor repeatedly blank-loaded and needed reloads.</w:t>
      </w:r>
    </w:p>
    <w:p>
      <w:pPr>
        <w:pStyle w:val="ListBullet"/>
        <w:spacing w:after="60"/>
      </w:pPr>
      <w:r>
        <w:rPr>
          <w:sz w:val="21"/>
        </w:rPr>
        <w:t>The embedded Form Designer hung.</w:t>
      </w:r>
    </w:p>
    <w:p>
      <w:pPr>
        <w:pStyle w:val="ListBullet"/>
        <w:spacing w:after="60"/>
      </w:pPr>
      <w:r>
        <w:rPr>
          <w:sz w:val="21"/>
        </w:rPr>
        <w:t>Native dropdown menus and the “new form view” prompt froze the editor session.</w:t>
      </w:r>
    </w:p>
    <w:p>
      <w:pPr>
        <w:pStyle w:val="ListBullet"/>
        <w:spacing w:after="60"/>
      </w:pPr>
      <w:r>
        <w:rPr>
          <w:sz w:val="21"/>
        </w:rPr>
        <w:t>Data-binding double-clicks intermittently did not register, forcing verify-and-retry on nearly every field.</w:t>
      </w:r>
    </w:p>
    <w:p>
      <w:pPr>
        <w:pStyle w:val="ListBullet"/>
        <w:spacing w:after="60"/>
      </w:pPr>
      <w:r>
        <w:rPr>
          <w:sz w:val="21"/>
        </w:rPr>
        <w:t>Occasional zoom / coordinate glitches shifted the canvas mid-edit.</w:t>
      </w:r>
    </w:p>
    <w:p>
      <w:pPr>
        <w:spacing w:after="40" w:before="120"/>
      </w:pPr>
      <w:r>
        <w:rPr>
          <w:b/>
          <w:i w:val="0"/>
          <w:color w:val="1F2A44"/>
          <w:sz w:val="21"/>
        </w:rPr>
        <w:t>Governance &amp; lifecycle</w:t>
      </w:r>
    </w:p>
    <w:p>
      <w:pPr>
        <w:pStyle w:val="ListBullet"/>
        <w:spacing w:after="60"/>
      </w:pPr>
      <w:r>
        <w:rPr>
          <w:sz w:val="21"/>
        </w:rPr>
        <w:t>Pages are stored as many interlinked platform records (sys_ux_*) — not human-readable, diffable or code-reviewable, which weakens version control and makes identical promotion across DEV / TEST / PROD harder.</w:t>
      </w:r>
    </w:p>
    <w:p>
      <w:pPr>
        <w:pStyle w:val="ListBullet"/>
        <w:spacing w:after="60"/>
      </w:pPr>
      <w:r>
        <w:rPr>
          <w:sz w:val="21"/>
        </w:rPr>
        <w:t>The UI is click-authored, not code-authored, so a change cannot be reviewed as a pull request.</w:t>
      </w:r>
    </w:p>
    <w:p>
      <w:pPr>
        <w:spacing w:after="40" w:before="120"/>
      </w:pPr>
      <w:r>
        <w:rPr>
          <w:b/>
          <w:i w:val="0"/>
          <w:color w:val="1F2A44"/>
          <w:sz w:val="21"/>
        </w:rPr>
        <w:t>Skill &amp; maintainability</w:t>
      </w:r>
    </w:p>
    <w:p>
      <w:pPr>
        <w:pStyle w:val="ListBullet"/>
        <w:spacing w:after="60"/>
      </w:pPr>
      <w:r>
        <w:rPr>
          <w:sz w:val="21"/>
        </w:rPr>
        <w:t>Building well requires familiarity with UI Builder’s component and data-binding model — less transferable than the standard HTML / CSS / JS skills the team already has.</w:t>
      </w:r>
    </w:p>
    <w:p>
      <w:pPr>
        <w:spacing w:before="280" w:after="80"/>
        <w:pBdr>
          <w:bottom w:val="single" w:sz="6" w:space="2" w:color="C8102E"/>
        </w:pBdr>
      </w:pPr>
      <w:r>
        <w:rPr>
          <w:b/>
          <w:color w:val="1F2A44"/>
          <w:sz w:val="26"/>
        </w:rPr>
        <w:t>5.  Where UI Builder’s front end is genuinely better (for balance)</w:t>
      </w:r>
    </w:p>
    <w:p>
      <w:pPr>
        <w:spacing w:after="80" w:before="0"/>
      </w:pPr>
      <w:r>
        <w:rPr>
          <w:b w:val="0"/>
          <w:i w:val="0"/>
          <w:color w:val="20242C"/>
          <w:sz w:val="21"/>
        </w:rPr>
        <w:t>This is a fit-for-purpose call for these screens, not “UI Builder is bad.” Its front end is the right choice when:</w:t>
      </w:r>
    </w:p>
    <w:p>
      <w:pPr>
        <w:pStyle w:val="ListBullet"/>
        <w:spacing w:after="60"/>
      </w:pPr>
      <w:r>
        <w:rPr>
          <w:b/>
          <w:sz w:val="21"/>
        </w:rPr>
        <w:t xml:space="preserve">It is the platform’s strategic, upgrade-safe UI direction (Now Experience); UI Pages are classic front-end tech. </w:t>
      </w:r>
      <w:r>
        <w:rPr>
          <w:sz w:val="21"/>
        </w:rPr>
      </w:r>
    </w:p>
    <w:p>
      <w:pPr>
        <w:pStyle w:val="ListBullet"/>
        <w:spacing w:after="60"/>
      </w:pPr>
      <w:r>
        <w:rPr>
          <w:b/>
          <w:sz w:val="21"/>
        </w:rPr>
        <w:t xml:space="preserve">The screen is a standard list/record view — sortable, filterable, exportable, personalisable grids and forms with almost no code. </w:t>
      </w:r>
      <w:r>
        <w:rPr>
          <w:sz w:val="21"/>
        </w:rPr>
      </w:r>
    </w:p>
    <w:p>
      <w:pPr>
        <w:pStyle w:val="ListBullet"/>
        <w:spacing w:after="60"/>
      </w:pPr>
      <w:r>
        <w:rPr>
          <w:b/>
          <w:sz w:val="21"/>
        </w:rPr>
        <w:t xml:space="preserve">You want reusable components and no hand-maintained HTML. </w:t>
      </w:r>
      <w:r>
        <w:rPr>
          <w:sz w:val="21"/>
        </w:rPr>
      </w:r>
    </w:p>
    <w:p>
      <w:pPr>
        <w:pStyle w:val="ListBullet"/>
        <w:spacing w:after="60"/>
      </w:pPr>
      <w:r>
        <w:rPr>
          <w:b/>
          <w:sz w:val="21"/>
        </w:rPr>
        <w:t xml:space="preserve">Non-developers must maintain the UI visually. </w:t>
      </w:r>
      <w:r>
        <w:rPr>
          <w:sz w:val="21"/>
        </w:rPr>
      </w:r>
    </w:p>
    <w:p>
      <w:pPr>
        <w:pStyle w:val="ListBullet"/>
        <w:spacing w:after="60"/>
      </w:pPr>
      <w:r>
        <w:rPr>
          <w:b/>
          <w:sz w:val="21"/>
        </w:rPr>
        <w:t xml:space="preserve">Native Workspace / Now Assist UI integration is central. </w:t>
      </w:r>
      <w:r>
        <w:rPr>
          <w:sz w:val="21"/>
        </w:rPr>
      </w:r>
    </w:p>
    <w:p>
      <w:pPr>
        <w:spacing w:after="120" w:before="40"/>
      </w:pPr>
      <w:r>
        <w:rPr>
          <w:b w:val="0"/>
          <w:i w:val="0"/>
          <w:color w:val="20242C"/>
          <w:sz w:val="21"/>
        </w:rPr>
        <w:t>These pay off for long-lived, standardised production screens — not for a few bespoke, heavily branded, interaction-heavy analyst screens delivered on a POC schedule.</w:t>
      </w:r>
    </w:p>
    <w:p>
      <w:pPr>
        <w:spacing w:before="280" w:after="80"/>
        <w:pBdr>
          <w:bottom w:val="single" w:sz="6" w:space="2" w:color="C8102E"/>
        </w:pBdr>
      </w:pPr>
      <w:r>
        <w:rPr>
          <w:b/>
          <w:color w:val="1F2A44"/>
          <w:sz w:val="26"/>
        </w:rPr>
        <w:t>6.  The real UI trade-off — and how we contain it</w:t>
      </w:r>
    </w:p>
    <w:p>
      <w:pPr>
        <w:spacing w:after="80" w:before="0"/>
      </w:pPr>
      <w:r>
        <w:rPr>
          <w:b w:val="0"/>
          <w:i w:val="0"/>
          <w:color w:val="20242C"/>
          <w:sz w:val="21"/>
        </w:rPr>
        <w:t>The coded front end (UI Page / Jelly) is classic presentation technology and not the platform’s future UI direction. We contain that risk deliberately:</w:t>
      </w:r>
    </w:p>
    <w:p>
      <w:pPr>
        <w:pStyle w:val="ListBullet"/>
        <w:spacing w:after="60"/>
      </w:pPr>
      <w:r>
        <w:rPr>
          <w:sz w:val="21"/>
        </w:rPr>
        <w:t>It is a thin presentation layer only. The screen’s logic sits behind it in a small server helper, cleanly separated from the markup.</w:t>
      </w:r>
    </w:p>
    <w:p>
      <w:pPr>
        <w:pStyle w:val="ListBullet"/>
        <w:spacing w:after="60"/>
      </w:pPr>
      <w:r>
        <w:rPr>
          <w:sz w:val="21"/>
        </w:rPr>
        <w:t>So the UI can be re-skinned in UI Builder later — without redoing the behaviour — if and when these screens standardise or move to production at scale.</w:t>
      </w:r>
    </w:p>
    <w:p>
      <w:pPr>
        <w:pStyle w:val="ListBullet"/>
        <w:spacing w:after="60"/>
      </w:pPr>
      <w:r>
        <w:rPr>
          <w:sz w:val="21"/>
        </w:rPr>
        <w:t>Recommendation: code the front end now for design fidelity and speed; re-evaluate UI Builder for the UI at productionisation.</w:t>
      </w:r>
    </w:p>
    <w:p>
      <w:pPr>
        <w:spacing w:before="280" w:after="80"/>
        <w:pBdr>
          <w:bottom w:val="single" w:sz="6" w:space="2" w:color="C8102E"/>
        </w:pBdr>
      </w:pPr>
      <w:r>
        <w:rPr>
          <w:b/>
          <w:color w:val="1F2A44"/>
          <w:sz w:val="26"/>
        </w:rPr>
        <w:t>7.  Decision guide (front 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256"/>
            <w:shd w:val="clear" w:color="auto" w:fill="C8102E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Code the UI  when…</w:t>
            </w:r>
          </w:p>
        </w:tc>
        <w:tc>
          <w:tcPr>
            <w:tcW w:type="dxa" w:w="5256"/>
            <w:shd w:val="clear" w:color="auto" w:fill="1F2A4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Use UI Builder  when…</w:t>
            </w:r>
          </w:p>
        </w:tc>
      </w:tr>
      <w:tr>
        <w:tc>
          <w:tcPr>
            <w:tcW w:type="dxa" w:w="5256"/>
            <w:shd w:val="clear" w:color="auto" w:fill="FDEEF0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•  The UI must be brand-exact / bespoke</w:t>
            </w:r>
          </w:p>
          <w:p>
            <w:pPr>
              <w:spacing w:after="60"/>
            </w:pPr>
            <w:r>
              <w:rPr>
                <w:sz w:val="19"/>
              </w:rPr>
              <w:t>•  The screen shows derived/computed or parsed content</w:t>
            </w:r>
          </w:p>
          <w:p>
            <w:pPr>
              <w:spacing w:after="60"/>
            </w:pPr>
            <w:r>
              <w:rPr>
                <w:sz w:val="19"/>
              </w:rPr>
              <w:t>•  Custom interactions &amp; dynamic states are central</w:t>
            </w:r>
          </w:p>
          <w:p>
            <w:pPr>
              <w:spacing w:after="60"/>
            </w:pPr>
            <w:r>
              <w:rPr>
                <w:sz w:val="19"/>
              </w:rPr>
              <w:t>•  Design is still changing fast / tight timeline</w:t>
            </w:r>
          </w:p>
          <w:p>
            <w:pPr>
              <w:spacing w:after="60"/>
            </w:pPr>
            <w:r>
              <w:rPr>
                <w:sz w:val="19"/>
              </w:rPr>
              <w:t>•  You need total layout &amp; pixel control</w:t>
            </w:r>
          </w:p>
          <w:p>
            <w:pPr>
              <w:spacing w:after="60"/>
            </w:pPr>
            <w:r>
              <w:rPr>
                <w:sz w:val="19"/>
              </w:rPr>
              <w:t>•  The team is code-first (Git / review / CI)</w:t>
            </w:r>
          </w:p>
        </w:tc>
        <w:tc>
          <w:tcPr>
            <w:tcW w:type="dxa" w:w="5256"/>
            <w:shd w:val="clear" w:color="auto" w:fill="EEF1F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•  It’s a standard list/record screen</w:t>
            </w:r>
          </w:p>
          <w:p>
            <w:pPr>
              <w:spacing w:after="60"/>
            </w:pPr>
            <w:r>
              <w:rPr>
                <w:sz w:val="19"/>
              </w:rPr>
              <w:t>•  Built-in sort / filter / export / personalise are wanted</w:t>
            </w:r>
          </w:p>
          <w:p>
            <w:pPr>
              <w:spacing w:after="60"/>
            </w:pPr>
            <w:r>
              <w:rPr>
                <w:sz w:val="19"/>
              </w:rPr>
              <w:t>•  It’s a long-lived module aligned to the roadmap</w:t>
            </w:r>
          </w:p>
          <w:p>
            <w:pPr>
              <w:spacing w:after="60"/>
            </w:pPr>
            <w:r>
              <w:rPr>
                <w:sz w:val="19"/>
              </w:rPr>
              <w:t>•  Upgrade-safety of the UI over years is the priority</w:t>
            </w:r>
          </w:p>
          <w:p>
            <w:pPr>
              <w:spacing w:after="60"/>
            </w:pPr>
            <w:r>
              <w:rPr>
                <w:sz w:val="19"/>
              </w:rPr>
              <w:t>•  Non-developers must maintain the screen</w:t>
            </w:r>
          </w:p>
          <w:p>
            <w:pPr>
              <w:spacing w:after="60"/>
            </w:pPr>
            <w:r>
              <w:rPr>
                <w:sz w:val="19"/>
              </w:rPr>
              <w:t>•  Workspace / Now Assist UI integration is central</w:t>
            </w:r>
          </w:p>
        </w:tc>
      </w:tr>
    </w:tbl>
    <w:p>
      <w:pPr>
        <w:spacing w:before="280" w:after="80"/>
        <w:pBdr>
          <w:bottom w:val="single" w:sz="6" w:space="2" w:color="C8102E"/>
        </w:pBdr>
      </w:pPr>
      <w:r>
        <w:rPr>
          <w:b/>
          <w:color w:val="1F2A44"/>
          <w:sz w:val="26"/>
        </w:rPr>
        <w:t>8.  Bottom line</w:t>
      </w:r>
    </w:p>
    <w:p>
      <w:pPr>
        <w:spacing w:after="160" w:before="0"/>
      </w:pPr>
      <w:r>
        <w:rPr>
          <w:b/>
          <w:i w:val="0"/>
          <w:color w:val="20242C"/>
          <w:sz w:val="21"/>
        </w:rPr>
        <w:t>For the front end of the Names &amp; Forms OTC Analyst and Outlook-Tagging screens, code the UI (server-rendered UI Page — HTML/CSS/JS). It gives the pixel-exact Nomura look, the custom interactions and the iteration speed these screens need, with a more reliable build — and by keeping the UI a thin, logic-separated layer, it leaves the door open to re-skinning in UI Builder later.</w:t>
      </w:r>
    </w:p>
    <w:p>
      <w:pPr>
        <w:spacing w:before="280" w:after="80"/>
        <w:pBdr>
          <w:bottom w:val="single" w:sz="6" w:space="2" w:color="C8102E"/>
        </w:pBdr>
      </w:pPr>
      <w:r>
        <w:rPr>
          <w:b/>
          <w:color w:val="1F2A44"/>
          <w:sz w:val="26"/>
        </w:rPr>
        <w:t>Appendix A — Front-end evidence log (from the hands-on build)</w:t>
      </w:r>
    </w:p>
    <w:p>
      <w:pPr>
        <w:pStyle w:val="ListBullet"/>
        <w:spacing w:after="60"/>
      </w:pPr>
      <w:r>
        <w:rPr>
          <w:sz w:val="21"/>
        </w:rPr>
        <w:t>Coded UI: the Analyst screen and Outlook-Tagging dashboard render pixel-exact Nomura branding, a custom two-card / grid layout, status pills, the email dropdown and Confirm — all in HTML/CSS/JS; a new visual element (the Tagging column) took a few lines.</w:t>
      </w:r>
    </w:p>
    <w:p>
      <w:pPr>
        <w:pStyle w:val="ListBullet"/>
        <w:spacing w:after="60"/>
      </w:pPr>
      <w:r>
        <w:rPr>
          <w:sz w:val="21"/>
        </w:rPr>
        <w:t>UI Builder UI: validated end-to-end (record-bound fields render live and update per email), but reaching a faithful screen meant fighting the record template and binding every value by hand across the card.</w:t>
      </w:r>
    </w:p>
    <w:p>
      <w:pPr>
        <w:pStyle w:val="ListBullet"/>
        <w:spacing w:after="60"/>
      </w:pPr>
      <w:r>
        <w:rPr>
          <w:sz w:val="21"/>
        </w:rPr>
        <w:t>Repeated UI Builder editor issues on the eval instance: blank-load/reload, Form Designer hang, native-select and “new view” prompt freezing the session, template panes clipping custom content, intermittent bind-click mis-fires.</w:t>
      </w:r>
    </w:p>
    <w:p>
      <w:pPr>
        <w:pStyle w:val="ListBullet"/>
        <w:spacing w:after="60"/>
      </w:pPr>
      <w:r>
        <w:rPr>
          <w:sz w:val="21"/>
        </w:rPr>
        <w:t>Net UI effort delta for one screen: minutes/hours (coded) vs. an estimated 200+ manual editor steps (UI Builder), before any Nomura CSS polish.</w:t>
      </w:r>
    </w:p>
    <w:p>
      <w:pPr>
        <w:spacing w:after="120" w:before="120"/>
      </w:pPr>
    </w:p>
    <w:p>
      <w:r>
        <w:rPr>
          <w:i/>
          <w:color w:val="5B6270"/>
          <w:sz w:val="17"/>
        </w:rPr>
        <w:t>Scope: presentation/UI layer only. Prepared from a hands-on evaluation on nomuraevalinstancegenaipov (eval). Both approaches remain viable; this brief recommends the best front-end fit for the current POC scope and screens.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