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6D510D" w14:paraId="4F48FB38"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B03A2E"/>
            <w:tcMar>
              <w:top w:w="220" w:type="dxa"/>
              <w:left w:w="360" w:type="dxa"/>
              <w:bottom w:w="220" w:type="dxa"/>
              <w:right w:w="180" w:type="dxa"/>
            </w:tcMar>
            <w:vAlign w:val="center"/>
          </w:tcPr>
          <w:p w14:paraId="6666870D" w14:textId="77777777" w:rsidR="006D510D" w:rsidRDefault="00000000">
            <w:r>
              <w:rPr>
                <w:b/>
                <w:bCs/>
                <w:color w:val="FFFFFF"/>
                <w:sz w:val="44"/>
                <w:szCs w:val="44"/>
              </w:rPr>
              <w:t>MINUTES OF MEETING</w:t>
            </w:r>
          </w:p>
          <w:p w14:paraId="0657E2F4" w14:textId="77777777" w:rsidR="006D510D" w:rsidRDefault="00000000">
            <w:pPr>
              <w:spacing w:before="50"/>
            </w:pPr>
            <w:proofErr w:type="gramStart"/>
            <w:r>
              <w:rPr>
                <w:color w:val="F5B7B1"/>
                <w:sz w:val="19"/>
                <w:szCs w:val="19"/>
              </w:rPr>
              <w:t>Nomura  ×</w:t>
            </w:r>
            <w:proofErr w:type="gramEnd"/>
            <w:r>
              <w:rPr>
                <w:color w:val="F5B7B1"/>
                <w:sz w:val="19"/>
                <w:szCs w:val="19"/>
              </w:rPr>
              <w:t xml:space="preserve">  </w:t>
            </w:r>
            <w:proofErr w:type="gramStart"/>
            <w:r>
              <w:rPr>
                <w:color w:val="F5B7B1"/>
                <w:sz w:val="19"/>
                <w:szCs w:val="19"/>
              </w:rPr>
              <w:t>Protiviti  |</w:t>
            </w:r>
            <w:proofErr w:type="gramEnd"/>
            <w:r>
              <w:rPr>
                <w:color w:val="F5B7B1"/>
                <w:sz w:val="19"/>
                <w:szCs w:val="19"/>
              </w:rPr>
              <w:t xml:space="preserve">  AI Trade Confirmation &amp; Matching Platform</w:t>
            </w:r>
          </w:p>
        </w:tc>
        <w:tc>
          <w:tcPr>
            <w:tcW w:w="3160" w:type="dxa"/>
            <w:tcBorders>
              <w:top w:val="none" w:sz="0" w:space="0" w:color="FFFFFF"/>
              <w:left w:val="none" w:sz="0" w:space="0" w:color="FFFFFF"/>
              <w:bottom w:val="none" w:sz="0" w:space="0" w:color="FFFFFF"/>
              <w:right w:val="none" w:sz="0" w:space="0" w:color="FFFFFF"/>
            </w:tcBorders>
            <w:shd w:val="clear" w:color="auto" w:fill="1B2631"/>
            <w:tcMar>
              <w:top w:w="220" w:type="dxa"/>
              <w:left w:w="200" w:type="dxa"/>
              <w:bottom w:w="220" w:type="dxa"/>
              <w:right w:w="360" w:type="dxa"/>
            </w:tcMar>
            <w:vAlign w:val="center"/>
          </w:tcPr>
          <w:p w14:paraId="74AA6D53" w14:textId="77777777" w:rsidR="006D510D" w:rsidRDefault="00000000">
            <w:pPr>
              <w:jc w:val="right"/>
            </w:pPr>
            <w:r>
              <w:rPr>
                <w:b/>
                <w:bCs/>
                <w:color w:val="FFFFFF"/>
                <w:sz w:val="22"/>
                <w:szCs w:val="22"/>
              </w:rPr>
              <w:t>Discussion 2</w:t>
            </w:r>
          </w:p>
          <w:p w14:paraId="4930FC51" w14:textId="77777777" w:rsidR="006D510D" w:rsidRDefault="00000000">
            <w:pPr>
              <w:spacing w:before="40"/>
              <w:jc w:val="right"/>
            </w:pPr>
            <w:r>
              <w:rPr>
                <w:color w:val="AED6F1"/>
                <w:sz w:val="19"/>
                <w:szCs w:val="19"/>
              </w:rPr>
              <w:t xml:space="preserve">3 June </w:t>
            </w:r>
            <w:proofErr w:type="gramStart"/>
            <w:r>
              <w:rPr>
                <w:color w:val="AED6F1"/>
                <w:sz w:val="19"/>
                <w:szCs w:val="19"/>
              </w:rPr>
              <w:t>2026  |</w:t>
            </w:r>
            <w:proofErr w:type="gramEnd"/>
            <w:r>
              <w:rPr>
                <w:color w:val="AED6F1"/>
                <w:sz w:val="19"/>
                <w:szCs w:val="19"/>
              </w:rPr>
              <w:t xml:space="preserve">  10:00 AM</w:t>
            </w:r>
          </w:p>
          <w:p w14:paraId="774C904E" w14:textId="77777777" w:rsidR="006D510D" w:rsidRDefault="00000000">
            <w:pPr>
              <w:spacing w:before="30"/>
              <w:jc w:val="right"/>
            </w:pPr>
            <w:r>
              <w:rPr>
                <w:color w:val="85C1E9"/>
                <w:sz w:val="17"/>
                <w:szCs w:val="17"/>
              </w:rPr>
              <w:t>Duration: ~1h 28m</w:t>
            </w:r>
          </w:p>
        </w:tc>
      </w:tr>
    </w:tbl>
    <w:p w14:paraId="3DDA68FD" w14:textId="77777777" w:rsidR="006D510D" w:rsidRDefault="006D510D">
      <w:pPr>
        <w:spacing w:before="200"/>
      </w:pPr>
    </w:p>
    <w:p w14:paraId="7EFA7CFC" w14:textId="77777777" w:rsidR="006D510D" w:rsidRDefault="00000000">
      <w:pPr>
        <w:pStyle w:val="Heading1"/>
      </w:pPr>
      <w:r>
        <w:t>1.  Meeting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6D510D" w14:paraId="33C91E47"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6A99CFE6" w14:textId="77777777" w:rsidR="006D510D" w:rsidRDefault="00000000">
            <w:r>
              <w:rPr>
                <w:b/>
                <w:bCs/>
                <w:color w:val="1A5276"/>
                <w:sz w:val="19"/>
                <w:szCs w:val="19"/>
              </w:rPr>
              <w:t>Meeting Title</w:t>
            </w:r>
          </w:p>
        </w:tc>
        <w:tc>
          <w:tcPr>
            <w:tcW w:w="6840" w:type="dxa"/>
            <w:tcBorders>
              <w:top w:val="single" w:sz="4" w:space="0" w:color="CCD1D1"/>
              <w:left w:val="single" w:sz="4" w:space="0" w:color="CCD1D1"/>
              <w:bottom w:val="single" w:sz="4" w:space="0" w:color="CCD1D1"/>
              <w:right w:val="single" w:sz="4" w:space="0" w:color="CCD1D1"/>
            </w:tcBorders>
            <w:shd w:val="clear" w:color="auto" w:fill="FFFFFF"/>
            <w:tcMar>
              <w:top w:w="80" w:type="dxa"/>
              <w:left w:w="120" w:type="dxa"/>
              <w:bottom w:w="80" w:type="dxa"/>
              <w:right w:w="120" w:type="dxa"/>
            </w:tcMar>
          </w:tcPr>
          <w:p w14:paraId="29C98A3D" w14:textId="77777777" w:rsidR="006D510D" w:rsidRDefault="00000000">
            <w:r>
              <w:rPr>
                <w:sz w:val="19"/>
                <w:szCs w:val="19"/>
              </w:rPr>
              <w:t>Nomura – Protiviti: AI-Powered Trade Confirmation &amp; Matching Platform — Discussion 2</w:t>
            </w:r>
          </w:p>
        </w:tc>
      </w:tr>
      <w:tr w:rsidR="006D510D" w14:paraId="0E3FA6F1"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459B54A5" w14:textId="77777777" w:rsidR="006D510D" w:rsidRDefault="00000000">
            <w:r>
              <w:rPr>
                <w:b/>
                <w:bCs/>
                <w:color w:val="1A5276"/>
                <w:sz w:val="19"/>
                <w:szCs w:val="19"/>
              </w:rPr>
              <w:t>Date &amp; Time</w:t>
            </w:r>
          </w:p>
        </w:tc>
        <w:tc>
          <w:tcPr>
            <w:tcW w:w="6840" w:type="dxa"/>
            <w:tcBorders>
              <w:top w:val="single" w:sz="4" w:space="0" w:color="CCD1D1"/>
              <w:left w:val="single" w:sz="4" w:space="0" w:color="CCD1D1"/>
              <w:bottom w:val="single" w:sz="4" w:space="0" w:color="CCD1D1"/>
              <w:right w:val="single" w:sz="4" w:space="0" w:color="CCD1D1"/>
            </w:tcBorders>
            <w:shd w:val="clear" w:color="auto" w:fill="F4F6F7"/>
            <w:tcMar>
              <w:top w:w="80" w:type="dxa"/>
              <w:left w:w="120" w:type="dxa"/>
              <w:bottom w:w="80" w:type="dxa"/>
              <w:right w:w="120" w:type="dxa"/>
            </w:tcMar>
          </w:tcPr>
          <w:p w14:paraId="730B2963" w14:textId="77777777" w:rsidR="006D510D" w:rsidRDefault="00000000">
            <w:r>
              <w:rPr>
                <w:sz w:val="19"/>
                <w:szCs w:val="19"/>
              </w:rPr>
              <w:t xml:space="preserve">Tuesday, 3 June </w:t>
            </w:r>
            <w:proofErr w:type="gramStart"/>
            <w:r>
              <w:rPr>
                <w:sz w:val="19"/>
                <w:szCs w:val="19"/>
              </w:rPr>
              <w:t>2026  |</w:t>
            </w:r>
            <w:proofErr w:type="gramEnd"/>
            <w:r>
              <w:rPr>
                <w:sz w:val="19"/>
                <w:szCs w:val="19"/>
              </w:rPr>
              <w:t xml:space="preserve">  10:00 AM</w:t>
            </w:r>
          </w:p>
        </w:tc>
      </w:tr>
      <w:tr w:rsidR="006D510D" w14:paraId="23E04E96"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3AF41549" w14:textId="77777777" w:rsidR="006D510D" w:rsidRDefault="00000000">
            <w:r>
              <w:rPr>
                <w:b/>
                <w:bCs/>
                <w:color w:val="1A5276"/>
                <w:sz w:val="19"/>
                <w:szCs w:val="19"/>
              </w:rPr>
              <w:t>Duration</w:t>
            </w:r>
          </w:p>
        </w:tc>
        <w:tc>
          <w:tcPr>
            <w:tcW w:w="6840" w:type="dxa"/>
            <w:tcBorders>
              <w:top w:val="single" w:sz="4" w:space="0" w:color="CCD1D1"/>
              <w:left w:val="single" w:sz="4" w:space="0" w:color="CCD1D1"/>
              <w:bottom w:val="single" w:sz="4" w:space="0" w:color="CCD1D1"/>
              <w:right w:val="single" w:sz="4" w:space="0" w:color="CCD1D1"/>
            </w:tcBorders>
            <w:shd w:val="clear" w:color="auto" w:fill="FFFFFF"/>
            <w:tcMar>
              <w:top w:w="80" w:type="dxa"/>
              <w:left w:w="120" w:type="dxa"/>
              <w:bottom w:w="80" w:type="dxa"/>
              <w:right w:w="120" w:type="dxa"/>
            </w:tcMar>
          </w:tcPr>
          <w:p w14:paraId="40E17207" w14:textId="77777777" w:rsidR="006D510D" w:rsidRDefault="00000000">
            <w:r>
              <w:rPr>
                <w:sz w:val="19"/>
                <w:szCs w:val="19"/>
              </w:rPr>
              <w:t>~1 hour 28 minutes</w:t>
            </w:r>
          </w:p>
        </w:tc>
      </w:tr>
      <w:tr w:rsidR="006D510D" w14:paraId="51F9D8B9"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6F339460" w14:textId="77777777" w:rsidR="006D510D" w:rsidRDefault="00000000">
            <w:r>
              <w:rPr>
                <w:b/>
                <w:bCs/>
                <w:color w:val="1A5276"/>
                <w:sz w:val="19"/>
                <w:szCs w:val="19"/>
              </w:rPr>
              <w:t>Venue / Mode</w:t>
            </w:r>
          </w:p>
        </w:tc>
        <w:tc>
          <w:tcPr>
            <w:tcW w:w="6840" w:type="dxa"/>
            <w:tcBorders>
              <w:top w:val="single" w:sz="4" w:space="0" w:color="CCD1D1"/>
              <w:left w:val="single" w:sz="4" w:space="0" w:color="CCD1D1"/>
              <w:bottom w:val="single" w:sz="4" w:space="0" w:color="CCD1D1"/>
              <w:right w:val="single" w:sz="4" w:space="0" w:color="CCD1D1"/>
            </w:tcBorders>
            <w:shd w:val="clear" w:color="auto" w:fill="F4F6F7"/>
            <w:tcMar>
              <w:top w:w="80" w:type="dxa"/>
              <w:left w:w="120" w:type="dxa"/>
              <w:bottom w:w="80" w:type="dxa"/>
              <w:right w:w="120" w:type="dxa"/>
            </w:tcMar>
          </w:tcPr>
          <w:p w14:paraId="28D01672" w14:textId="77777777" w:rsidR="006D510D" w:rsidRDefault="00000000">
            <w:r>
              <w:rPr>
                <w:sz w:val="19"/>
                <w:szCs w:val="19"/>
              </w:rPr>
              <w:t>Hybrid — Nomura Mumbai Office (on-site) + Video Call (remote participants)</w:t>
            </w:r>
          </w:p>
        </w:tc>
      </w:tr>
      <w:tr w:rsidR="006D510D" w14:paraId="424ECE63"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78FC0BB8" w14:textId="77777777" w:rsidR="006D510D" w:rsidRDefault="00000000">
            <w:r>
              <w:rPr>
                <w:b/>
                <w:bCs/>
                <w:color w:val="1A5276"/>
                <w:sz w:val="19"/>
                <w:szCs w:val="19"/>
              </w:rPr>
              <w:t>Prepared By</w:t>
            </w:r>
          </w:p>
        </w:tc>
        <w:tc>
          <w:tcPr>
            <w:tcW w:w="6840" w:type="dxa"/>
            <w:tcBorders>
              <w:top w:val="single" w:sz="4" w:space="0" w:color="CCD1D1"/>
              <w:left w:val="single" w:sz="4" w:space="0" w:color="CCD1D1"/>
              <w:bottom w:val="single" w:sz="4" w:space="0" w:color="CCD1D1"/>
              <w:right w:val="single" w:sz="4" w:space="0" w:color="CCD1D1"/>
            </w:tcBorders>
            <w:shd w:val="clear" w:color="auto" w:fill="FFFFFF"/>
            <w:tcMar>
              <w:top w:w="80" w:type="dxa"/>
              <w:left w:w="120" w:type="dxa"/>
              <w:bottom w:w="80" w:type="dxa"/>
              <w:right w:w="120" w:type="dxa"/>
            </w:tcMar>
          </w:tcPr>
          <w:p w14:paraId="785A7BDD" w14:textId="77777777" w:rsidR="006D510D" w:rsidRDefault="00000000">
            <w:r>
              <w:rPr>
                <w:sz w:val="19"/>
                <w:szCs w:val="19"/>
              </w:rPr>
              <w:t>Protiviti Engagement Team</w:t>
            </w:r>
          </w:p>
        </w:tc>
      </w:tr>
      <w:tr w:rsidR="006D510D" w14:paraId="0222135F"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6450849A" w14:textId="77777777" w:rsidR="006D510D" w:rsidRDefault="00000000">
            <w:r>
              <w:rPr>
                <w:b/>
                <w:bCs/>
                <w:color w:val="1A5276"/>
                <w:sz w:val="19"/>
                <w:szCs w:val="19"/>
              </w:rPr>
              <w:t>Circulated To</w:t>
            </w:r>
          </w:p>
        </w:tc>
        <w:tc>
          <w:tcPr>
            <w:tcW w:w="6840" w:type="dxa"/>
            <w:tcBorders>
              <w:top w:val="single" w:sz="4" w:space="0" w:color="CCD1D1"/>
              <w:left w:val="single" w:sz="4" w:space="0" w:color="CCD1D1"/>
              <w:bottom w:val="single" w:sz="4" w:space="0" w:color="CCD1D1"/>
              <w:right w:val="single" w:sz="4" w:space="0" w:color="CCD1D1"/>
            </w:tcBorders>
            <w:shd w:val="clear" w:color="auto" w:fill="F4F6F7"/>
            <w:tcMar>
              <w:top w:w="80" w:type="dxa"/>
              <w:left w:w="120" w:type="dxa"/>
              <w:bottom w:w="80" w:type="dxa"/>
              <w:right w:w="120" w:type="dxa"/>
            </w:tcMar>
          </w:tcPr>
          <w:p w14:paraId="7FFC0393" w14:textId="77777777" w:rsidR="006D510D" w:rsidRDefault="00000000">
            <w:r>
              <w:rPr>
                <w:sz w:val="19"/>
                <w:szCs w:val="19"/>
              </w:rPr>
              <w:t>All Meeting Participants</w:t>
            </w:r>
          </w:p>
        </w:tc>
      </w:tr>
      <w:tr w:rsidR="006D510D" w14:paraId="06116F2F"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704DC574" w14:textId="77777777" w:rsidR="006D510D" w:rsidRDefault="00000000">
            <w:r>
              <w:rPr>
                <w:b/>
                <w:bCs/>
                <w:color w:val="1A5276"/>
                <w:sz w:val="19"/>
                <w:szCs w:val="19"/>
              </w:rPr>
              <w:t>FSD / TS Target</w:t>
            </w:r>
          </w:p>
        </w:tc>
        <w:tc>
          <w:tcPr>
            <w:tcW w:w="6840" w:type="dxa"/>
            <w:tcBorders>
              <w:top w:val="single" w:sz="4" w:space="0" w:color="CCD1D1"/>
              <w:left w:val="single" w:sz="4" w:space="0" w:color="CCD1D1"/>
              <w:bottom w:val="single" w:sz="4" w:space="0" w:color="CCD1D1"/>
              <w:right w:val="single" w:sz="4" w:space="0" w:color="CCD1D1"/>
            </w:tcBorders>
            <w:shd w:val="clear" w:color="auto" w:fill="FFFFFF"/>
            <w:tcMar>
              <w:top w:w="80" w:type="dxa"/>
              <w:left w:w="120" w:type="dxa"/>
              <w:bottom w:w="80" w:type="dxa"/>
              <w:right w:w="120" w:type="dxa"/>
            </w:tcMar>
          </w:tcPr>
          <w:p w14:paraId="729CD7D8" w14:textId="77777777" w:rsidR="006D510D" w:rsidRDefault="00000000">
            <w:r>
              <w:rPr>
                <w:sz w:val="19"/>
                <w:szCs w:val="19"/>
              </w:rPr>
              <w:t>19 June 2026</w:t>
            </w:r>
          </w:p>
        </w:tc>
      </w:tr>
      <w:tr w:rsidR="006D510D" w14:paraId="14E18977" w14:textId="77777777">
        <w:tblPrEx>
          <w:tblCellMar>
            <w:top w:w="0" w:type="dxa"/>
            <w:bottom w:w="0" w:type="dxa"/>
          </w:tblCellMar>
        </w:tblPrEx>
        <w:tc>
          <w:tcPr>
            <w:tcW w:w="2520" w:type="dxa"/>
            <w:tcBorders>
              <w:top w:val="single" w:sz="4" w:space="0" w:color="CCD1D1"/>
              <w:left w:val="single" w:sz="4" w:space="0" w:color="CCD1D1"/>
              <w:bottom w:val="single" w:sz="4" w:space="0" w:color="CCD1D1"/>
              <w:right w:val="single" w:sz="4" w:space="0" w:color="CCD1D1"/>
            </w:tcBorders>
            <w:shd w:val="clear" w:color="auto" w:fill="D6EAF8"/>
            <w:tcMar>
              <w:top w:w="80" w:type="dxa"/>
              <w:left w:w="120" w:type="dxa"/>
              <w:bottom w:w="80" w:type="dxa"/>
              <w:right w:w="120" w:type="dxa"/>
            </w:tcMar>
          </w:tcPr>
          <w:p w14:paraId="65E31F56" w14:textId="77777777" w:rsidR="006D510D" w:rsidRDefault="00000000">
            <w:r>
              <w:rPr>
                <w:b/>
                <w:bCs/>
                <w:color w:val="1A5276"/>
                <w:sz w:val="19"/>
                <w:szCs w:val="19"/>
              </w:rPr>
              <w:t>Onboarding ETA</w:t>
            </w:r>
          </w:p>
        </w:tc>
        <w:tc>
          <w:tcPr>
            <w:tcW w:w="6840" w:type="dxa"/>
            <w:tcBorders>
              <w:top w:val="single" w:sz="4" w:space="0" w:color="CCD1D1"/>
              <w:left w:val="single" w:sz="4" w:space="0" w:color="CCD1D1"/>
              <w:bottom w:val="single" w:sz="4" w:space="0" w:color="CCD1D1"/>
              <w:right w:val="single" w:sz="4" w:space="0" w:color="CCD1D1"/>
            </w:tcBorders>
            <w:shd w:val="clear" w:color="auto" w:fill="F4F6F7"/>
            <w:tcMar>
              <w:top w:w="80" w:type="dxa"/>
              <w:left w:w="120" w:type="dxa"/>
              <w:bottom w:w="80" w:type="dxa"/>
              <w:right w:w="120" w:type="dxa"/>
            </w:tcMar>
          </w:tcPr>
          <w:p w14:paraId="55360819" w14:textId="77777777" w:rsidR="006D510D" w:rsidRDefault="00000000">
            <w:r>
              <w:rPr>
                <w:sz w:val="19"/>
                <w:szCs w:val="19"/>
              </w:rPr>
              <w:t>2 – 2.5 weeks from date of meeting</w:t>
            </w:r>
          </w:p>
        </w:tc>
      </w:tr>
    </w:tbl>
    <w:p w14:paraId="14C92540" w14:textId="77777777" w:rsidR="00E92BC4" w:rsidRDefault="00E92BC4">
      <w:pPr>
        <w:pStyle w:val="Heading1"/>
      </w:pPr>
    </w:p>
    <w:p w14:paraId="103F4174" w14:textId="0BC9D7AF" w:rsidR="006D510D" w:rsidRDefault="00E92BC4">
      <w:pPr>
        <w:pStyle w:val="Heading1"/>
      </w:pPr>
      <w:r>
        <w:t>2</w:t>
      </w:r>
      <w:r w:rsidR="00000000">
        <w:t>.  Background &amp; Project Context</w:t>
      </w:r>
    </w:p>
    <w:p w14:paraId="65BEBFF4" w14:textId="77777777" w:rsidR="006D510D" w:rsidRDefault="00000000">
      <w:pPr>
        <w:spacing w:before="60" w:after="60"/>
      </w:pPr>
      <w:r>
        <w:t>This is the second structured working session between Nomura Global Operations and Protiviti on the AI-Powered Trade Confirmation Matching and Reconciliation Platform.  The initiative originates directly from a challenge surfaced by Sriram (Senior Leader, Global Operations) who sought a scalable, intelligent, and self-improving capability to handle the full lifecycle of trade confirmation matching — from ingesting unstructured emails through to a final confirmed match or investigated break.</w:t>
      </w:r>
    </w:p>
    <w:p w14:paraId="61D6D20C" w14:textId="77777777" w:rsidR="006D510D" w:rsidRDefault="006D510D">
      <w:pPr>
        <w:spacing w:before="60"/>
      </w:pPr>
    </w:p>
    <w:p w14:paraId="09451178" w14:textId="77777777" w:rsidR="006D510D" w:rsidRDefault="00000000">
      <w:pPr>
        <w:spacing w:before="60" w:after="60"/>
      </w:pPr>
      <w:r>
        <w:t>The core platform capability is built on two pillars:</w:t>
      </w:r>
    </w:p>
    <w:p w14:paraId="39BBECC7" w14:textId="77777777" w:rsidR="006D510D" w:rsidRDefault="00000000">
      <w:pPr>
        <w:pStyle w:val="ListParagraph"/>
        <w:numPr>
          <w:ilvl w:val="0"/>
          <w:numId w:val="2"/>
        </w:numPr>
        <w:spacing w:before="40" w:after="40"/>
      </w:pPr>
      <w:r>
        <w:t>Ingestion Engine — ingest anything (email bodies, attachments, structured files), convert unstructured to structured data, and tag intent (e.g., Alleged, SSI, Reaffirmation).</w:t>
      </w:r>
    </w:p>
    <w:p w14:paraId="7977735E" w14:textId="77777777" w:rsidR="006D510D" w:rsidRDefault="00000000">
      <w:pPr>
        <w:pStyle w:val="ListParagraph"/>
        <w:numPr>
          <w:ilvl w:val="0"/>
          <w:numId w:val="2"/>
        </w:numPr>
        <w:spacing w:before="40" w:after="40"/>
      </w:pPr>
      <w:r>
        <w:t>Compare &amp; Match Engine — once structured and intent-tagged, identify the correct target system, extract the relevant fields, and perform a comparison match; surface the result to the analyst for confirmation or investigation.</w:t>
      </w:r>
    </w:p>
    <w:p w14:paraId="7691DE9F" w14:textId="77777777" w:rsidR="006D510D" w:rsidRDefault="006D510D">
      <w:pPr>
        <w:spacing w:before="60"/>
      </w:pPr>
    </w:p>
    <w:p w14:paraId="5516752B" w14:textId="77777777" w:rsidR="006D510D" w:rsidRDefault="00000000">
      <w:pPr>
        <w:spacing w:before="60" w:after="60"/>
      </w:pPr>
      <w:r>
        <w:t>The platform targets approximately 1,500 daily activities across multiple desks and channels (FX, OTC, Settlement, CSG, Regulatory Operations).  Not every analyst sees all work — the interface is role-profiled and intent-mapped.  The pilot focuses on OTC and FX confirmation matching (Alleged Settlement Instructions — LH workflow), with approximately 20 emails per sync cycle out of ~500 in the shared mailbox.</w:t>
      </w:r>
    </w:p>
    <w:p w14:paraId="5999D2C1" w14:textId="77777777" w:rsidR="006D510D" w:rsidRDefault="006D510D">
      <w:pPr>
        <w:spacing w:before="60"/>
      </w:pPr>
    </w:p>
    <w:p w14:paraId="7D3711AC" w14:textId="77777777" w:rsidR="006D510D" w:rsidRDefault="00000000">
      <w:pPr>
        <w:spacing w:before="60" w:after="60"/>
      </w:pPr>
      <w:r>
        <w:t>The session covered: a live prototype demonstration by Nomura IT, a detailed walkthrough of all 7 build components, decisions on UI/UX strategy, agentic architecture options for compare &amp; match, self-learning design, testing strategy, documentation timelines, and the Protiviti onboarding &amp; engagement model.</w:t>
      </w:r>
    </w:p>
    <w:p w14:paraId="44ADF257" w14:textId="77777777" w:rsidR="006D510D" w:rsidRDefault="006D510D">
      <w:pPr>
        <w:spacing w:before="160"/>
      </w:pPr>
    </w:p>
    <w:p w14:paraId="6036BB03" w14:textId="6F0B5B94" w:rsidR="006D510D" w:rsidRDefault="00E92BC4">
      <w:pPr>
        <w:pStyle w:val="Heading1"/>
      </w:pPr>
      <w:r>
        <w:t>3</w:t>
      </w:r>
      <w:r w:rsidR="00000000">
        <w:t>.  Key Discussion Points</w:t>
      </w:r>
    </w:p>
    <w:p w14:paraId="2EB13FE7" w14:textId="26E3464A" w:rsidR="006D510D" w:rsidRDefault="00E92BC4">
      <w:pPr>
        <w:pStyle w:val="Heading2"/>
        <w:pBdr>
          <w:bottom w:val="single" w:sz="6" w:space="4" w:color="B03A2E"/>
        </w:pBdr>
      </w:pPr>
      <w:proofErr w:type="gramStart"/>
      <w:r>
        <w:lastRenderedPageBreak/>
        <w:t>3</w:t>
      </w:r>
      <w:r w:rsidR="00000000">
        <w:t>.1  Prototype</w:t>
      </w:r>
      <w:proofErr w:type="gramEnd"/>
      <w:r w:rsidR="00000000">
        <w:t xml:space="preserve"> Demonstration — Nomura IT</w:t>
      </w:r>
    </w:p>
    <w:p w14:paraId="60ED4447" w14:textId="77777777" w:rsidR="006D510D" w:rsidRDefault="00000000">
      <w:pPr>
        <w:spacing w:before="60" w:after="60"/>
      </w:pPr>
      <w:r>
        <w:t xml:space="preserve">Chirag Shah, Saif Khan, and Bhushan </w:t>
      </w:r>
      <w:proofErr w:type="spellStart"/>
      <w:r>
        <w:t>Walve</w:t>
      </w:r>
      <w:proofErr w:type="spellEnd"/>
      <w:r>
        <w:t xml:space="preserve"> (Nomura IT) presented a working prototype of the platform.  The prototype was built using EML test files and standalone components (no live system connections); it is agnostic of the final platform choice.  Key screens and flows demonstrated:</w:t>
      </w:r>
    </w:p>
    <w:p w14:paraId="09613CF3" w14:textId="77777777" w:rsidR="006D510D" w:rsidRDefault="006D510D">
      <w:pPr>
        <w:spacing w:before="40"/>
      </w:pPr>
    </w:p>
    <w:p w14:paraId="726BF1FE" w14:textId="77777777" w:rsidR="006D510D" w:rsidRDefault="00000000">
      <w:pPr>
        <w:spacing w:before="160" w:after="40"/>
      </w:pPr>
      <w:r>
        <w:rPr>
          <w:b/>
          <w:bCs/>
          <w:sz w:val="21"/>
          <w:szCs w:val="21"/>
        </w:rPr>
        <w:t>Landing / Dashboard Screen</w:t>
      </w:r>
    </w:p>
    <w:p w14:paraId="322F948F" w14:textId="77777777" w:rsidR="006D510D" w:rsidRDefault="00000000">
      <w:pPr>
        <w:pStyle w:val="ListParagraph"/>
        <w:numPr>
          <w:ilvl w:val="0"/>
          <w:numId w:val="2"/>
        </w:numPr>
        <w:spacing w:before="40" w:after="40"/>
      </w:pPr>
      <w:r>
        <w:t>Role-based work assignment: each analyst sees only the work queue relevant to their assigned role and intent (example shown: OTC-LH Dashboard).</w:t>
      </w:r>
    </w:p>
    <w:p w14:paraId="66631261" w14:textId="77777777" w:rsidR="006D510D" w:rsidRDefault="00000000">
      <w:pPr>
        <w:pStyle w:val="ListParagraph"/>
        <w:numPr>
          <w:ilvl w:val="0"/>
          <w:numId w:val="2"/>
        </w:numPr>
        <w:spacing w:before="40" w:after="40"/>
      </w:pPr>
      <w:r>
        <w:t>~1,500 activities exist across the floor across various teams and channels; profile-based filtering ensures the right analyst sees the right work.</w:t>
      </w:r>
    </w:p>
    <w:p w14:paraId="01C50AAE" w14:textId="77777777" w:rsidR="006D510D" w:rsidRDefault="00000000">
      <w:pPr>
        <w:pStyle w:val="ListParagraph"/>
        <w:numPr>
          <w:ilvl w:val="0"/>
          <w:numId w:val="2"/>
        </w:numPr>
        <w:spacing w:before="40" w:after="40"/>
      </w:pPr>
      <w:r>
        <w:t>Clickable filters on the dashboard (e.g., Business Critical) allow the analyst to further prioritise within their queue.</w:t>
      </w:r>
    </w:p>
    <w:p w14:paraId="7F3756DA" w14:textId="77777777" w:rsidR="006D510D" w:rsidRDefault="00000000">
      <w:pPr>
        <w:pStyle w:val="ListParagraph"/>
        <w:numPr>
          <w:ilvl w:val="0"/>
          <w:numId w:val="2"/>
        </w:numPr>
        <w:spacing w:before="40" w:after="40"/>
      </w:pPr>
      <w:r>
        <w:t>Each row represents one trade that the analyst must action.</w:t>
      </w:r>
    </w:p>
    <w:p w14:paraId="090BD865" w14:textId="77777777" w:rsidR="006D510D" w:rsidRDefault="00000000">
      <w:pPr>
        <w:pStyle w:val="ListParagraph"/>
        <w:numPr>
          <w:ilvl w:val="0"/>
          <w:numId w:val="2"/>
        </w:numPr>
        <w:spacing w:before="40" w:after="40"/>
      </w:pPr>
      <w:r>
        <w:t>Profile mapping is handled via Nomura's existing 'NEWS' application (SSO-based role-profile system); the intent layer needs to be added to the existing role profiles in NEWS.</w:t>
      </w:r>
    </w:p>
    <w:p w14:paraId="2679542A" w14:textId="77777777" w:rsidR="006D510D" w:rsidRDefault="006D510D">
      <w:pPr>
        <w:spacing w:before="60"/>
      </w:pPr>
    </w:p>
    <w:p w14:paraId="179E8EF3" w14:textId="77777777" w:rsidR="006D510D" w:rsidRDefault="00000000">
      <w:pPr>
        <w:spacing w:before="160" w:after="40"/>
      </w:pPr>
      <w:r>
        <w:rPr>
          <w:b/>
          <w:bCs/>
          <w:sz w:val="21"/>
          <w:szCs w:val="21"/>
        </w:rPr>
        <w:t>Email Ingestion &amp; Sync Cycle</w:t>
      </w:r>
    </w:p>
    <w:p w14:paraId="38DEC2E4" w14:textId="77777777" w:rsidR="006D510D" w:rsidRDefault="00000000">
      <w:pPr>
        <w:pStyle w:val="ListParagraph"/>
        <w:numPr>
          <w:ilvl w:val="0"/>
          <w:numId w:val="2"/>
        </w:numPr>
        <w:spacing w:before="40" w:after="40"/>
      </w:pPr>
      <w:r>
        <w:t>Prototype replicates Microsoft Graph API behaviour using local EML files; switching to the live Graph API requires only an API key change — not a significant engineering effort.</w:t>
      </w:r>
    </w:p>
    <w:p w14:paraId="54E76AA9" w14:textId="77777777" w:rsidR="006D510D" w:rsidRDefault="00000000">
      <w:pPr>
        <w:pStyle w:val="ListParagraph"/>
        <w:numPr>
          <w:ilvl w:val="0"/>
          <w:numId w:val="2"/>
        </w:numPr>
        <w:spacing w:before="40" w:after="40"/>
      </w:pPr>
      <w:r>
        <w:t>Proposed sync frequency for pilot: every 2–3 hours from the shared Outlook mailbox.</w:t>
      </w:r>
    </w:p>
    <w:p w14:paraId="4CF3BA53" w14:textId="77777777" w:rsidR="006D510D" w:rsidRDefault="00000000">
      <w:pPr>
        <w:pStyle w:val="ListParagraph"/>
        <w:numPr>
          <w:ilvl w:val="0"/>
          <w:numId w:val="2"/>
        </w:numPr>
        <w:spacing w:before="40" w:after="40"/>
      </w:pPr>
      <w:r>
        <w:t>Emails are ingested, classified as relevant or irrelevant, and stored in a processed directory.  Relevant emails can be stored to a SharePoint folder, a local directory, or a database — configurable.</w:t>
      </w:r>
    </w:p>
    <w:p w14:paraId="3D3FCF54" w14:textId="77777777" w:rsidR="006D510D" w:rsidRDefault="00000000">
      <w:pPr>
        <w:pStyle w:val="ListParagraph"/>
        <w:numPr>
          <w:ilvl w:val="0"/>
          <w:numId w:val="2"/>
        </w:numPr>
        <w:spacing w:before="40" w:after="40"/>
      </w:pPr>
      <w:r>
        <w:t>For pilot scope: ~20 emails per batch are in scope (out of ~500 in the mailbox); the remaining emails continue to be handled via existing Outlook workflow.</w:t>
      </w:r>
    </w:p>
    <w:p w14:paraId="5401A6CD" w14:textId="77777777" w:rsidR="006D510D" w:rsidRDefault="006D510D">
      <w:pPr>
        <w:spacing w:before="60"/>
      </w:pPr>
    </w:p>
    <w:p w14:paraId="5E68E5C8" w14:textId="77777777" w:rsidR="006D510D" w:rsidRDefault="00000000">
      <w:pPr>
        <w:spacing w:before="160" w:after="40"/>
      </w:pPr>
      <w:r>
        <w:rPr>
          <w:b/>
          <w:bCs/>
          <w:sz w:val="21"/>
          <w:szCs w:val="21"/>
        </w:rPr>
        <w:t>Field Extraction &amp; Visual Confirmation</w:t>
      </w:r>
    </w:p>
    <w:p w14:paraId="7944054A" w14:textId="77777777" w:rsidR="006D510D" w:rsidRDefault="00000000">
      <w:pPr>
        <w:pStyle w:val="ListParagraph"/>
        <w:numPr>
          <w:ilvl w:val="0"/>
          <w:numId w:val="2"/>
        </w:numPr>
        <w:spacing w:before="40" w:after="40"/>
      </w:pPr>
      <w:r>
        <w:t>Post-ingestion, the system extracts unstructured fields into structured parameters and displays them side-by-side on the UI.</w:t>
      </w:r>
    </w:p>
    <w:p w14:paraId="418BEDB4" w14:textId="77777777" w:rsidR="006D510D" w:rsidRDefault="00000000">
      <w:pPr>
        <w:pStyle w:val="ListParagraph"/>
        <w:numPr>
          <w:ilvl w:val="0"/>
          <w:numId w:val="2"/>
        </w:numPr>
        <w:spacing w:before="40" w:after="40"/>
      </w:pPr>
      <w:r>
        <w:t>Example shown: 'BNP Paribas' extracted as counterparty by the system with a visual confirmation indicator.</w:t>
      </w:r>
    </w:p>
    <w:p w14:paraId="302AFC1E" w14:textId="77777777" w:rsidR="006D510D" w:rsidRDefault="00000000">
      <w:pPr>
        <w:pStyle w:val="ListParagraph"/>
        <w:numPr>
          <w:ilvl w:val="0"/>
          <w:numId w:val="2"/>
        </w:numPr>
        <w:spacing w:before="40" w:after="40"/>
      </w:pPr>
      <w:r>
        <w:t>The analyst can edit any AI-extracted value directly on the interface (e.g., correcting trade date from the 26th to the 25th); the override and the reason are captured and logged.</w:t>
      </w:r>
    </w:p>
    <w:p w14:paraId="7C16C9AF" w14:textId="77777777" w:rsidR="006D510D" w:rsidRDefault="00000000">
      <w:pPr>
        <w:pStyle w:val="ListParagraph"/>
        <w:numPr>
          <w:ilvl w:val="0"/>
          <w:numId w:val="2"/>
        </w:numPr>
        <w:spacing w:before="40" w:after="40"/>
      </w:pPr>
      <w:r>
        <w:t>All inputs, outputs, AI decisions, confidence scores, and analyst overrides are logged — mandatory for compliance and audit trail.</w:t>
      </w:r>
    </w:p>
    <w:p w14:paraId="11444706" w14:textId="77777777" w:rsidR="006D510D" w:rsidRDefault="006D510D">
      <w:pPr>
        <w:spacing w:before="60"/>
      </w:pPr>
    </w:p>
    <w:p w14:paraId="03655BD1" w14:textId="77777777" w:rsidR="006D510D" w:rsidRDefault="00000000">
      <w:pPr>
        <w:spacing w:before="160" w:after="40"/>
      </w:pPr>
      <w:r>
        <w:rPr>
          <w:b/>
          <w:bCs/>
          <w:sz w:val="21"/>
          <w:szCs w:val="21"/>
        </w:rPr>
        <w:t>Side-by-Side Compare &amp; Match</w:t>
      </w:r>
    </w:p>
    <w:p w14:paraId="628021F6" w14:textId="77777777" w:rsidR="006D510D" w:rsidRDefault="00000000">
      <w:pPr>
        <w:pStyle w:val="ListParagraph"/>
        <w:numPr>
          <w:ilvl w:val="0"/>
          <w:numId w:val="2"/>
        </w:numPr>
        <w:spacing w:before="40" w:after="40"/>
      </w:pPr>
      <w:r>
        <w:t>System runs a comparison between extracted email fields and internal system data (e.g., Phoenix system for FX).</w:t>
      </w:r>
    </w:p>
    <w:p w14:paraId="68A3CDAE" w14:textId="77777777" w:rsidR="006D510D" w:rsidRDefault="00000000">
      <w:pPr>
        <w:pStyle w:val="ListParagraph"/>
        <w:numPr>
          <w:ilvl w:val="0"/>
          <w:numId w:val="2"/>
        </w:numPr>
        <w:spacing w:before="40" w:after="40"/>
      </w:pPr>
      <w:r>
        <w:t>A match with one field mismatch is surfaced clearly to the analyst, showing exactly which field is mismatched — analyst decides whether to investigate further, confirm the match, or mark as 'not matched'.</w:t>
      </w:r>
    </w:p>
    <w:p w14:paraId="6F167AF4" w14:textId="77777777" w:rsidR="006D510D" w:rsidRDefault="00000000">
      <w:pPr>
        <w:pStyle w:val="ListParagraph"/>
        <w:numPr>
          <w:ilvl w:val="0"/>
          <w:numId w:val="2"/>
        </w:numPr>
        <w:spacing w:before="40" w:after="40"/>
      </w:pPr>
      <w:r>
        <w:t>Analyst has the option to contest the AI output at any stage.</w:t>
      </w:r>
    </w:p>
    <w:p w14:paraId="4C77CE50" w14:textId="77777777" w:rsidR="006D510D" w:rsidRDefault="00000000">
      <w:pPr>
        <w:pStyle w:val="ListParagraph"/>
        <w:numPr>
          <w:ilvl w:val="0"/>
          <w:numId w:val="2"/>
        </w:numPr>
        <w:spacing w:before="40" w:after="40"/>
      </w:pPr>
      <w:r>
        <w:t>The audit block (acceptance/rejection criteria, reason, AI logic, confidence score, red/green indicators) was specifically praised by Gopi as excellent — described as non-negotiable for any future compliance or audit challenge.</w:t>
      </w:r>
    </w:p>
    <w:p w14:paraId="2B32ADA7" w14:textId="77777777" w:rsidR="006D510D" w:rsidRDefault="006D510D">
      <w:pPr>
        <w:spacing w:before="60"/>
      </w:pPr>
    </w:p>
    <w:p w14:paraId="523CAA4C" w14:textId="77777777" w:rsidR="006D510D" w:rsidRDefault="00000000">
      <w:pPr>
        <w:spacing w:before="160" w:after="40"/>
      </w:pPr>
      <w:r>
        <w:rPr>
          <w:b/>
          <w:bCs/>
          <w:sz w:val="21"/>
          <w:szCs w:val="21"/>
        </w:rPr>
        <w:t>Agent Marketplace — Live Demo</w:t>
      </w:r>
    </w:p>
    <w:p w14:paraId="7C5DFC26" w14:textId="77777777" w:rsidR="006D510D" w:rsidRDefault="00000000">
      <w:pPr>
        <w:pStyle w:val="ListParagraph"/>
        <w:numPr>
          <w:ilvl w:val="0"/>
          <w:numId w:val="2"/>
        </w:numPr>
        <w:spacing w:before="40" w:after="40"/>
      </w:pPr>
      <w:r>
        <w:t xml:space="preserve">A live agent marketplace screen was </w:t>
      </w:r>
      <w:proofErr w:type="gramStart"/>
      <w:r>
        <w:t>shown:</w:t>
      </w:r>
      <w:proofErr w:type="gramEnd"/>
      <w:r>
        <w:t xml:space="preserve"> existing agents (Classifier, Extractor) visible; 'Add Agent' button opens a catalogue of available agents.</w:t>
      </w:r>
    </w:p>
    <w:p w14:paraId="3C9F3624" w14:textId="77777777" w:rsidR="006D510D" w:rsidRDefault="00000000">
      <w:pPr>
        <w:pStyle w:val="ListParagraph"/>
        <w:numPr>
          <w:ilvl w:val="0"/>
          <w:numId w:val="2"/>
        </w:numPr>
        <w:spacing w:before="40" w:after="40"/>
      </w:pPr>
      <w:r>
        <w:t>Frequency of the sync/run is configurable from the UI.</w:t>
      </w:r>
    </w:p>
    <w:p w14:paraId="42ECD221" w14:textId="77777777" w:rsidR="006D510D" w:rsidRDefault="00000000">
      <w:pPr>
        <w:pStyle w:val="ListParagraph"/>
        <w:numPr>
          <w:ilvl w:val="0"/>
          <w:numId w:val="2"/>
        </w:numPr>
        <w:spacing w:before="40" w:after="40"/>
      </w:pPr>
      <w:r>
        <w:t>When an agent is added or edited (e.g., new keywords, new fields), the system automatically incorporates the change on the next run — no restart or IT involvement required.</w:t>
      </w:r>
    </w:p>
    <w:p w14:paraId="124607AB" w14:textId="77777777" w:rsidR="006D510D" w:rsidRDefault="00000000">
      <w:pPr>
        <w:pStyle w:val="ListParagraph"/>
        <w:numPr>
          <w:ilvl w:val="0"/>
          <w:numId w:val="2"/>
        </w:numPr>
        <w:spacing w:before="40" w:after="40"/>
      </w:pPr>
      <w:r>
        <w:lastRenderedPageBreak/>
        <w:t>This addresses the 'onboarding new processes' challenge directly and was received very positively.</w:t>
      </w:r>
    </w:p>
    <w:p w14:paraId="23A0F022" w14:textId="77777777" w:rsidR="006D510D" w:rsidRDefault="006D510D">
      <w:pPr>
        <w:spacing w:before="100"/>
      </w:pPr>
    </w:p>
    <w:p w14:paraId="702906FD" w14:textId="0CEB58C5" w:rsidR="006D510D" w:rsidRDefault="00E92BC4">
      <w:pPr>
        <w:pStyle w:val="Heading2"/>
        <w:pBdr>
          <w:bottom w:val="single" w:sz="6" w:space="4" w:color="B03A2E"/>
        </w:pBdr>
      </w:pPr>
      <w:proofErr w:type="gramStart"/>
      <w:r>
        <w:t>3</w:t>
      </w:r>
      <w:r w:rsidR="00000000">
        <w:t>.2  Solution</w:t>
      </w:r>
      <w:proofErr w:type="gramEnd"/>
      <w:r w:rsidR="00000000">
        <w:t xml:space="preserve"> Architecture — 7 Build Components</w:t>
      </w:r>
    </w:p>
    <w:p w14:paraId="70FE126A" w14:textId="77777777" w:rsidR="006D510D" w:rsidRDefault="00000000">
      <w:pPr>
        <w:spacing w:before="60" w:after="60"/>
      </w:pPr>
      <w:r>
        <w:t>The BRD has been decomposed into 7 components.  Chirag Shah presented each component with its proposed technical approach:</w:t>
      </w:r>
    </w:p>
    <w:p w14:paraId="5E156C1C" w14:textId="77777777" w:rsidR="006D510D" w:rsidRDefault="006D510D">
      <w:pPr>
        <w:spacing w:before="60"/>
      </w:pPr>
    </w:p>
    <w:p w14:paraId="76E154E5" w14:textId="77777777" w:rsidR="006D510D" w:rsidRDefault="00000000">
      <w:pPr>
        <w:spacing w:before="160" w:after="40"/>
      </w:pPr>
      <w:r>
        <w:rPr>
          <w:b/>
          <w:bCs/>
          <w:sz w:val="21"/>
          <w:szCs w:val="21"/>
        </w:rPr>
        <w:t>Component 1 — Email Ingestion Module</w:t>
      </w:r>
    </w:p>
    <w:p w14:paraId="3D82D685" w14:textId="77777777" w:rsidR="006D510D" w:rsidRDefault="00000000">
      <w:pPr>
        <w:pStyle w:val="ListParagraph"/>
        <w:numPr>
          <w:ilvl w:val="0"/>
          <w:numId w:val="2"/>
        </w:numPr>
        <w:spacing w:before="40" w:after="40"/>
      </w:pPr>
      <w:r>
        <w:t>Purpose: Monitor the Outlook shared mailbox, pick up relevant emails, index them into storage, mark them, and route them to the classification pipeline.</w:t>
      </w:r>
    </w:p>
    <w:p w14:paraId="5F6C7392" w14:textId="77777777" w:rsidR="006D510D" w:rsidRDefault="00000000">
      <w:pPr>
        <w:pStyle w:val="ListParagraph"/>
        <w:numPr>
          <w:ilvl w:val="0"/>
          <w:numId w:val="2"/>
        </w:numPr>
        <w:spacing w:before="40" w:after="40"/>
      </w:pPr>
      <w:r>
        <w:t>Technology: Microsoft Graph API.</w:t>
      </w:r>
    </w:p>
    <w:p w14:paraId="5E9A9E46" w14:textId="77777777" w:rsidR="006D510D" w:rsidRDefault="00000000">
      <w:pPr>
        <w:pStyle w:val="ListParagraph"/>
        <w:numPr>
          <w:ilvl w:val="0"/>
          <w:numId w:val="2"/>
        </w:numPr>
        <w:spacing w:before="40" w:after="40"/>
      </w:pPr>
      <w:r>
        <w:t>Scope for pilot: ~20 emails per sync cycle (out of ~500 in mailbox); remaining emails handled via existing Outlook process.</w:t>
      </w:r>
    </w:p>
    <w:p w14:paraId="6CB6D565" w14:textId="77777777" w:rsidR="006D510D" w:rsidRDefault="00000000">
      <w:pPr>
        <w:pStyle w:val="ListParagraph"/>
        <w:numPr>
          <w:ilvl w:val="0"/>
          <w:numId w:val="2"/>
        </w:numPr>
        <w:spacing w:before="40" w:after="40"/>
      </w:pPr>
      <w:r>
        <w:t>Day-one operation: analysts work on both the app and Outlook simultaneously; Outlook tagging (Component 3) is the mechanism to prevent duplication.</w:t>
      </w:r>
    </w:p>
    <w:p w14:paraId="3D256819" w14:textId="77777777" w:rsidR="006D510D" w:rsidRDefault="00000000">
      <w:pPr>
        <w:pStyle w:val="ListParagraph"/>
        <w:numPr>
          <w:ilvl w:val="0"/>
          <w:numId w:val="2"/>
        </w:numPr>
        <w:spacing w:before="40" w:after="40"/>
      </w:pPr>
      <w:r>
        <w:t>Storage: processed emails stored in a configurable destination (SharePoint, local directory, or database).</w:t>
      </w:r>
    </w:p>
    <w:p w14:paraId="5F1749D7" w14:textId="77777777" w:rsidR="006D510D" w:rsidRDefault="006D510D">
      <w:pPr>
        <w:spacing w:before="60"/>
      </w:pPr>
    </w:p>
    <w:p w14:paraId="1B78B73E" w14:textId="77777777" w:rsidR="006D510D" w:rsidRDefault="00000000">
      <w:pPr>
        <w:spacing w:before="160" w:after="40"/>
      </w:pPr>
      <w:r>
        <w:rPr>
          <w:b/>
          <w:bCs/>
          <w:sz w:val="21"/>
          <w:szCs w:val="21"/>
        </w:rPr>
        <w:t>Component 2 — Email Classification</w:t>
      </w:r>
    </w:p>
    <w:p w14:paraId="011A7BDA" w14:textId="77777777" w:rsidR="006D510D" w:rsidRDefault="00000000">
      <w:pPr>
        <w:pStyle w:val="ListParagraph"/>
        <w:numPr>
          <w:ilvl w:val="0"/>
          <w:numId w:val="2"/>
        </w:numPr>
        <w:spacing w:before="40" w:after="40"/>
      </w:pPr>
      <w:r>
        <w:t>Purpose: Classify incoming emails by intent — Alleged, SSI (Standard Settlement Instructions), Reaffirmation, Other.</w:t>
      </w:r>
    </w:p>
    <w:p w14:paraId="700E01C1" w14:textId="77777777" w:rsidR="006D510D" w:rsidRDefault="00000000">
      <w:pPr>
        <w:pStyle w:val="ListParagraph"/>
        <w:numPr>
          <w:ilvl w:val="0"/>
          <w:numId w:val="2"/>
        </w:numPr>
        <w:spacing w:before="40" w:after="40"/>
      </w:pPr>
      <w:r>
        <w:t>Approach — two-tier:</w:t>
      </w:r>
    </w:p>
    <w:p w14:paraId="646645B8" w14:textId="77777777" w:rsidR="006D510D" w:rsidRDefault="00000000">
      <w:pPr>
        <w:pStyle w:val="ListParagraph"/>
        <w:numPr>
          <w:ilvl w:val="0"/>
          <w:numId w:val="3"/>
        </w:numPr>
        <w:spacing w:before="24" w:after="24"/>
      </w:pPr>
      <w:r>
        <w:rPr>
          <w:color w:val="5D6D7E"/>
          <w:sz w:val="19"/>
          <w:szCs w:val="19"/>
        </w:rPr>
        <w:t>Tier 1: Rule-based classification using keyword matching.</w:t>
      </w:r>
    </w:p>
    <w:p w14:paraId="428D8BEB" w14:textId="77777777" w:rsidR="006D510D" w:rsidRDefault="00000000">
      <w:pPr>
        <w:pStyle w:val="ListParagraph"/>
        <w:numPr>
          <w:ilvl w:val="0"/>
          <w:numId w:val="3"/>
        </w:numPr>
        <w:spacing w:before="24" w:after="24"/>
      </w:pPr>
      <w:r>
        <w:rPr>
          <w:color w:val="5D6D7E"/>
          <w:sz w:val="19"/>
          <w:szCs w:val="19"/>
        </w:rPr>
        <w:t>Tier 2: If rule-based fails to classify, falls back to a custom ML agent integrated with Nomura's in-house Chino API (which interfaces with Claude / GPT models).</w:t>
      </w:r>
    </w:p>
    <w:p w14:paraId="4B3D9BAC" w14:textId="77777777" w:rsidR="006D510D" w:rsidRDefault="00000000">
      <w:pPr>
        <w:pStyle w:val="ListParagraph"/>
        <w:numPr>
          <w:ilvl w:val="0"/>
          <w:numId w:val="2"/>
        </w:numPr>
        <w:spacing w:before="40" w:after="40"/>
      </w:pPr>
      <w:r>
        <w:t>Confidence scoring mechanism (current prototype implementation):</w:t>
      </w:r>
    </w:p>
    <w:p w14:paraId="158A0581" w14:textId="77777777" w:rsidR="006D510D" w:rsidRDefault="00000000">
      <w:pPr>
        <w:pStyle w:val="ListParagraph"/>
        <w:numPr>
          <w:ilvl w:val="0"/>
          <w:numId w:val="3"/>
        </w:numPr>
        <w:spacing w:before="24" w:after="24"/>
      </w:pPr>
      <w:r>
        <w:rPr>
          <w:color w:val="5D6D7E"/>
          <w:sz w:val="19"/>
          <w:szCs w:val="19"/>
        </w:rPr>
        <w:t>Asset keyword present in email subject or body:  score += 0.5</w:t>
      </w:r>
    </w:p>
    <w:p w14:paraId="6B01EE8B" w14:textId="77777777" w:rsidR="006D510D" w:rsidRDefault="00000000">
      <w:pPr>
        <w:pStyle w:val="ListParagraph"/>
        <w:numPr>
          <w:ilvl w:val="0"/>
          <w:numId w:val="3"/>
        </w:numPr>
        <w:spacing w:before="24" w:after="24"/>
      </w:pPr>
      <w:r>
        <w:rPr>
          <w:color w:val="5D6D7E"/>
          <w:sz w:val="19"/>
          <w:szCs w:val="19"/>
        </w:rPr>
        <w:t>Body keyword present (e.g., 'settlement'):         score += 0.3</w:t>
      </w:r>
    </w:p>
    <w:p w14:paraId="44292BAE" w14:textId="77777777" w:rsidR="006D510D" w:rsidRDefault="00000000">
      <w:pPr>
        <w:pStyle w:val="ListParagraph"/>
        <w:numPr>
          <w:ilvl w:val="0"/>
          <w:numId w:val="3"/>
        </w:numPr>
        <w:spacing w:before="24" w:after="24"/>
      </w:pPr>
      <w:r>
        <w:rPr>
          <w:color w:val="5D6D7E"/>
          <w:sz w:val="19"/>
          <w:szCs w:val="19"/>
        </w:rPr>
        <w:t>Trade ID found in body or subject:                 score += 0.2</w:t>
      </w:r>
    </w:p>
    <w:p w14:paraId="7A7D7C50" w14:textId="77777777" w:rsidR="006D510D" w:rsidRDefault="00000000">
      <w:pPr>
        <w:pStyle w:val="ListParagraph"/>
        <w:numPr>
          <w:ilvl w:val="0"/>
          <w:numId w:val="3"/>
        </w:numPr>
        <w:spacing w:before="24" w:after="24"/>
      </w:pPr>
      <w:r>
        <w:rPr>
          <w:color w:val="5D6D7E"/>
          <w:sz w:val="19"/>
          <w:szCs w:val="19"/>
        </w:rPr>
        <w:t>Negative keywords (e.g., 'birthday', 'video'):    reduce score automatically</w:t>
      </w:r>
    </w:p>
    <w:p w14:paraId="3B16FB8E" w14:textId="77777777" w:rsidR="006D510D" w:rsidRDefault="00000000">
      <w:pPr>
        <w:pStyle w:val="ListParagraph"/>
        <w:numPr>
          <w:ilvl w:val="0"/>
          <w:numId w:val="3"/>
        </w:numPr>
        <w:spacing w:before="24" w:after="24"/>
      </w:pPr>
      <w:r>
        <w:rPr>
          <w:color w:val="5D6D7E"/>
          <w:sz w:val="19"/>
          <w:szCs w:val="19"/>
        </w:rPr>
        <w:t>Total score determines whether email is relevant or irrelevant.</w:t>
      </w:r>
    </w:p>
    <w:p w14:paraId="7BBD3F0A" w14:textId="77777777" w:rsidR="006D510D" w:rsidRDefault="00000000">
      <w:pPr>
        <w:pStyle w:val="ListParagraph"/>
        <w:numPr>
          <w:ilvl w:val="0"/>
          <w:numId w:val="2"/>
        </w:numPr>
        <w:spacing w:before="40" w:after="40"/>
      </w:pPr>
      <w:r>
        <w:t>Below-threshold emails are routed to the manual queue for analyst review.</w:t>
      </w:r>
    </w:p>
    <w:p w14:paraId="26285546" w14:textId="77777777" w:rsidR="006D510D" w:rsidRDefault="00000000">
      <w:pPr>
        <w:pStyle w:val="ListParagraph"/>
        <w:numPr>
          <w:ilvl w:val="0"/>
          <w:numId w:val="2"/>
        </w:numPr>
        <w:spacing w:before="40" w:after="40"/>
      </w:pPr>
      <w:r>
        <w:t>Classification reason and confidence score visible to analysts and technical teams in the UI (classification reason log shown in demo).</w:t>
      </w:r>
    </w:p>
    <w:p w14:paraId="745C34F8" w14:textId="77777777" w:rsidR="006D510D" w:rsidRDefault="00000000">
      <w:pPr>
        <w:pStyle w:val="ListParagraph"/>
        <w:numPr>
          <w:ilvl w:val="0"/>
          <w:numId w:val="2"/>
        </w:numPr>
        <w:spacing w:before="40" w:after="40"/>
      </w:pPr>
      <w:r>
        <w:t>Rakesh's observation: the current confidence score reflects percentage-of-relevance rather than a true confidence measure — agreed this is fine and configurable per intent type.</w:t>
      </w:r>
    </w:p>
    <w:p w14:paraId="1069066F" w14:textId="77777777" w:rsidR="006D510D" w:rsidRDefault="006D510D">
      <w:pPr>
        <w:spacing w:before="60"/>
      </w:pPr>
    </w:p>
    <w:p w14:paraId="28287903" w14:textId="77777777" w:rsidR="006D510D" w:rsidRDefault="00000000">
      <w:pPr>
        <w:spacing w:before="160" w:after="40"/>
      </w:pPr>
      <w:r>
        <w:rPr>
          <w:b/>
          <w:bCs/>
          <w:sz w:val="21"/>
          <w:szCs w:val="21"/>
        </w:rPr>
        <w:t>Component 3 — Outlook Tagging</w:t>
      </w:r>
    </w:p>
    <w:p w14:paraId="33B733C5" w14:textId="77777777" w:rsidR="006D510D" w:rsidRDefault="00000000">
      <w:pPr>
        <w:pStyle w:val="ListParagraph"/>
        <w:numPr>
          <w:ilvl w:val="0"/>
          <w:numId w:val="2"/>
        </w:numPr>
        <w:spacing w:before="40" w:after="40"/>
      </w:pPr>
      <w:r>
        <w:t>Purpose: Reflect the life-cycle stage and classification of each email directly within Outlook, visible to all users of the shared mailbox.</w:t>
      </w:r>
    </w:p>
    <w:p w14:paraId="1649D194" w14:textId="77777777" w:rsidR="006D510D" w:rsidRDefault="00000000">
      <w:pPr>
        <w:pStyle w:val="ListParagraph"/>
        <w:numPr>
          <w:ilvl w:val="0"/>
          <w:numId w:val="2"/>
        </w:numPr>
        <w:spacing w:before="40" w:after="40"/>
      </w:pPr>
      <w:r>
        <w:t>Technology: Microsoft Graph API.</w:t>
      </w:r>
    </w:p>
    <w:p w14:paraId="28F9D968" w14:textId="77777777" w:rsidR="006D510D" w:rsidRDefault="00000000">
      <w:pPr>
        <w:pStyle w:val="ListParagraph"/>
        <w:numPr>
          <w:ilvl w:val="0"/>
          <w:numId w:val="2"/>
        </w:numPr>
        <w:spacing w:before="40" w:after="40"/>
      </w:pPr>
      <w:r>
        <w:t>Life-cycle tags: Pending Processing → Waiting Confirmation Review → Resolved → Matched / Unmatched.</w:t>
      </w:r>
    </w:p>
    <w:p w14:paraId="14163EEE" w14:textId="77777777" w:rsidR="006D510D" w:rsidRDefault="00000000">
      <w:pPr>
        <w:pStyle w:val="ListParagraph"/>
        <w:numPr>
          <w:ilvl w:val="0"/>
          <w:numId w:val="2"/>
        </w:numPr>
        <w:spacing w:before="40" w:after="40"/>
      </w:pPr>
      <w:r>
        <w:t>Classification tags: e.g., 'Alleged' tag applied to email in Outlook after classification.</w:t>
      </w:r>
    </w:p>
    <w:p w14:paraId="3478E343" w14:textId="77777777" w:rsidR="006D510D" w:rsidRDefault="00000000">
      <w:pPr>
        <w:pStyle w:val="ListParagraph"/>
        <w:numPr>
          <w:ilvl w:val="0"/>
          <w:numId w:val="2"/>
        </w:numPr>
        <w:spacing w:before="40" w:after="40"/>
      </w:pPr>
      <w:r>
        <w:t>Key rationale (clarified by Gopi and Saif Khan):</w:t>
      </w:r>
    </w:p>
    <w:p w14:paraId="1CB36107" w14:textId="77777777" w:rsidR="006D510D" w:rsidRDefault="00000000">
      <w:pPr>
        <w:pStyle w:val="ListParagraph"/>
        <w:numPr>
          <w:ilvl w:val="0"/>
          <w:numId w:val="3"/>
        </w:numPr>
        <w:spacing w:before="24" w:after="24"/>
      </w:pPr>
      <w:r>
        <w:rPr>
          <w:color w:val="5D6D7E"/>
          <w:sz w:val="19"/>
          <w:szCs w:val="19"/>
        </w:rPr>
        <w:t>On day one, analysts will be working both in the app AND in Outlook simultaneously; without tagging, there is a risk of duplication (an analyst actioning an email in Outlook that the system has already processed).</w:t>
      </w:r>
    </w:p>
    <w:p w14:paraId="289DFB4C" w14:textId="77777777" w:rsidR="006D510D" w:rsidRDefault="00000000">
      <w:pPr>
        <w:pStyle w:val="ListParagraph"/>
        <w:numPr>
          <w:ilvl w:val="0"/>
          <w:numId w:val="3"/>
        </w:numPr>
        <w:spacing w:before="24" w:after="24"/>
      </w:pPr>
      <w:r>
        <w:rPr>
          <w:color w:val="5D6D7E"/>
          <w:sz w:val="19"/>
          <w:szCs w:val="19"/>
        </w:rPr>
        <w:t>Tagging also helps the ingestion process differentiate between emails that have been processed and those that have not — idempotency control.</w:t>
      </w:r>
    </w:p>
    <w:p w14:paraId="4FBE5D76" w14:textId="77777777" w:rsidR="006D510D" w:rsidRDefault="00000000">
      <w:pPr>
        <w:pStyle w:val="ListParagraph"/>
        <w:numPr>
          <w:ilvl w:val="0"/>
          <w:numId w:val="3"/>
        </w:numPr>
        <w:spacing w:before="24" w:after="24"/>
      </w:pPr>
      <w:r>
        <w:rPr>
          <w:color w:val="5D6D7E"/>
          <w:sz w:val="19"/>
          <w:szCs w:val="19"/>
        </w:rPr>
        <w:t>As adoption grows and analysts move fully to the app, Outlook tagging becomes less critical but remains a safety net.</w:t>
      </w:r>
    </w:p>
    <w:p w14:paraId="55146350" w14:textId="77777777" w:rsidR="006D510D" w:rsidRDefault="006D510D">
      <w:pPr>
        <w:spacing w:before="60"/>
      </w:pPr>
    </w:p>
    <w:p w14:paraId="0A32E00A" w14:textId="77777777" w:rsidR="006D510D" w:rsidRDefault="00000000">
      <w:pPr>
        <w:spacing w:before="160" w:after="40"/>
      </w:pPr>
      <w:r>
        <w:rPr>
          <w:b/>
          <w:bCs/>
          <w:sz w:val="21"/>
          <w:szCs w:val="21"/>
        </w:rPr>
        <w:lastRenderedPageBreak/>
        <w:t>Component 4 — Field Extraction Engine</w:t>
      </w:r>
    </w:p>
    <w:p w14:paraId="5CC9894B" w14:textId="77777777" w:rsidR="006D510D" w:rsidRDefault="00000000">
      <w:pPr>
        <w:pStyle w:val="ListParagraph"/>
        <w:numPr>
          <w:ilvl w:val="0"/>
          <w:numId w:val="2"/>
        </w:numPr>
        <w:spacing w:before="40" w:after="40"/>
      </w:pPr>
      <w:r>
        <w:t>Purpose: Extract structured fields from email bodies and attachments (Excel, PDF).</w:t>
      </w:r>
    </w:p>
    <w:p w14:paraId="3AA4DBC9" w14:textId="77777777" w:rsidR="006D510D" w:rsidRDefault="00000000">
      <w:pPr>
        <w:pStyle w:val="ListParagraph"/>
        <w:numPr>
          <w:ilvl w:val="0"/>
          <w:numId w:val="2"/>
        </w:numPr>
        <w:spacing w:before="40" w:after="40"/>
      </w:pPr>
      <w:r>
        <w:t>In-house tool available: 'Digit' — currently live and handles PDF and email field extraction, labelling, and structuring; to be assessed for reuse or adaptation in the new platform.</w:t>
      </w:r>
    </w:p>
    <w:p w14:paraId="61908A2E" w14:textId="77777777" w:rsidR="006D510D" w:rsidRDefault="00000000">
      <w:pPr>
        <w:pStyle w:val="ListParagraph"/>
        <w:numPr>
          <w:ilvl w:val="0"/>
          <w:numId w:val="2"/>
        </w:numPr>
        <w:spacing w:before="40" w:after="40"/>
      </w:pPr>
      <w:r>
        <w:t>Field sets by product class:</w:t>
      </w:r>
    </w:p>
    <w:p w14:paraId="0111F097" w14:textId="77777777" w:rsidR="006D510D" w:rsidRDefault="00000000">
      <w:pPr>
        <w:pStyle w:val="ListParagraph"/>
        <w:numPr>
          <w:ilvl w:val="0"/>
          <w:numId w:val="3"/>
        </w:numPr>
        <w:spacing w:before="24" w:after="24"/>
      </w:pPr>
      <w:r>
        <w:rPr>
          <w:color w:val="5D6D7E"/>
          <w:sz w:val="19"/>
          <w:szCs w:val="19"/>
        </w:rPr>
        <w:t>Within FX: the set of fields to be extracted and matched is fixed regardless of source or stage.</w:t>
      </w:r>
    </w:p>
    <w:p w14:paraId="28477738" w14:textId="77777777" w:rsidR="006D510D" w:rsidRDefault="00000000">
      <w:pPr>
        <w:pStyle w:val="ListParagraph"/>
        <w:numPr>
          <w:ilvl w:val="0"/>
          <w:numId w:val="3"/>
        </w:numPr>
        <w:spacing w:before="24" w:after="24"/>
      </w:pPr>
      <w:r>
        <w:rPr>
          <w:color w:val="5D6D7E"/>
          <w:sz w:val="19"/>
          <w:szCs w:val="19"/>
        </w:rPr>
        <w:t>Within OTC: similarly fixed within the product class.</w:t>
      </w:r>
    </w:p>
    <w:p w14:paraId="58B5792F" w14:textId="77777777" w:rsidR="006D510D" w:rsidRDefault="00000000">
      <w:pPr>
        <w:pStyle w:val="ListParagraph"/>
        <w:numPr>
          <w:ilvl w:val="0"/>
          <w:numId w:val="3"/>
        </w:numPr>
        <w:spacing w:before="24" w:after="24"/>
      </w:pPr>
      <w:r>
        <w:rPr>
          <w:color w:val="5D6D7E"/>
          <w:sz w:val="19"/>
          <w:szCs w:val="19"/>
        </w:rPr>
        <w:t>FX and OTC have different field sets from each other.</w:t>
      </w:r>
    </w:p>
    <w:p w14:paraId="44F6DD3F" w14:textId="77777777" w:rsidR="006D510D" w:rsidRDefault="00000000">
      <w:pPr>
        <w:pStyle w:val="ListParagraph"/>
        <w:numPr>
          <w:ilvl w:val="0"/>
          <w:numId w:val="2"/>
        </w:numPr>
        <w:spacing w:before="40" w:after="40"/>
      </w:pPr>
      <w:r>
        <w:t>Counterparty language variability: different counterparties use different terminology for the same field (e.g., 'notional' vs. 'amount', 'settlement date' vs. 'value date').  The extraction rules must accommodate this through configurable NLP mapping — agreed as a design requirement.</w:t>
      </w:r>
    </w:p>
    <w:p w14:paraId="4D92A1E3" w14:textId="77777777" w:rsidR="006D510D" w:rsidRDefault="00000000">
      <w:pPr>
        <w:pStyle w:val="ListParagraph"/>
        <w:numPr>
          <w:ilvl w:val="0"/>
          <w:numId w:val="2"/>
        </w:numPr>
        <w:spacing w:before="40" w:after="40"/>
      </w:pPr>
      <w:r>
        <w:t>Extraction approach: combination of Regex (for deterministic patterns) and NLP/AI (for semantic equivalence and language variability).</w:t>
      </w:r>
    </w:p>
    <w:p w14:paraId="0D595FCE" w14:textId="77777777" w:rsidR="006D510D" w:rsidRDefault="00000000">
      <w:pPr>
        <w:pStyle w:val="ListParagraph"/>
        <w:numPr>
          <w:ilvl w:val="0"/>
          <w:numId w:val="2"/>
        </w:numPr>
        <w:spacing w:before="40" w:after="40"/>
      </w:pPr>
      <w:r>
        <w:t>Unique identifiers used for trade-level grouping: Trade ID, ISIN, UTI (for FX), and other product-specific identifiers.</w:t>
      </w:r>
    </w:p>
    <w:p w14:paraId="38BD0940" w14:textId="77777777" w:rsidR="006D510D" w:rsidRDefault="00000000">
      <w:pPr>
        <w:pStyle w:val="ListParagraph"/>
        <w:numPr>
          <w:ilvl w:val="0"/>
          <w:numId w:val="2"/>
        </w:numPr>
        <w:spacing w:before="40" w:after="40"/>
      </w:pPr>
      <w:r>
        <w:t>All extracted data stored as JSON in the backend; configurable output format (JSON, database record, SharePoint file).</w:t>
      </w:r>
    </w:p>
    <w:p w14:paraId="4718A48E" w14:textId="77777777" w:rsidR="006D510D" w:rsidRDefault="00000000">
      <w:pPr>
        <w:pStyle w:val="ListParagraph"/>
        <w:numPr>
          <w:ilvl w:val="0"/>
          <w:numId w:val="2"/>
        </w:numPr>
        <w:spacing w:before="40" w:after="40"/>
      </w:pPr>
      <w:r>
        <w:t>Every extracted field includes a confidence indicator visible in the Analyst Confirmation Interface.</w:t>
      </w:r>
    </w:p>
    <w:p w14:paraId="176DC04B" w14:textId="77777777" w:rsidR="006D510D" w:rsidRDefault="006D510D">
      <w:pPr>
        <w:spacing w:before="60"/>
      </w:pPr>
    </w:p>
    <w:p w14:paraId="6876B584" w14:textId="77777777" w:rsidR="006D510D" w:rsidRDefault="00000000">
      <w:pPr>
        <w:spacing w:before="160" w:after="40"/>
      </w:pPr>
      <w:r>
        <w:rPr>
          <w:b/>
          <w:bCs/>
          <w:sz w:val="21"/>
          <w:szCs w:val="21"/>
        </w:rPr>
        <w:t>Component 5 — Analyst Confirmation Interface</w:t>
      </w:r>
    </w:p>
    <w:p w14:paraId="2D1E729A" w14:textId="77777777" w:rsidR="006D510D" w:rsidRDefault="00000000">
      <w:pPr>
        <w:pStyle w:val="ListParagraph"/>
        <w:numPr>
          <w:ilvl w:val="0"/>
          <w:numId w:val="2"/>
        </w:numPr>
        <w:spacing w:before="40" w:after="40"/>
      </w:pPr>
      <w:r>
        <w:t>Purpose: The primary analyst-facing UI — displays all extracted fields with confidence indicators, the original AI-extracted value, the analyst override column, and action buttons.</w:t>
      </w:r>
    </w:p>
    <w:p w14:paraId="041F5C22" w14:textId="77777777" w:rsidR="006D510D" w:rsidRDefault="00000000">
      <w:pPr>
        <w:pStyle w:val="ListParagraph"/>
        <w:numPr>
          <w:ilvl w:val="0"/>
          <w:numId w:val="2"/>
        </w:numPr>
        <w:spacing w:before="40" w:after="40"/>
      </w:pPr>
      <w:r>
        <w:t>Roles and access levels: Analyst, Manager, Admin — each with different authentication and authorisation levels.</w:t>
      </w:r>
    </w:p>
    <w:p w14:paraId="421E4431" w14:textId="77777777" w:rsidR="006D510D" w:rsidRDefault="00000000">
      <w:pPr>
        <w:pStyle w:val="ListParagraph"/>
        <w:numPr>
          <w:ilvl w:val="0"/>
          <w:numId w:val="2"/>
        </w:numPr>
        <w:spacing w:before="40" w:after="40"/>
      </w:pPr>
      <w:r>
        <w:t>UI hosting decision: standalone dedicated application is the strongly preferred direction over embedding inside ServiceNow or the existing NEWS application.  (See Section 4.3 for full UI discussion.)</w:t>
      </w:r>
    </w:p>
    <w:p w14:paraId="1E2ADC5A" w14:textId="77777777" w:rsidR="006D510D" w:rsidRDefault="00000000">
      <w:pPr>
        <w:pStyle w:val="ListParagraph"/>
        <w:numPr>
          <w:ilvl w:val="0"/>
          <w:numId w:val="2"/>
        </w:numPr>
        <w:spacing w:before="40" w:after="40"/>
      </w:pPr>
      <w:r>
        <w:t xml:space="preserve">The interface must </w:t>
      </w:r>
      <w:proofErr w:type="gramStart"/>
      <w:r>
        <w:t>surface:</w:t>
      </w:r>
      <w:proofErr w:type="gramEnd"/>
      <w:r>
        <w:t xml:space="preserve"> extracted fields, confidence scores per field, AI reasoning, match/mismatch indicators, analyst edit capability, escalation option (out of pilot scope), and a full audit block.</w:t>
      </w:r>
    </w:p>
    <w:p w14:paraId="6D542649" w14:textId="77777777" w:rsidR="006D510D" w:rsidRDefault="00000000">
      <w:pPr>
        <w:pStyle w:val="ListParagraph"/>
        <w:numPr>
          <w:ilvl w:val="0"/>
          <w:numId w:val="2"/>
        </w:numPr>
        <w:spacing w:before="40" w:after="40"/>
      </w:pPr>
      <w:r>
        <w:t>Escalation to other front-office or operations teams is architecturally planned but excluded from the pilot.</w:t>
      </w:r>
    </w:p>
    <w:p w14:paraId="504DA432" w14:textId="77777777" w:rsidR="006D510D" w:rsidRDefault="006D510D">
      <w:pPr>
        <w:spacing w:before="60"/>
      </w:pPr>
    </w:p>
    <w:p w14:paraId="4DA0FEBC" w14:textId="77777777" w:rsidR="006D510D" w:rsidRDefault="00000000">
      <w:pPr>
        <w:spacing w:before="160" w:after="40"/>
      </w:pPr>
      <w:r>
        <w:rPr>
          <w:b/>
          <w:bCs/>
          <w:sz w:val="21"/>
          <w:szCs w:val="21"/>
        </w:rPr>
        <w:t>Component 6 — Compare &amp; Match Engine (RIME)</w:t>
      </w:r>
    </w:p>
    <w:p w14:paraId="345953B4" w14:textId="77777777" w:rsidR="006D510D" w:rsidRDefault="00000000">
      <w:pPr>
        <w:pStyle w:val="ListParagraph"/>
        <w:numPr>
          <w:ilvl w:val="0"/>
          <w:numId w:val="2"/>
        </w:numPr>
        <w:spacing w:before="40" w:after="40"/>
      </w:pPr>
      <w:r>
        <w:t>Nomura IT's in-house Reconciliation &amp; Matching Engine (RIME) is proposed as the primary matching layer.</w:t>
      </w:r>
    </w:p>
    <w:p w14:paraId="61ECFF53" w14:textId="77777777" w:rsidR="006D510D" w:rsidRDefault="00000000">
      <w:pPr>
        <w:pStyle w:val="ListParagraph"/>
        <w:numPr>
          <w:ilvl w:val="0"/>
          <w:numId w:val="2"/>
        </w:numPr>
        <w:spacing w:before="40" w:after="40"/>
      </w:pPr>
      <w:r>
        <w:t>RIME is live in production with 70+ tracks running daily; deterministic, rule-based, and configuration-driven.</w:t>
      </w:r>
    </w:p>
    <w:p w14:paraId="5C0BF24F" w14:textId="77777777" w:rsidR="006D510D" w:rsidRDefault="00000000">
      <w:pPr>
        <w:pStyle w:val="ListParagraph"/>
        <w:numPr>
          <w:ilvl w:val="0"/>
          <w:numId w:val="2"/>
        </w:numPr>
        <w:spacing w:before="40" w:after="40"/>
      </w:pPr>
      <w:r>
        <w:t>RIME supports multi-pass matching: e.g., Pass 1 = all 5 fields must match; Pass 2 = any 3 of 5 fields match — configurable tolerance per field combination.</w:t>
      </w:r>
    </w:p>
    <w:p w14:paraId="515BB4C3" w14:textId="77777777" w:rsidR="006D510D" w:rsidRDefault="00000000">
      <w:pPr>
        <w:pStyle w:val="ListParagraph"/>
        <w:numPr>
          <w:ilvl w:val="0"/>
          <w:numId w:val="2"/>
        </w:numPr>
        <w:spacing w:before="40" w:after="40"/>
      </w:pPr>
      <w:r>
        <w:t>RIME does not currently have fuzzy matching (partial string matching).  Example gap: 'NFPE' on one side vs. 'NFPE Nomura NTT' on the other side will not match in RIME today; a fuzzy matching layer needs to be built.</w:t>
      </w:r>
    </w:p>
    <w:p w14:paraId="4632848A" w14:textId="77777777" w:rsidR="006D510D" w:rsidRDefault="00000000">
      <w:pPr>
        <w:pStyle w:val="ListParagraph"/>
        <w:numPr>
          <w:ilvl w:val="0"/>
          <w:numId w:val="2"/>
        </w:numPr>
        <w:spacing w:before="40" w:after="40"/>
      </w:pPr>
      <w:r>
        <w:t>Gopi's directive: fuzzy logic can be formula-based for the pilot (e.g., show all matches where 3 of 5 fields match); true string-level fuzzy to be built into RIME as an enhancement.</w:t>
      </w:r>
    </w:p>
    <w:p w14:paraId="1B138AF6" w14:textId="77777777" w:rsidR="006D510D" w:rsidRDefault="00000000">
      <w:pPr>
        <w:pStyle w:val="ListParagraph"/>
        <w:numPr>
          <w:ilvl w:val="0"/>
          <w:numId w:val="2"/>
        </w:numPr>
        <w:spacing w:before="40" w:after="40"/>
      </w:pPr>
      <w:r>
        <w:t>Future capability: RAG (Retrieval-Augmented Generation) + vector database for contextual and policy-level matching (e.g., checking compliance with a regulation, Middle Office exception investigation) — this is a different capability from data-to-data matching and RIME; to be layered separately.</w:t>
      </w:r>
    </w:p>
    <w:p w14:paraId="57C6B743" w14:textId="77777777" w:rsidR="006D510D" w:rsidRDefault="00000000">
      <w:pPr>
        <w:pStyle w:val="ListParagraph"/>
        <w:numPr>
          <w:ilvl w:val="0"/>
          <w:numId w:val="2"/>
        </w:numPr>
        <w:spacing w:before="40" w:after="40"/>
      </w:pPr>
      <w:r>
        <w:t>Two strategic architecture options are on the table (see Section 4.4 for full discussion).</w:t>
      </w:r>
    </w:p>
    <w:p w14:paraId="7D717282" w14:textId="77777777" w:rsidR="006D510D" w:rsidRDefault="006D510D">
      <w:pPr>
        <w:spacing w:before="60"/>
      </w:pPr>
    </w:p>
    <w:p w14:paraId="0442D805" w14:textId="77777777" w:rsidR="006D510D" w:rsidRDefault="00000000">
      <w:pPr>
        <w:spacing w:before="160" w:after="40"/>
      </w:pPr>
      <w:r>
        <w:rPr>
          <w:b/>
          <w:bCs/>
          <w:sz w:val="21"/>
          <w:szCs w:val="21"/>
        </w:rPr>
        <w:t>Component 7 — Agent Onboarding Wizard ('Agent Onboarding')</w:t>
      </w:r>
    </w:p>
    <w:p w14:paraId="1365F5C9" w14:textId="77777777" w:rsidR="006D510D" w:rsidRDefault="00000000">
      <w:pPr>
        <w:pStyle w:val="ListParagraph"/>
        <w:numPr>
          <w:ilvl w:val="0"/>
          <w:numId w:val="2"/>
        </w:numPr>
        <w:spacing w:before="40" w:after="40"/>
      </w:pPr>
      <w:r>
        <w:t>Purpose: A configurable, code-free, wizard-based capability to onboard new processes (email queues, field mappings, match rules) into the platform without any IT involvement.</w:t>
      </w:r>
    </w:p>
    <w:p w14:paraId="4992DBD0" w14:textId="77777777" w:rsidR="006D510D" w:rsidRDefault="00000000">
      <w:pPr>
        <w:pStyle w:val="ListParagraph"/>
        <w:numPr>
          <w:ilvl w:val="0"/>
          <w:numId w:val="2"/>
        </w:numPr>
        <w:spacing w:before="40" w:after="40"/>
      </w:pPr>
      <w:r>
        <w:t>Branding: to be referred to as 'Agent Onboarding', not 'Wizard' — direct instruction from Sriram.</w:t>
      </w:r>
    </w:p>
    <w:p w14:paraId="22079275" w14:textId="77777777" w:rsidR="006D510D" w:rsidRDefault="00000000">
      <w:pPr>
        <w:pStyle w:val="ListParagraph"/>
        <w:numPr>
          <w:ilvl w:val="0"/>
          <w:numId w:val="2"/>
        </w:numPr>
        <w:spacing w:before="40" w:after="40"/>
      </w:pPr>
      <w:r>
        <w:t>Step-by-step onboarding flow as designed:</w:t>
      </w:r>
    </w:p>
    <w:p w14:paraId="178A4874" w14:textId="77777777" w:rsidR="006D510D" w:rsidRDefault="00000000">
      <w:pPr>
        <w:pStyle w:val="ListParagraph"/>
        <w:numPr>
          <w:ilvl w:val="0"/>
          <w:numId w:val="3"/>
        </w:numPr>
        <w:spacing w:before="24" w:after="24"/>
      </w:pPr>
      <w:r>
        <w:rPr>
          <w:color w:val="5D6D7E"/>
          <w:sz w:val="19"/>
          <w:szCs w:val="19"/>
        </w:rPr>
        <w:t>Step 1 — Select process: choose the queue/process type (e.g., SSD, CST, LH, Alleged); dropdown auto-populates with known process variants.</w:t>
      </w:r>
    </w:p>
    <w:p w14:paraId="2F0A5B97" w14:textId="77777777" w:rsidR="006D510D" w:rsidRDefault="00000000">
      <w:pPr>
        <w:pStyle w:val="ListParagraph"/>
        <w:numPr>
          <w:ilvl w:val="0"/>
          <w:numId w:val="3"/>
        </w:numPr>
        <w:spacing w:before="24" w:after="24"/>
      </w:pPr>
      <w:r>
        <w:rPr>
          <w:color w:val="5D6D7E"/>
          <w:sz w:val="19"/>
          <w:szCs w:val="19"/>
        </w:rPr>
        <w:lastRenderedPageBreak/>
        <w:t>Step 2 — Select source: choose the input source (e.g., Email, TRAM, other system); if 'Email' is selected, next question is auto-generated.</w:t>
      </w:r>
    </w:p>
    <w:p w14:paraId="3B687457" w14:textId="77777777" w:rsidR="006D510D" w:rsidRDefault="00000000">
      <w:pPr>
        <w:pStyle w:val="ListParagraph"/>
        <w:numPr>
          <w:ilvl w:val="0"/>
          <w:numId w:val="3"/>
        </w:numPr>
        <w:spacing w:before="24" w:after="24"/>
      </w:pPr>
      <w:r>
        <w:rPr>
          <w:color w:val="5D6D7E"/>
          <w:sz w:val="19"/>
          <w:szCs w:val="19"/>
        </w:rPr>
        <w:t>Step 3 — Define keywords and context: specify the keywords and contextual prompts that identify this intent type; these populate the classification agent's configuration.</w:t>
      </w:r>
    </w:p>
    <w:p w14:paraId="31440832" w14:textId="77777777" w:rsidR="006D510D" w:rsidRDefault="00000000">
      <w:pPr>
        <w:pStyle w:val="ListParagraph"/>
        <w:numPr>
          <w:ilvl w:val="0"/>
          <w:numId w:val="3"/>
        </w:numPr>
        <w:spacing w:before="24" w:after="24"/>
      </w:pPr>
      <w:r>
        <w:rPr>
          <w:color w:val="5D6D7E"/>
          <w:sz w:val="19"/>
          <w:szCs w:val="19"/>
        </w:rPr>
        <w:t>Step 4 — Define output fields: specify the 4–N fields that must be extracted and matched for this process; these become the extraction targets.</w:t>
      </w:r>
    </w:p>
    <w:p w14:paraId="19FB30CC" w14:textId="77777777" w:rsidR="006D510D" w:rsidRDefault="00000000">
      <w:pPr>
        <w:pStyle w:val="ListParagraph"/>
        <w:numPr>
          <w:ilvl w:val="0"/>
          <w:numId w:val="3"/>
        </w:numPr>
        <w:spacing w:before="24" w:after="24"/>
      </w:pPr>
      <w:r>
        <w:rPr>
          <w:color w:val="5D6D7E"/>
          <w:sz w:val="19"/>
          <w:szCs w:val="19"/>
        </w:rPr>
        <w:t>Step 5 — Map to target system: select the target system (e.g., Phoenix for FX); map each extracted field to the corresponding field in the target system; field-level overrides possible.</w:t>
      </w:r>
    </w:p>
    <w:p w14:paraId="548BB24A" w14:textId="77777777" w:rsidR="006D510D" w:rsidRDefault="00000000">
      <w:pPr>
        <w:pStyle w:val="ListParagraph"/>
        <w:numPr>
          <w:ilvl w:val="0"/>
          <w:numId w:val="3"/>
        </w:numPr>
        <w:spacing w:before="24" w:after="24"/>
      </w:pPr>
      <w:r>
        <w:rPr>
          <w:color w:val="5D6D7E"/>
          <w:sz w:val="19"/>
          <w:szCs w:val="19"/>
        </w:rPr>
        <w:t>Step 6 — Save configuration: saved as a reusable configuration for this source-target-intent combination.</w:t>
      </w:r>
    </w:p>
    <w:p w14:paraId="0E4392DC" w14:textId="77777777" w:rsidR="006D510D" w:rsidRDefault="00000000">
      <w:pPr>
        <w:pStyle w:val="ListParagraph"/>
        <w:numPr>
          <w:ilvl w:val="0"/>
          <w:numId w:val="2"/>
        </w:numPr>
        <w:spacing w:before="40" w:after="40"/>
      </w:pPr>
      <w:r>
        <w:t>Two-environment release model:</w:t>
      </w:r>
    </w:p>
    <w:p w14:paraId="5165AA75" w14:textId="77777777" w:rsidR="006D510D" w:rsidRDefault="00000000">
      <w:pPr>
        <w:pStyle w:val="ListParagraph"/>
        <w:numPr>
          <w:ilvl w:val="0"/>
          <w:numId w:val="3"/>
        </w:numPr>
        <w:spacing w:before="24" w:after="24"/>
      </w:pPr>
      <w:r>
        <w:rPr>
          <w:color w:val="5D6D7E"/>
          <w:sz w:val="19"/>
          <w:szCs w:val="19"/>
        </w:rPr>
        <w:t>Environment 1 (Dev / Git): user configures, runs, tests, edits prompts/keywords, re-runs.  Unfilled inputs are hashed and not processed.</w:t>
      </w:r>
    </w:p>
    <w:p w14:paraId="44492E9C" w14:textId="77777777" w:rsidR="006D510D" w:rsidRDefault="00000000">
      <w:pPr>
        <w:pStyle w:val="ListParagraph"/>
        <w:numPr>
          <w:ilvl w:val="0"/>
          <w:numId w:val="3"/>
        </w:numPr>
        <w:spacing w:before="24" w:after="24"/>
      </w:pPr>
      <w:r>
        <w:rPr>
          <w:color w:val="5D6D7E"/>
          <w:sz w:val="19"/>
          <w:szCs w:val="19"/>
        </w:rPr>
        <w:t>Environment 2 (Production): once configuration is validated, user clicks 'Release'; configuration is promoted to production.  Next mailbox sync automatically includes the new process — no further manual intervention.</w:t>
      </w:r>
    </w:p>
    <w:p w14:paraId="468DE3EC" w14:textId="77777777" w:rsidR="006D510D" w:rsidRDefault="00000000">
      <w:pPr>
        <w:pStyle w:val="ListParagraph"/>
        <w:numPr>
          <w:ilvl w:val="0"/>
          <w:numId w:val="2"/>
        </w:numPr>
        <w:spacing w:before="40" w:after="40"/>
      </w:pPr>
      <w:r>
        <w:t>The wizard must be editable post-release: prompts, keywords, and field mappings should be modifiable and re-releasable at any time.</w:t>
      </w:r>
    </w:p>
    <w:p w14:paraId="4C6DB8FD" w14:textId="77777777" w:rsidR="006D510D" w:rsidRDefault="00000000">
      <w:pPr>
        <w:pStyle w:val="ListParagraph"/>
        <w:numPr>
          <w:ilvl w:val="0"/>
          <w:numId w:val="2"/>
        </w:numPr>
        <w:spacing w:before="40" w:after="40"/>
      </w:pPr>
      <w:r>
        <w:t>Scale ambition stated by Gopi: Sriram's target is for 1,000 processes to be onboarded via this wizard; if this works, the template simply gets handed to each team to fill in their 5 configuration items.</w:t>
      </w:r>
    </w:p>
    <w:p w14:paraId="285E9D1A" w14:textId="77777777" w:rsidR="006D510D" w:rsidRDefault="00000000">
      <w:pPr>
        <w:pStyle w:val="ListParagraph"/>
        <w:numPr>
          <w:ilvl w:val="0"/>
          <w:numId w:val="2"/>
        </w:numPr>
        <w:spacing w:before="40" w:after="40"/>
      </w:pPr>
      <w:r>
        <w:t>Code-free is the primary USP: zero dependency on IT for process onboarding; business users must be fully self-sufficient.</w:t>
      </w:r>
    </w:p>
    <w:p w14:paraId="50BDA418" w14:textId="77777777" w:rsidR="006D510D" w:rsidRDefault="006D510D">
      <w:pPr>
        <w:spacing w:before="100"/>
      </w:pPr>
    </w:p>
    <w:p w14:paraId="164D08A9" w14:textId="4DBA60B7" w:rsidR="006D510D" w:rsidRDefault="00E92BC4">
      <w:pPr>
        <w:pStyle w:val="Heading2"/>
        <w:pBdr>
          <w:bottom w:val="single" w:sz="6" w:space="4" w:color="B03A2E"/>
        </w:pBdr>
      </w:pPr>
      <w:proofErr w:type="gramStart"/>
      <w:r>
        <w:t>3</w:t>
      </w:r>
      <w:r w:rsidR="00000000">
        <w:t>.3  UI</w:t>
      </w:r>
      <w:proofErr w:type="gramEnd"/>
      <w:r w:rsidR="00000000">
        <w:t xml:space="preserve"> / UX Strategy &amp; Platform Decision</w:t>
      </w:r>
    </w:p>
    <w:p w14:paraId="2451EA00" w14:textId="77777777" w:rsidR="006D510D" w:rsidRDefault="00000000">
      <w:pPr>
        <w:spacing w:before="60" w:after="60"/>
      </w:pPr>
      <w:r>
        <w:t>UI quality was consistently emphasised by Gopi as the single most critical success factor for adoption.  Key points discussed:</w:t>
      </w:r>
    </w:p>
    <w:p w14:paraId="758ADB16" w14:textId="77777777" w:rsidR="006D510D" w:rsidRDefault="006D510D">
      <w:pPr>
        <w:spacing w:before="40"/>
      </w:pPr>
    </w:p>
    <w:p w14:paraId="6B03DA11" w14:textId="77777777" w:rsidR="006D510D" w:rsidRDefault="00000000">
      <w:pPr>
        <w:spacing w:before="160" w:after="40"/>
      </w:pPr>
      <w:r>
        <w:rPr>
          <w:b/>
          <w:bCs/>
          <w:sz w:val="21"/>
          <w:szCs w:val="21"/>
        </w:rPr>
        <w:t>Strategic Stance on UI</w:t>
      </w:r>
    </w:p>
    <w:p w14:paraId="0DD1C0C7" w14:textId="77777777" w:rsidR="006D510D" w:rsidRDefault="00000000">
      <w:pPr>
        <w:pStyle w:val="ListParagraph"/>
        <w:numPr>
          <w:ilvl w:val="0"/>
          <w:numId w:val="2"/>
        </w:numPr>
        <w:spacing w:before="40" w:after="40"/>
      </w:pPr>
      <w:r>
        <w:t>Explicit statement from Gopi: 'No matter how strong the backend is, no one will use it if the UI is not good.  Packaging is what really matters.'  The firm has examples of technically strong products that failed because of poor UI.</w:t>
      </w:r>
    </w:p>
    <w:p w14:paraId="42DD5CD9" w14:textId="77777777" w:rsidR="006D510D" w:rsidRDefault="00000000">
      <w:pPr>
        <w:pStyle w:val="ListParagraph"/>
        <w:numPr>
          <w:ilvl w:val="0"/>
          <w:numId w:val="2"/>
        </w:numPr>
        <w:spacing w:before="40" w:after="40"/>
      </w:pPr>
      <w:r>
        <w:t>ServiceNow is available as a platform option but going to it 'out of compulsion' is not acceptable.  The decision must be driven by what produces the best analyst experience, not tool constraints.</w:t>
      </w:r>
    </w:p>
    <w:p w14:paraId="413FC068" w14:textId="77777777" w:rsidR="006D510D" w:rsidRDefault="00000000">
      <w:pPr>
        <w:pStyle w:val="ListParagraph"/>
        <w:numPr>
          <w:ilvl w:val="0"/>
          <w:numId w:val="2"/>
        </w:numPr>
        <w:spacing w:before="40" w:after="40"/>
      </w:pPr>
      <w:r>
        <w:t>The prototype UI shown in this session was rated as 'not bad, pretty close' and a strong starting point.</w:t>
      </w:r>
    </w:p>
    <w:p w14:paraId="45C52BE0" w14:textId="77777777" w:rsidR="006D510D" w:rsidRDefault="006D510D">
      <w:pPr>
        <w:spacing w:before="60"/>
      </w:pPr>
    </w:p>
    <w:p w14:paraId="3830FEE7" w14:textId="77777777" w:rsidR="006D510D" w:rsidRDefault="00000000">
      <w:pPr>
        <w:spacing w:before="160" w:after="40"/>
      </w:pPr>
      <w:r>
        <w:rPr>
          <w:b/>
          <w:bCs/>
          <w:sz w:val="21"/>
          <w:szCs w:val="21"/>
        </w:rPr>
        <w:t>Platform Options Under Evaluation</w:t>
      </w:r>
    </w:p>
    <w:p w14:paraId="4AAFA52E" w14:textId="77777777" w:rsidR="006D510D" w:rsidRDefault="00000000">
      <w:pPr>
        <w:pStyle w:val="ListParagraph"/>
        <w:numPr>
          <w:ilvl w:val="0"/>
          <w:numId w:val="2"/>
        </w:numPr>
        <w:spacing w:before="40" w:after="40"/>
      </w:pPr>
      <w:r>
        <w:t>Option A — ServiceNow: Hari has already started exploring ServiceNow independently; has been doing an 18-hour training programme to understand its full capabilities.  Hari to provide a formal perspective on how strong the ServiceNow UI can be made for this use case.</w:t>
      </w:r>
    </w:p>
    <w:p w14:paraId="4F60B791" w14:textId="77777777" w:rsidR="006D510D" w:rsidRDefault="00000000">
      <w:pPr>
        <w:pStyle w:val="ListParagraph"/>
        <w:numPr>
          <w:ilvl w:val="0"/>
          <w:numId w:val="2"/>
        </w:numPr>
        <w:spacing w:before="40" w:after="40"/>
      </w:pPr>
      <w:r>
        <w:t>Option B — Standalone Custom Application: preferred direction at this stage; provides full design freedom and is not constrained by a platform's UI framework.</w:t>
      </w:r>
    </w:p>
    <w:p w14:paraId="4C6F180E" w14:textId="77777777" w:rsidR="006D510D" w:rsidRDefault="00000000">
      <w:pPr>
        <w:pStyle w:val="ListParagraph"/>
        <w:numPr>
          <w:ilvl w:val="0"/>
          <w:numId w:val="2"/>
        </w:numPr>
        <w:spacing w:before="40" w:after="40"/>
      </w:pPr>
      <w:r>
        <w:t>Both options to be formally evaluated; Hari's recommendation to be presented before the FSD is frozen.</w:t>
      </w:r>
    </w:p>
    <w:p w14:paraId="5CFABDE1" w14:textId="77777777" w:rsidR="006D510D" w:rsidRDefault="006D510D">
      <w:pPr>
        <w:spacing w:before="60"/>
      </w:pPr>
    </w:p>
    <w:p w14:paraId="1A53570D" w14:textId="77777777" w:rsidR="006D510D" w:rsidRDefault="00000000">
      <w:pPr>
        <w:spacing w:before="160" w:after="40"/>
      </w:pPr>
      <w:r>
        <w:rPr>
          <w:b/>
          <w:bCs/>
          <w:sz w:val="21"/>
          <w:szCs w:val="21"/>
        </w:rPr>
        <w:t>SSO &amp; Role Profile Integration</w:t>
      </w:r>
    </w:p>
    <w:p w14:paraId="0A3F604C" w14:textId="77777777" w:rsidR="006D510D" w:rsidRDefault="00000000">
      <w:pPr>
        <w:pStyle w:val="ListParagraph"/>
        <w:numPr>
          <w:ilvl w:val="0"/>
          <w:numId w:val="2"/>
        </w:numPr>
        <w:spacing w:before="40" w:after="40"/>
      </w:pPr>
      <w:r>
        <w:t>Nomura's existing 'NEWS' application handles SSO-based role and profile management.</w:t>
      </w:r>
    </w:p>
    <w:p w14:paraId="3C5DFD88" w14:textId="77777777" w:rsidR="006D510D" w:rsidRDefault="00000000">
      <w:pPr>
        <w:pStyle w:val="ListParagraph"/>
        <w:numPr>
          <w:ilvl w:val="0"/>
          <w:numId w:val="2"/>
        </w:numPr>
        <w:spacing w:before="40" w:after="40"/>
      </w:pPr>
      <w:r>
        <w:t>An 'intent' field needs to be added to existing role profiles within NEWS so that the platform can filter work queues by role + intent correctly.</w:t>
      </w:r>
    </w:p>
    <w:p w14:paraId="7CD40D8A" w14:textId="77777777" w:rsidR="006D510D" w:rsidRDefault="00000000">
      <w:pPr>
        <w:pStyle w:val="ListParagraph"/>
        <w:numPr>
          <w:ilvl w:val="0"/>
          <w:numId w:val="2"/>
        </w:numPr>
        <w:spacing w:before="40" w:after="40"/>
      </w:pPr>
      <w:r>
        <w:t>Example: an analyst assigned as an 'OTC LH' resource sees only the OTC LH work queue and relevant filters; different parameters apply to different role assignments.</w:t>
      </w:r>
    </w:p>
    <w:p w14:paraId="6E185DBE" w14:textId="77777777" w:rsidR="006D510D" w:rsidRDefault="00000000">
      <w:pPr>
        <w:pStyle w:val="ListParagraph"/>
        <w:numPr>
          <w:ilvl w:val="0"/>
          <w:numId w:val="2"/>
        </w:numPr>
        <w:spacing w:before="40" w:after="40"/>
      </w:pPr>
      <w:r>
        <w:t xml:space="preserve">Connecting the prototype to NEWS profiles and SSO is the immediate next step to make the UI </w:t>
      </w:r>
      <w:proofErr w:type="gramStart"/>
      <w:r>
        <w:t>production-ready</w:t>
      </w:r>
      <w:proofErr w:type="gramEnd"/>
      <w:r>
        <w:t>.</w:t>
      </w:r>
    </w:p>
    <w:p w14:paraId="37D1308B" w14:textId="77777777" w:rsidR="006D510D" w:rsidRDefault="006D510D">
      <w:pPr>
        <w:spacing w:before="60"/>
      </w:pPr>
    </w:p>
    <w:p w14:paraId="6F401B56" w14:textId="77777777" w:rsidR="006D510D" w:rsidRDefault="00000000">
      <w:pPr>
        <w:spacing w:before="160" w:after="40"/>
      </w:pPr>
      <w:r>
        <w:rPr>
          <w:b/>
          <w:bCs/>
          <w:sz w:val="21"/>
          <w:szCs w:val="21"/>
        </w:rPr>
        <w:lastRenderedPageBreak/>
        <w:t>Design Governance</w:t>
      </w:r>
    </w:p>
    <w:p w14:paraId="0965A017" w14:textId="77777777" w:rsidR="006D510D" w:rsidRDefault="00000000">
      <w:pPr>
        <w:pStyle w:val="ListParagraph"/>
        <w:numPr>
          <w:ilvl w:val="0"/>
          <w:numId w:val="2"/>
        </w:numPr>
        <w:spacing w:before="40" w:after="40"/>
      </w:pPr>
      <w:r>
        <w:t>Vipin (Senior Design Lead, known for very high design standards — confirmed by Gopi: 'I have worked with him in the past; he is very finicky about design') will provide the wireframes and design language baseline.</w:t>
      </w:r>
    </w:p>
    <w:p w14:paraId="1ABB50EC" w14:textId="77777777" w:rsidR="006D510D" w:rsidRDefault="00000000">
      <w:pPr>
        <w:pStyle w:val="ListParagraph"/>
        <w:numPr>
          <w:ilvl w:val="0"/>
          <w:numId w:val="2"/>
        </w:numPr>
        <w:spacing w:before="40" w:after="40"/>
      </w:pPr>
      <w:r>
        <w:t>Wireframing session to be scheduled for the coming week.  Output expected: exact screen types, interaction models, card layouts, filter designs, and functionality specifications.</w:t>
      </w:r>
    </w:p>
    <w:p w14:paraId="1F1C3AEA" w14:textId="77777777" w:rsidR="006D510D" w:rsidRDefault="00000000">
      <w:pPr>
        <w:pStyle w:val="ListParagraph"/>
        <w:numPr>
          <w:ilvl w:val="0"/>
          <w:numId w:val="2"/>
        </w:numPr>
        <w:spacing w:before="40" w:after="40"/>
      </w:pPr>
      <w:r>
        <w:t>Hari and Protiviti to participate in the wireframing session and incorporate outputs directly into design and build.</w:t>
      </w:r>
    </w:p>
    <w:p w14:paraId="190CD9EF" w14:textId="77777777" w:rsidR="006D510D" w:rsidRDefault="006D510D">
      <w:pPr>
        <w:spacing w:before="60"/>
      </w:pPr>
    </w:p>
    <w:p w14:paraId="1D115EC6" w14:textId="77777777" w:rsidR="006D510D" w:rsidRDefault="00000000">
      <w:pPr>
        <w:spacing w:before="160" w:after="40"/>
      </w:pPr>
      <w:r>
        <w:rPr>
          <w:b/>
          <w:bCs/>
          <w:sz w:val="21"/>
          <w:szCs w:val="21"/>
        </w:rPr>
        <w:t>Scalability &amp; Team</w:t>
      </w:r>
    </w:p>
    <w:p w14:paraId="3E6D8734" w14:textId="77777777" w:rsidR="006D510D" w:rsidRDefault="00000000">
      <w:pPr>
        <w:pStyle w:val="ListParagraph"/>
        <w:numPr>
          <w:ilvl w:val="0"/>
          <w:numId w:val="2"/>
        </w:numPr>
        <w:spacing w:before="40" w:after="40"/>
      </w:pPr>
      <w:r>
        <w:t>The UI must support different card types and filter views for different roles — 'different cards will go to different people'; must be scalable as new roles and processes are onboarded.</w:t>
      </w:r>
    </w:p>
    <w:p w14:paraId="0AE8B55A" w14:textId="77777777" w:rsidR="006D510D" w:rsidRDefault="00000000">
      <w:pPr>
        <w:pStyle w:val="ListParagraph"/>
        <w:numPr>
          <w:ilvl w:val="0"/>
          <w:numId w:val="2"/>
        </w:numPr>
        <w:spacing w:before="40" w:after="40"/>
      </w:pPr>
      <w:r>
        <w:t>If the chosen platform requires an additional UI specialist, Nomura is prepared to onboard one dedicated resource from that platform.</w:t>
      </w:r>
    </w:p>
    <w:p w14:paraId="1C8200E9" w14:textId="77777777" w:rsidR="006D510D" w:rsidRDefault="006D510D">
      <w:pPr>
        <w:spacing w:before="100"/>
      </w:pPr>
    </w:p>
    <w:p w14:paraId="42699B7F" w14:textId="340BE12F" w:rsidR="006D510D" w:rsidRDefault="00E92BC4">
      <w:pPr>
        <w:pStyle w:val="Heading2"/>
        <w:pBdr>
          <w:bottom w:val="single" w:sz="6" w:space="4" w:color="B03A2E"/>
        </w:pBdr>
      </w:pPr>
      <w:proofErr w:type="gramStart"/>
      <w:r>
        <w:t>3</w:t>
      </w:r>
      <w:r w:rsidR="00000000">
        <w:t>.4  Compare</w:t>
      </w:r>
      <w:proofErr w:type="gramEnd"/>
      <w:r w:rsidR="00000000">
        <w:t xml:space="preserve"> &amp; Match — Architecture Options</w:t>
      </w:r>
    </w:p>
    <w:p w14:paraId="687F4175" w14:textId="77777777" w:rsidR="006D510D" w:rsidRDefault="00000000">
      <w:pPr>
        <w:spacing w:before="60" w:after="60"/>
      </w:pPr>
      <w:r>
        <w:t>Two distinct architectural approaches for the compare and match capability were discussed.  Both are to be maintained as options until a recommendation is made:</w:t>
      </w:r>
    </w:p>
    <w:p w14:paraId="74FF1C0A" w14:textId="77777777" w:rsidR="006D510D" w:rsidRDefault="006D510D">
      <w:pPr>
        <w:spacing w:before="40"/>
      </w:pPr>
    </w:p>
    <w:p w14:paraId="79E3931B" w14:textId="77777777" w:rsidR="006D510D" w:rsidRDefault="00000000">
      <w:pPr>
        <w:spacing w:before="120" w:after="30"/>
      </w:pPr>
      <w:r>
        <w:rPr>
          <w:b/>
          <w:bCs/>
          <w:i/>
          <w:iCs/>
          <w:color w:val="1A5276"/>
        </w:rPr>
        <w:t>Option A — Deterministic (RIME + Fuzzy Layer)</w:t>
      </w:r>
    </w:p>
    <w:p w14:paraId="2A8F6D2B" w14:textId="77777777" w:rsidR="006D510D" w:rsidRDefault="00000000">
      <w:pPr>
        <w:pStyle w:val="ListParagraph"/>
        <w:numPr>
          <w:ilvl w:val="0"/>
          <w:numId w:val="2"/>
        </w:numPr>
        <w:spacing w:before="40" w:after="40"/>
      </w:pPr>
      <w:r>
        <w:t>Use Nomura's existing RIME engine (live, proven, 70+ tracks in production) as the matching core.</w:t>
      </w:r>
    </w:p>
    <w:p w14:paraId="5B5BD5EC" w14:textId="77777777" w:rsidR="006D510D" w:rsidRDefault="00000000">
      <w:pPr>
        <w:pStyle w:val="ListParagraph"/>
        <w:numPr>
          <w:ilvl w:val="0"/>
          <w:numId w:val="2"/>
        </w:numPr>
        <w:spacing w:before="40" w:after="40"/>
      </w:pPr>
      <w:r>
        <w:t>Add a fuzzy matching layer to handle partial string differences (e.g., counterparty name variations across systems).</w:t>
      </w:r>
    </w:p>
    <w:p w14:paraId="6D2AADA0" w14:textId="77777777" w:rsidR="006D510D" w:rsidRDefault="00000000">
      <w:pPr>
        <w:pStyle w:val="ListParagraph"/>
        <w:numPr>
          <w:ilvl w:val="0"/>
          <w:numId w:val="2"/>
        </w:numPr>
        <w:spacing w:before="40" w:after="40"/>
      </w:pPr>
      <w:r>
        <w:t>Pilot approach: formula-based fuzzy logic (e.g., match if 3 of 5 fields match exactly); full string-level fuzzy to be built post-pilot if pilot succeeds.</w:t>
      </w:r>
    </w:p>
    <w:p w14:paraId="1953CCBC" w14:textId="77777777" w:rsidR="006D510D" w:rsidRDefault="00000000">
      <w:pPr>
        <w:pStyle w:val="ListParagraph"/>
        <w:numPr>
          <w:ilvl w:val="0"/>
          <w:numId w:val="2"/>
        </w:numPr>
        <w:spacing w:before="40" w:after="40"/>
      </w:pPr>
      <w:r>
        <w:t xml:space="preserve">Strengths: deterministic, fully auditable, well-understood by Nomura IT, already </w:t>
      </w:r>
      <w:proofErr w:type="gramStart"/>
      <w:r>
        <w:t>production-proven</w:t>
      </w:r>
      <w:proofErr w:type="gramEnd"/>
      <w:r>
        <w:t>.</w:t>
      </w:r>
    </w:p>
    <w:p w14:paraId="3EE21AA5" w14:textId="77777777" w:rsidR="006D510D" w:rsidRDefault="00000000">
      <w:pPr>
        <w:pStyle w:val="ListParagraph"/>
        <w:numPr>
          <w:ilvl w:val="0"/>
          <w:numId w:val="2"/>
        </w:numPr>
        <w:spacing w:before="40" w:after="40"/>
      </w:pPr>
      <w:r>
        <w:t>Limitation: contextual or policy-level matching (e.g., 'is this trade compliant with Regulation A?') cannot be handled by RIME alone — RAG/vector layer needed for those cases.</w:t>
      </w:r>
    </w:p>
    <w:p w14:paraId="0324F753" w14:textId="77777777" w:rsidR="006D510D" w:rsidRDefault="006D510D">
      <w:pPr>
        <w:spacing w:before="60"/>
      </w:pPr>
    </w:p>
    <w:p w14:paraId="3C30D44A" w14:textId="77777777" w:rsidR="006D510D" w:rsidRDefault="00000000">
      <w:pPr>
        <w:spacing w:before="120" w:after="30"/>
      </w:pPr>
      <w:r>
        <w:rPr>
          <w:b/>
          <w:bCs/>
          <w:i/>
          <w:iCs/>
          <w:color w:val="1A5276"/>
        </w:rPr>
        <w:t>Option B — Fully Agentic (Sense → Plan → Act → Reflect with HITL)</w:t>
      </w:r>
    </w:p>
    <w:p w14:paraId="384CEA03" w14:textId="77777777" w:rsidR="006D510D" w:rsidRDefault="00000000">
      <w:pPr>
        <w:pStyle w:val="ListParagraph"/>
        <w:numPr>
          <w:ilvl w:val="0"/>
          <w:numId w:val="2"/>
        </w:numPr>
        <w:spacing w:before="40" w:after="40"/>
      </w:pPr>
      <w:r>
        <w:t>The agent operates a four-step loop:</w:t>
      </w:r>
    </w:p>
    <w:p w14:paraId="79BA385F" w14:textId="77777777" w:rsidR="006D510D" w:rsidRDefault="00000000">
      <w:pPr>
        <w:pStyle w:val="ListParagraph"/>
        <w:numPr>
          <w:ilvl w:val="0"/>
          <w:numId w:val="3"/>
        </w:numPr>
        <w:spacing w:before="24" w:after="24"/>
      </w:pPr>
      <w:r>
        <w:rPr>
          <w:color w:val="5D6D7E"/>
          <w:sz w:val="19"/>
          <w:szCs w:val="19"/>
        </w:rPr>
        <w:t>Sense: Agent detects field mismatches or breaks in the extracted-vs-system data.</w:t>
      </w:r>
    </w:p>
    <w:p w14:paraId="7811990F" w14:textId="77777777" w:rsidR="006D510D" w:rsidRDefault="00000000">
      <w:pPr>
        <w:pStyle w:val="ListParagraph"/>
        <w:numPr>
          <w:ilvl w:val="0"/>
          <w:numId w:val="3"/>
        </w:numPr>
        <w:spacing w:before="24" w:after="24"/>
      </w:pPr>
      <w:r>
        <w:rPr>
          <w:color w:val="5D6D7E"/>
          <w:sz w:val="19"/>
          <w:szCs w:val="19"/>
        </w:rPr>
        <w:t>Plan: Agent formulates a step-by-step action plan from its instruction file (written in natural language; configurable by Nomura business users; no coding required).  Instruction file specifies: 'if these fields are missing or mismatched, execute these steps.'</w:t>
      </w:r>
    </w:p>
    <w:p w14:paraId="5629BABA" w14:textId="77777777" w:rsidR="006D510D" w:rsidRDefault="00000000">
      <w:pPr>
        <w:pStyle w:val="ListParagraph"/>
        <w:numPr>
          <w:ilvl w:val="0"/>
          <w:numId w:val="3"/>
        </w:numPr>
        <w:spacing w:before="24" w:after="24"/>
      </w:pPr>
      <w:r>
        <w:rPr>
          <w:color w:val="5D6D7E"/>
          <w:sz w:val="19"/>
          <w:szCs w:val="19"/>
        </w:rPr>
        <w:t>Act: Agent executes the planned steps; stores the result in short-term memory.</w:t>
      </w:r>
    </w:p>
    <w:p w14:paraId="19ED492A" w14:textId="77777777" w:rsidR="006D510D" w:rsidRDefault="00000000">
      <w:pPr>
        <w:pStyle w:val="ListParagraph"/>
        <w:numPr>
          <w:ilvl w:val="0"/>
          <w:numId w:val="3"/>
        </w:numPr>
        <w:spacing w:before="24" w:after="24"/>
      </w:pPr>
      <w:r>
        <w:rPr>
          <w:color w:val="5D6D7E"/>
          <w:sz w:val="19"/>
          <w:szCs w:val="19"/>
        </w:rPr>
        <w:t>Reflect: Agent checks its own output against its instructions — 'Have I done everything I planned?  Does this comply with my instructions?'  If yes, sends to HITL for human approval.</w:t>
      </w:r>
    </w:p>
    <w:p w14:paraId="3F1C90B2" w14:textId="77777777" w:rsidR="006D510D" w:rsidRDefault="00000000">
      <w:pPr>
        <w:pStyle w:val="ListParagraph"/>
        <w:numPr>
          <w:ilvl w:val="0"/>
          <w:numId w:val="2"/>
        </w:numPr>
        <w:spacing w:before="40" w:after="40"/>
      </w:pPr>
      <w:r>
        <w:t>Human-in-the-Loop (HITL) step:</w:t>
      </w:r>
    </w:p>
    <w:p w14:paraId="45E7DE98" w14:textId="77777777" w:rsidR="006D510D" w:rsidRDefault="00000000">
      <w:pPr>
        <w:pStyle w:val="ListParagraph"/>
        <w:numPr>
          <w:ilvl w:val="0"/>
          <w:numId w:val="3"/>
        </w:numPr>
        <w:spacing w:before="24" w:after="24"/>
      </w:pPr>
      <w:r>
        <w:rPr>
          <w:color w:val="5D6D7E"/>
          <w:sz w:val="19"/>
          <w:szCs w:val="19"/>
        </w:rPr>
        <w:t>HITL person (analyst or manager) reviews the agent's output and either approves or rejects it with a reason comment.</w:t>
      </w:r>
    </w:p>
    <w:p w14:paraId="6B535691" w14:textId="77777777" w:rsidR="006D510D" w:rsidRDefault="00000000">
      <w:pPr>
        <w:pStyle w:val="ListParagraph"/>
        <w:numPr>
          <w:ilvl w:val="0"/>
          <w:numId w:val="3"/>
        </w:numPr>
        <w:spacing w:before="24" w:after="24"/>
      </w:pPr>
      <w:r>
        <w:rPr>
          <w:color w:val="5D6D7E"/>
          <w:sz w:val="19"/>
          <w:szCs w:val="19"/>
        </w:rPr>
        <w:t>Rejection immediately triggers a new planning cycle with the rejection reason added as context — the agent re-plans, re-acts, re-reflects, and re-submits.</w:t>
      </w:r>
    </w:p>
    <w:p w14:paraId="772CE159" w14:textId="77777777" w:rsidR="006D510D" w:rsidRDefault="00000000">
      <w:pPr>
        <w:pStyle w:val="ListParagraph"/>
        <w:numPr>
          <w:ilvl w:val="0"/>
          <w:numId w:val="3"/>
        </w:numPr>
        <w:spacing w:before="24" w:after="24"/>
      </w:pPr>
      <w:r>
        <w:rPr>
          <w:color w:val="5D6D7E"/>
          <w:sz w:val="19"/>
          <w:szCs w:val="19"/>
        </w:rPr>
        <w:t>Approval sends the result to the next downstream stage.</w:t>
      </w:r>
    </w:p>
    <w:p w14:paraId="0FCE0A19" w14:textId="77777777" w:rsidR="006D510D" w:rsidRDefault="00000000">
      <w:pPr>
        <w:pStyle w:val="ListParagraph"/>
        <w:numPr>
          <w:ilvl w:val="0"/>
          <w:numId w:val="2"/>
        </w:numPr>
        <w:spacing w:before="40" w:after="40"/>
      </w:pPr>
      <w:r>
        <w:t>Strengths: highly adaptable, scales across product classes by changing only the instruction file; instruction files written in natural language by business users — no IT required.</w:t>
      </w:r>
    </w:p>
    <w:p w14:paraId="6E6610CF" w14:textId="77777777" w:rsidR="006D510D" w:rsidRDefault="00000000">
      <w:pPr>
        <w:pStyle w:val="ListParagraph"/>
        <w:numPr>
          <w:ilvl w:val="0"/>
          <w:numId w:val="2"/>
        </w:numPr>
        <w:spacing w:before="40" w:after="40"/>
      </w:pPr>
      <w:r>
        <w:t>Protiviti reference: for an AI chatbot built for another bank, even with an LLM, the team was able to constrain responses to exact approved answers using instruction design — the same principle applies here to make the agentic loop as close to rule-based as possible without being hard-coded.</w:t>
      </w:r>
    </w:p>
    <w:p w14:paraId="5C9FCA16" w14:textId="77777777" w:rsidR="006D510D" w:rsidRDefault="006D510D">
      <w:pPr>
        <w:spacing w:before="60"/>
      </w:pPr>
    </w:p>
    <w:p w14:paraId="7918959D" w14:textId="77777777" w:rsidR="006D510D" w:rsidRDefault="00000000">
      <w:pPr>
        <w:spacing w:before="160" w:after="40"/>
      </w:pPr>
      <w:r>
        <w:rPr>
          <w:b/>
          <w:bCs/>
          <w:sz w:val="21"/>
          <w:szCs w:val="21"/>
        </w:rPr>
        <w:t>Future Extension — Contextual &amp; Policy Matching</w:t>
      </w:r>
    </w:p>
    <w:p w14:paraId="3F30B041" w14:textId="77777777" w:rsidR="006D510D" w:rsidRDefault="00000000">
      <w:pPr>
        <w:pStyle w:val="ListParagraph"/>
        <w:numPr>
          <w:ilvl w:val="0"/>
          <w:numId w:val="2"/>
        </w:numPr>
        <w:spacing w:before="40" w:after="40"/>
      </w:pPr>
      <w:r>
        <w:lastRenderedPageBreak/>
        <w:t>For Middle Office use cases (exception investigation, regulatory compliance checks, policy-level validation), a RAG (Retrieval-Augmented Generation) + vector database layer is needed.</w:t>
      </w:r>
    </w:p>
    <w:p w14:paraId="49E69025" w14:textId="77777777" w:rsidR="006D510D" w:rsidRDefault="00000000">
      <w:pPr>
        <w:pStyle w:val="ListParagraph"/>
        <w:numPr>
          <w:ilvl w:val="0"/>
          <w:numId w:val="2"/>
        </w:numPr>
        <w:spacing w:before="40" w:after="40"/>
      </w:pPr>
      <w:r>
        <w:t>This is architecturally separate from data-to-data matching; it handles cases where the match is contextual rather than field-level (e.g., 'is the settlement instruction consistent with the counterparty's standing instruction documented in a policy file?').</w:t>
      </w:r>
    </w:p>
    <w:p w14:paraId="2D34AFD0" w14:textId="77777777" w:rsidR="006D510D" w:rsidRDefault="00000000">
      <w:pPr>
        <w:pStyle w:val="ListParagraph"/>
        <w:numPr>
          <w:ilvl w:val="0"/>
          <w:numId w:val="2"/>
        </w:numPr>
        <w:spacing w:before="40" w:after="40"/>
      </w:pPr>
      <w:r>
        <w:t>Gopi: vector database implementation is not seen as a challenging engineering problem; it is planned as a natural extension post-pilot.</w:t>
      </w:r>
    </w:p>
    <w:p w14:paraId="59498645" w14:textId="77777777" w:rsidR="006D510D" w:rsidRDefault="006D510D">
      <w:pPr>
        <w:spacing w:before="100"/>
      </w:pPr>
    </w:p>
    <w:p w14:paraId="74B0D862" w14:textId="67592F2E" w:rsidR="006D510D" w:rsidRDefault="00E92BC4">
      <w:pPr>
        <w:pStyle w:val="Heading2"/>
        <w:pBdr>
          <w:bottom w:val="single" w:sz="6" w:space="4" w:color="B03A2E"/>
        </w:pBdr>
      </w:pPr>
      <w:proofErr w:type="gramStart"/>
      <w:r>
        <w:t>3</w:t>
      </w:r>
      <w:r w:rsidR="00000000">
        <w:t>.5  Self</w:t>
      </w:r>
      <w:proofErr w:type="gramEnd"/>
      <w:r w:rsidR="00000000">
        <w:t>-Learning Design, HITL, &amp; Online Evaluation</w:t>
      </w:r>
    </w:p>
    <w:p w14:paraId="3F6A2734" w14:textId="77777777" w:rsidR="006D510D" w:rsidRDefault="006D510D">
      <w:pPr>
        <w:spacing w:before="40"/>
      </w:pPr>
    </w:p>
    <w:p w14:paraId="666EDC9E" w14:textId="77777777" w:rsidR="006D510D" w:rsidRDefault="00000000">
      <w:pPr>
        <w:spacing w:before="160" w:after="40"/>
      </w:pPr>
      <w:r>
        <w:rPr>
          <w:b/>
          <w:bCs/>
          <w:sz w:val="21"/>
          <w:szCs w:val="21"/>
        </w:rPr>
        <w:t>Self-Learning Loops</w:t>
      </w:r>
    </w:p>
    <w:p w14:paraId="4612745D" w14:textId="77777777" w:rsidR="006D510D" w:rsidRDefault="00000000">
      <w:pPr>
        <w:pStyle w:val="ListParagraph"/>
        <w:numPr>
          <w:ilvl w:val="0"/>
          <w:numId w:val="2"/>
        </w:numPr>
        <w:spacing w:before="40" w:after="40"/>
      </w:pPr>
      <w:r>
        <w:t>Short-term memory:</w:t>
      </w:r>
    </w:p>
    <w:p w14:paraId="4D06DAE4" w14:textId="77777777" w:rsidR="006D510D" w:rsidRDefault="00000000">
      <w:pPr>
        <w:pStyle w:val="ListParagraph"/>
        <w:numPr>
          <w:ilvl w:val="0"/>
          <w:numId w:val="3"/>
        </w:numPr>
        <w:spacing w:before="24" w:after="24"/>
      </w:pPr>
      <w:r>
        <w:rPr>
          <w:color w:val="5D6D7E"/>
          <w:sz w:val="19"/>
          <w:szCs w:val="19"/>
        </w:rPr>
        <w:t>Within the same run session, the agent holds the HITL feedback (approve/reject with reason) in short-term memory.</w:t>
      </w:r>
    </w:p>
    <w:p w14:paraId="1B084522" w14:textId="77777777" w:rsidR="006D510D" w:rsidRDefault="00000000">
      <w:pPr>
        <w:pStyle w:val="ListParagraph"/>
        <w:numPr>
          <w:ilvl w:val="0"/>
          <w:numId w:val="3"/>
        </w:numPr>
        <w:spacing w:before="24" w:after="24"/>
      </w:pPr>
      <w:r>
        <w:rPr>
          <w:color w:val="5D6D7E"/>
          <w:sz w:val="19"/>
          <w:szCs w:val="19"/>
        </w:rPr>
        <w:t>If rejected, the agent immediately re-runs with the rejection reason incorporated into the planning step.</w:t>
      </w:r>
    </w:p>
    <w:p w14:paraId="2750D6D6" w14:textId="77777777" w:rsidR="006D510D" w:rsidRDefault="00000000">
      <w:pPr>
        <w:pStyle w:val="ListParagraph"/>
        <w:numPr>
          <w:ilvl w:val="0"/>
          <w:numId w:val="2"/>
        </w:numPr>
        <w:spacing w:before="40" w:after="40"/>
      </w:pPr>
      <w:r>
        <w:t>Long-term memory:</w:t>
      </w:r>
    </w:p>
    <w:p w14:paraId="634E8D08" w14:textId="77777777" w:rsidR="006D510D" w:rsidRDefault="00000000">
      <w:pPr>
        <w:pStyle w:val="ListParagraph"/>
        <w:numPr>
          <w:ilvl w:val="0"/>
          <w:numId w:val="3"/>
        </w:numPr>
        <w:spacing w:before="24" w:after="24"/>
      </w:pPr>
      <w:r>
        <w:rPr>
          <w:color w:val="5D6D7E"/>
          <w:sz w:val="19"/>
          <w:szCs w:val="19"/>
        </w:rPr>
        <w:t>After each completed HITL cycle, the agent writes a case summary: 'This was the break. These were the fields I checked. This was the user's feedback. This is the fix I applied.'</w:t>
      </w:r>
    </w:p>
    <w:p w14:paraId="57855C13" w14:textId="77777777" w:rsidR="006D510D" w:rsidRDefault="00000000">
      <w:pPr>
        <w:pStyle w:val="ListParagraph"/>
        <w:numPr>
          <w:ilvl w:val="0"/>
          <w:numId w:val="3"/>
        </w:numPr>
        <w:spacing w:before="24" w:after="24"/>
      </w:pPr>
      <w:r>
        <w:rPr>
          <w:color w:val="5D6D7E"/>
          <w:sz w:val="19"/>
          <w:szCs w:val="19"/>
        </w:rPr>
        <w:t>Case summaries accumulate over time as the platform's long-term knowledge base.</w:t>
      </w:r>
    </w:p>
    <w:p w14:paraId="322A1B85" w14:textId="77777777" w:rsidR="006D510D" w:rsidRDefault="00000000">
      <w:pPr>
        <w:pStyle w:val="ListParagraph"/>
        <w:numPr>
          <w:ilvl w:val="0"/>
          <w:numId w:val="3"/>
        </w:numPr>
        <w:spacing w:before="24" w:after="24"/>
      </w:pPr>
      <w:r>
        <w:rPr>
          <w:color w:val="5D6D7E"/>
          <w:sz w:val="19"/>
          <w:szCs w:val="19"/>
        </w:rPr>
        <w:t>On the next similar break, the agent reads from long-term memory in the Planning step: 'Last time I saw this type of break, the user told me X — so I will not repeat that mistake.' The agent iteratively improves with each case.</w:t>
      </w:r>
    </w:p>
    <w:p w14:paraId="146E9642" w14:textId="77777777" w:rsidR="006D510D" w:rsidRDefault="00000000">
      <w:pPr>
        <w:pStyle w:val="ListParagraph"/>
        <w:numPr>
          <w:ilvl w:val="0"/>
          <w:numId w:val="2"/>
        </w:numPr>
        <w:spacing w:before="40" w:after="40"/>
      </w:pPr>
      <w:r>
        <w:t>During UAT itself, the system will accumulate significant learning — each UAT test scenario effectively trains the agent in parallel.</w:t>
      </w:r>
    </w:p>
    <w:p w14:paraId="71872CC1" w14:textId="77777777" w:rsidR="006D510D" w:rsidRDefault="006D510D">
      <w:pPr>
        <w:spacing w:before="60"/>
      </w:pPr>
    </w:p>
    <w:p w14:paraId="69CCCC97" w14:textId="77777777" w:rsidR="006D510D" w:rsidRDefault="00000000">
      <w:pPr>
        <w:spacing w:before="160" w:after="40"/>
      </w:pPr>
      <w:r>
        <w:rPr>
          <w:b/>
          <w:bCs/>
          <w:sz w:val="21"/>
          <w:szCs w:val="21"/>
        </w:rPr>
        <w:t>Maker-Checker for Learning Updates</w:t>
      </w:r>
    </w:p>
    <w:p w14:paraId="70D1AD05" w14:textId="77777777" w:rsidR="006D510D" w:rsidRDefault="00000000">
      <w:pPr>
        <w:pStyle w:val="ListParagraph"/>
        <w:numPr>
          <w:ilvl w:val="0"/>
          <w:numId w:val="2"/>
        </w:numPr>
        <w:spacing w:before="40" w:after="40"/>
      </w:pPr>
      <w:r>
        <w:t>Any reinforcement learning update — i.e., any change to the agent's long-term instruction or knowledge base — must go through a Maker-Checker approval process before being committed to production.</w:t>
      </w:r>
    </w:p>
    <w:p w14:paraId="36E795CC" w14:textId="77777777" w:rsidR="006D510D" w:rsidRDefault="00000000">
      <w:pPr>
        <w:pStyle w:val="ListParagraph"/>
        <w:numPr>
          <w:ilvl w:val="0"/>
          <w:numId w:val="2"/>
        </w:numPr>
        <w:spacing w:before="40" w:after="40"/>
      </w:pPr>
      <w:r>
        <w:t>An analyst's feedback does not automatically update the model; it is flagged for a designated approver (e.g., Senior Analyst, Manager) to review and approve before the learning is committed.</w:t>
      </w:r>
    </w:p>
    <w:p w14:paraId="6D6A8C0C" w14:textId="77777777" w:rsidR="006D510D" w:rsidRDefault="00000000">
      <w:pPr>
        <w:pStyle w:val="ListParagraph"/>
        <w:numPr>
          <w:ilvl w:val="0"/>
          <w:numId w:val="2"/>
        </w:numPr>
        <w:spacing w:before="40" w:after="40"/>
      </w:pPr>
      <w:r>
        <w:t>This is non-negotiable for compliance: all AI behaviour changes in production must have a human authorisation trail.</w:t>
      </w:r>
    </w:p>
    <w:p w14:paraId="2B8B9981" w14:textId="77777777" w:rsidR="006D510D" w:rsidRDefault="006D510D">
      <w:pPr>
        <w:spacing w:before="60"/>
      </w:pPr>
    </w:p>
    <w:p w14:paraId="258CA821" w14:textId="77777777" w:rsidR="006D510D" w:rsidRDefault="00000000">
      <w:pPr>
        <w:spacing w:before="160" w:after="40"/>
      </w:pPr>
      <w:r>
        <w:rPr>
          <w:b/>
          <w:bCs/>
          <w:sz w:val="21"/>
          <w:szCs w:val="21"/>
        </w:rPr>
        <w:t>Online Evaluation &amp; Continuous Monitoring</w:t>
      </w:r>
    </w:p>
    <w:p w14:paraId="201AD1A8" w14:textId="77777777" w:rsidR="006D510D" w:rsidRDefault="00000000">
      <w:pPr>
        <w:pStyle w:val="ListParagraph"/>
        <w:numPr>
          <w:ilvl w:val="0"/>
          <w:numId w:val="2"/>
        </w:numPr>
        <w:spacing w:before="40" w:after="40"/>
      </w:pPr>
      <w:r>
        <w:t>Gopi proposed that once the system is in production, there should be an ongoing, automated evaluation mechanism — not just UAT.</w:t>
      </w:r>
    </w:p>
    <w:p w14:paraId="3FE9E170" w14:textId="77777777" w:rsidR="006D510D" w:rsidRDefault="00000000">
      <w:pPr>
        <w:pStyle w:val="ListParagraph"/>
        <w:numPr>
          <w:ilvl w:val="0"/>
          <w:numId w:val="2"/>
        </w:numPr>
        <w:spacing w:before="40" w:after="40"/>
      </w:pPr>
      <w:r>
        <w:t>Agreed approach: automated regression testing is most appropriate here because the system produces deterministic outputs (field matches, confidence scores) rather than open-ended generative text.</w:t>
      </w:r>
    </w:p>
    <w:p w14:paraId="0A7A6380" w14:textId="77777777" w:rsidR="006D510D" w:rsidRDefault="00000000">
      <w:pPr>
        <w:pStyle w:val="ListParagraph"/>
        <w:numPr>
          <w:ilvl w:val="0"/>
          <w:numId w:val="2"/>
        </w:numPr>
        <w:spacing w:before="40" w:after="40"/>
      </w:pPr>
      <w:r>
        <w:t>An LLM-as-evaluator (AI evaluating AI) approach is also architecturally possible for components with linguistic outputs but is not the primary approach for this platform.</w:t>
      </w:r>
    </w:p>
    <w:p w14:paraId="1447E8DD" w14:textId="77777777" w:rsidR="006D510D" w:rsidRDefault="00000000">
      <w:pPr>
        <w:pStyle w:val="ListParagraph"/>
        <w:numPr>
          <w:ilvl w:val="0"/>
          <w:numId w:val="2"/>
        </w:numPr>
        <w:spacing w:before="40" w:after="40"/>
      </w:pPr>
      <w:r>
        <w:t>Regression testing to be designed and included in the technical specification.</w:t>
      </w:r>
    </w:p>
    <w:p w14:paraId="25BD2514" w14:textId="77777777" w:rsidR="006D510D" w:rsidRDefault="006D510D">
      <w:pPr>
        <w:spacing w:before="100"/>
      </w:pPr>
    </w:p>
    <w:p w14:paraId="64442BFB" w14:textId="703A5D5D" w:rsidR="006D510D" w:rsidRDefault="00E92BC4">
      <w:pPr>
        <w:pStyle w:val="Heading2"/>
        <w:pBdr>
          <w:bottom w:val="single" w:sz="6" w:space="4" w:color="B03A2E"/>
        </w:pBdr>
      </w:pPr>
      <w:proofErr w:type="gramStart"/>
      <w:r>
        <w:t>3</w:t>
      </w:r>
      <w:r w:rsidR="00000000">
        <w:t>.6  Testing</w:t>
      </w:r>
      <w:proofErr w:type="gramEnd"/>
      <w:r w:rsidR="00000000">
        <w:t xml:space="preserve"> Strategy</w:t>
      </w:r>
    </w:p>
    <w:p w14:paraId="26583379" w14:textId="77777777" w:rsidR="006D510D" w:rsidRDefault="00000000">
      <w:pPr>
        <w:spacing w:before="60" w:after="60"/>
      </w:pPr>
      <w:r>
        <w:t>Nomura requested that Protiviti formalise their testing approach.  The following framework was agreed in principle and is to be documented formally in the Technical Specification:</w:t>
      </w:r>
    </w:p>
    <w:p w14:paraId="20BB6307" w14:textId="77777777" w:rsidR="006D510D" w:rsidRDefault="006D510D">
      <w:pPr>
        <w:spacing w:before="40"/>
      </w:pPr>
    </w:p>
    <w:p w14:paraId="4FD2D49D" w14:textId="77777777" w:rsidR="006D510D" w:rsidRDefault="00000000">
      <w:pPr>
        <w:spacing w:before="160" w:after="40"/>
      </w:pPr>
      <w:r>
        <w:rPr>
          <w:b/>
          <w:bCs/>
          <w:sz w:val="21"/>
          <w:szCs w:val="21"/>
        </w:rPr>
        <w:t>Testing Levels</w:t>
      </w:r>
    </w:p>
    <w:p w14:paraId="66337967" w14:textId="77777777" w:rsidR="006D510D" w:rsidRDefault="00000000">
      <w:pPr>
        <w:pStyle w:val="ListParagraph"/>
        <w:numPr>
          <w:ilvl w:val="0"/>
          <w:numId w:val="2"/>
        </w:numPr>
        <w:spacing w:before="40" w:after="40"/>
      </w:pPr>
      <w:r>
        <w:lastRenderedPageBreak/>
        <w:t>Component-level testing: Protiviti to test each of the 7 components individually before integration.  A list of all possible test scenarios (positive and negative) to be created per agent/component.</w:t>
      </w:r>
    </w:p>
    <w:p w14:paraId="5FC5539C" w14:textId="77777777" w:rsidR="006D510D" w:rsidRDefault="00000000">
      <w:pPr>
        <w:pStyle w:val="ListParagraph"/>
        <w:numPr>
          <w:ilvl w:val="0"/>
          <w:numId w:val="2"/>
        </w:numPr>
        <w:spacing w:before="40" w:after="40"/>
      </w:pPr>
      <w:r>
        <w:t>SIT (System Integration Testing): Protiviti to conduct SIT after component-level testing is complete.</w:t>
      </w:r>
    </w:p>
    <w:p w14:paraId="302576CB" w14:textId="77777777" w:rsidR="006D510D" w:rsidRDefault="00000000">
      <w:pPr>
        <w:pStyle w:val="ListParagraph"/>
        <w:numPr>
          <w:ilvl w:val="0"/>
          <w:numId w:val="2"/>
        </w:numPr>
        <w:spacing w:before="40" w:after="40"/>
      </w:pPr>
      <w:r>
        <w:t>Fail-fast testing loops: each agent is to have fail-fast scenarios tested immediately upon component closure; this allows rapid identification of fundamental failures before integration.</w:t>
      </w:r>
    </w:p>
    <w:p w14:paraId="284B0B89" w14:textId="77777777" w:rsidR="006D510D" w:rsidRDefault="00000000">
      <w:pPr>
        <w:pStyle w:val="ListParagraph"/>
        <w:numPr>
          <w:ilvl w:val="0"/>
          <w:numId w:val="2"/>
        </w:numPr>
        <w:spacing w:before="40" w:after="40"/>
      </w:pPr>
      <w:r>
        <w:t>UAT (User Acceptance Testing): once Protiviti and Nomura are internally confident, results to be handed to Nomura for internal sign-off, followed by business UAT.</w:t>
      </w:r>
    </w:p>
    <w:p w14:paraId="62064CAD" w14:textId="77777777" w:rsidR="006D510D" w:rsidRDefault="006D510D">
      <w:pPr>
        <w:spacing w:before="60"/>
      </w:pPr>
    </w:p>
    <w:p w14:paraId="26B874BF" w14:textId="77777777" w:rsidR="006D510D" w:rsidRDefault="00000000">
      <w:pPr>
        <w:spacing w:before="160" w:after="40"/>
      </w:pPr>
      <w:r>
        <w:rPr>
          <w:b/>
          <w:bCs/>
          <w:sz w:val="21"/>
          <w:szCs w:val="21"/>
        </w:rPr>
        <w:t>Sign-Off Protocol</w:t>
      </w:r>
    </w:p>
    <w:p w14:paraId="0D638C72" w14:textId="77777777" w:rsidR="006D510D" w:rsidRDefault="00000000">
      <w:pPr>
        <w:pStyle w:val="ListParagraph"/>
        <w:numPr>
          <w:ilvl w:val="0"/>
          <w:numId w:val="2"/>
        </w:numPr>
        <w:spacing w:before="40" w:after="40"/>
      </w:pPr>
      <w:r>
        <w:t>Sign-off sequence: Protiviti internal sign-off → Nomura internal sign-off → Business UAT sign-off.</w:t>
      </w:r>
    </w:p>
    <w:p w14:paraId="3F0FA8B6" w14:textId="77777777" w:rsidR="006D510D" w:rsidRDefault="00000000">
      <w:pPr>
        <w:pStyle w:val="ListParagraph"/>
        <w:numPr>
          <w:ilvl w:val="0"/>
          <w:numId w:val="2"/>
        </w:numPr>
        <w:spacing w:before="40" w:after="40"/>
      </w:pPr>
      <w:r>
        <w:t>Nomura proposed creating a standardised 5-point business sign-off checklist (protocol document) that can be reused for each new use case or agent onboarded in the future.  This becomes the standard 'entry ticket' for any new process being onboarded to the platform.</w:t>
      </w:r>
    </w:p>
    <w:p w14:paraId="56C829E7" w14:textId="77777777" w:rsidR="006D510D" w:rsidRDefault="00000000">
      <w:pPr>
        <w:pStyle w:val="ListParagraph"/>
        <w:numPr>
          <w:ilvl w:val="0"/>
          <w:numId w:val="2"/>
        </w:numPr>
        <w:spacing w:before="40" w:after="40"/>
      </w:pPr>
      <w:r>
        <w:t>Test categories: positive scenarios (expected happy-path behaviour), negative scenarios (what should break and how gracefully), and edge cases (e.g., emails with no trade ID, missing currency pair, duplicate emails).</w:t>
      </w:r>
    </w:p>
    <w:p w14:paraId="57FC7050" w14:textId="77777777" w:rsidR="006D510D" w:rsidRDefault="006D510D">
      <w:pPr>
        <w:spacing w:before="60"/>
      </w:pPr>
    </w:p>
    <w:p w14:paraId="0A6D8E66" w14:textId="77777777" w:rsidR="006D510D" w:rsidRDefault="00000000">
      <w:pPr>
        <w:spacing w:before="160" w:after="40"/>
      </w:pPr>
      <w:r>
        <w:rPr>
          <w:b/>
          <w:bCs/>
          <w:sz w:val="21"/>
          <w:szCs w:val="21"/>
        </w:rPr>
        <w:t>NFR Testing</w:t>
      </w:r>
    </w:p>
    <w:p w14:paraId="27FC90A9" w14:textId="77777777" w:rsidR="006D510D" w:rsidRDefault="00000000">
      <w:pPr>
        <w:pStyle w:val="ListParagraph"/>
        <w:numPr>
          <w:ilvl w:val="0"/>
          <w:numId w:val="2"/>
        </w:numPr>
        <w:spacing w:before="40" w:after="40"/>
      </w:pPr>
      <w:r>
        <w:t>Performance, reliability, accessibility, and scalability to be included in the testing scope.</w:t>
      </w:r>
    </w:p>
    <w:p w14:paraId="1F466050" w14:textId="77777777" w:rsidR="006D510D" w:rsidRDefault="00000000">
      <w:pPr>
        <w:pStyle w:val="ListParagraph"/>
        <w:numPr>
          <w:ilvl w:val="0"/>
          <w:numId w:val="2"/>
        </w:numPr>
        <w:spacing w:before="40" w:after="40"/>
      </w:pPr>
      <w:r>
        <w:t>Scalability testing must account for Global Operations volume, not just pilot-level traffic.</w:t>
      </w:r>
    </w:p>
    <w:p w14:paraId="69E9AA63" w14:textId="77777777" w:rsidR="006D510D" w:rsidRDefault="006D510D">
      <w:pPr>
        <w:spacing w:before="100"/>
      </w:pPr>
    </w:p>
    <w:p w14:paraId="443A8330" w14:textId="3AF6488F" w:rsidR="006D510D" w:rsidRDefault="00E92BC4">
      <w:pPr>
        <w:pStyle w:val="Heading2"/>
        <w:pBdr>
          <w:bottom w:val="single" w:sz="6" w:space="4" w:color="B03A2E"/>
        </w:pBdr>
      </w:pPr>
      <w:proofErr w:type="gramStart"/>
      <w:r>
        <w:t>3</w:t>
      </w:r>
      <w:r w:rsidR="00000000">
        <w:t>.7  Documentation</w:t>
      </w:r>
      <w:proofErr w:type="gramEnd"/>
      <w:r w:rsidR="00000000">
        <w:t xml:space="preserve"> Status &amp; Timelines</w:t>
      </w:r>
    </w:p>
    <w:p w14:paraId="13C79F82" w14:textId="77777777" w:rsidR="006D510D" w:rsidRDefault="00000000">
      <w:pPr>
        <w:pStyle w:val="ListParagraph"/>
        <w:numPr>
          <w:ilvl w:val="0"/>
          <w:numId w:val="2"/>
        </w:numPr>
        <w:spacing w:before="40" w:after="40"/>
      </w:pPr>
      <w:r>
        <w:t>BRD (Business Requirements Document): already exists; forms the basis for the 7-component decomposition.</w:t>
      </w:r>
    </w:p>
    <w:p w14:paraId="6C3EF43F" w14:textId="77777777" w:rsidR="006D510D" w:rsidRDefault="00000000">
      <w:pPr>
        <w:pStyle w:val="ListParagraph"/>
        <w:numPr>
          <w:ilvl w:val="0"/>
          <w:numId w:val="2"/>
        </w:numPr>
        <w:spacing w:before="40" w:after="40"/>
      </w:pPr>
      <w:r>
        <w:t>FSD (Functional Specification Document): in progress by Nomura IT (Chirag, Satya, Akshit).  Will cover:</w:t>
      </w:r>
    </w:p>
    <w:p w14:paraId="462D13AA" w14:textId="77777777" w:rsidR="006D510D" w:rsidRDefault="00000000">
      <w:pPr>
        <w:pStyle w:val="ListParagraph"/>
        <w:numPr>
          <w:ilvl w:val="0"/>
          <w:numId w:val="3"/>
        </w:numPr>
        <w:spacing w:before="24" w:after="24"/>
      </w:pPr>
      <w:r>
        <w:rPr>
          <w:color w:val="5D6D7E"/>
          <w:sz w:val="19"/>
          <w:szCs w:val="19"/>
        </w:rPr>
        <w:t>All 7 components with functional descriptions and screen-level designs.</w:t>
      </w:r>
    </w:p>
    <w:p w14:paraId="4A58477C" w14:textId="77777777" w:rsidR="006D510D" w:rsidRDefault="00000000">
      <w:pPr>
        <w:pStyle w:val="ListParagraph"/>
        <w:numPr>
          <w:ilvl w:val="0"/>
          <w:numId w:val="3"/>
        </w:numPr>
        <w:spacing w:before="24" w:after="24"/>
      </w:pPr>
      <w:r>
        <w:rPr>
          <w:color w:val="5D6D7E"/>
          <w:sz w:val="19"/>
          <w:szCs w:val="19"/>
        </w:rPr>
        <w:t>Architecture per step (backend design, frontend requirements, contradiction resolution).</w:t>
      </w:r>
    </w:p>
    <w:p w14:paraId="37BB3B03" w14:textId="77777777" w:rsidR="006D510D" w:rsidRDefault="00000000">
      <w:pPr>
        <w:pStyle w:val="ListParagraph"/>
        <w:numPr>
          <w:ilvl w:val="0"/>
          <w:numId w:val="3"/>
        </w:numPr>
        <w:spacing w:before="24" w:after="24"/>
      </w:pPr>
      <w:r>
        <w:rPr>
          <w:color w:val="5D6D7E"/>
          <w:sz w:val="19"/>
          <w:szCs w:val="19"/>
        </w:rPr>
        <w:t>Human-in-the-loop integration points and workflow.</w:t>
      </w:r>
    </w:p>
    <w:p w14:paraId="24D3A933" w14:textId="77777777" w:rsidR="006D510D" w:rsidRDefault="00000000">
      <w:pPr>
        <w:pStyle w:val="ListParagraph"/>
        <w:numPr>
          <w:ilvl w:val="0"/>
          <w:numId w:val="3"/>
        </w:numPr>
        <w:spacing w:before="24" w:after="24"/>
      </w:pPr>
      <w:r>
        <w:rPr>
          <w:color w:val="5D6D7E"/>
          <w:sz w:val="19"/>
          <w:szCs w:val="19"/>
        </w:rPr>
        <w:t>Confidence enhancement scenarios and all possible confidence-improvement loops.</w:t>
      </w:r>
    </w:p>
    <w:p w14:paraId="670ECB76" w14:textId="77777777" w:rsidR="006D510D" w:rsidRDefault="00000000">
      <w:pPr>
        <w:pStyle w:val="ListParagraph"/>
        <w:numPr>
          <w:ilvl w:val="0"/>
          <w:numId w:val="3"/>
        </w:numPr>
        <w:spacing w:before="24" w:after="24"/>
      </w:pPr>
      <w:r>
        <w:rPr>
          <w:color w:val="5D6D7E"/>
          <w:sz w:val="19"/>
          <w:szCs w:val="19"/>
        </w:rPr>
        <w:t>Test scenario listings per agent/component.</w:t>
      </w:r>
    </w:p>
    <w:p w14:paraId="3DA06813" w14:textId="77777777" w:rsidR="006D510D" w:rsidRDefault="00000000">
      <w:pPr>
        <w:pStyle w:val="ListParagraph"/>
        <w:numPr>
          <w:ilvl w:val="0"/>
          <w:numId w:val="2"/>
        </w:numPr>
        <w:spacing w:before="40" w:after="40"/>
      </w:pPr>
      <w:r>
        <w:t>TS (Technical Specification): in progress in parallel with FSD.  Will cover:</w:t>
      </w:r>
    </w:p>
    <w:p w14:paraId="4DC5848E" w14:textId="77777777" w:rsidR="006D510D" w:rsidRDefault="00000000">
      <w:pPr>
        <w:pStyle w:val="ListParagraph"/>
        <w:numPr>
          <w:ilvl w:val="0"/>
          <w:numId w:val="3"/>
        </w:numPr>
        <w:spacing w:before="24" w:after="24"/>
      </w:pPr>
      <w:r>
        <w:rPr>
          <w:color w:val="5D6D7E"/>
          <w:sz w:val="19"/>
          <w:szCs w:val="19"/>
        </w:rPr>
        <w:t>How each component is built (technology choices, libraries, API integrations).</w:t>
      </w:r>
    </w:p>
    <w:p w14:paraId="2D7B2BC1" w14:textId="77777777" w:rsidR="006D510D" w:rsidRDefault="00000000">
      <w:pPr>
        <w:pStyle w:val="ListParagraph"/>
        <w:numPr>
          <w:ilvl w:val="0"/>
          <w:numId w:val="3"/>
        </w:numPr>
        <w:spacing w:before="24" w:after="24"/>
      </w:pPr>
      <w:r>
        <w:rPr>
          <w:color w:val="5D6D7E"/>
          <w:sz w:val="19"/>
          <w:szCs w:val="19"/>
        </w:rPr>
        <w:t>Decision of what to build and where (environment, infrastructure).</w:t>
      </w:r>
    </w:p>
    <w:p w14:paraId="694A61BA" w14:textId="77777777" w:rsidR="006D510D" w:rsidRDefault="00000000">
      <w:pPr>
        <w:pStyle w:val="ListParagraph"/>
        <w:numPr>
          <w:ilvl w:val="0"/>
          <w:numId w:val="3"/>
        </w:numPr>
        <w:spacing w:before="24" w:after="24"/>
      </w:pPr>
      <w:r>
        <w:rPr>
          <w:color w:val="5D6D7E"/>
          <w:sz w:val="19"/>
          <w:szCs w:val="19"/>
        </w:rPr>
        <w:t>Audit trail and logging specification.</w:t>
      </w:r>
    </w:p>
    <w:p w14:paraId="65941BDF" w14:textId="77777777" w:rsidR="006D510D" w:rsidRDefault="00000000">
      <w:pPr>
        <w:pStyle w:val="ListParagraph"/>
        <w:numPr>
          <w:ilvl w:val="0"/>
          <w:numId w:val="3"/>
        </w:numPr>
        <w:spacing w:before="24" w:after="24"/>
      </w:pPr>
      <w:r>
        <w:rPr>
          <w:color w:val="5D6D7E"/>
          <w:sz w:val="19"/>
          <w:szCs w:val="19"/>
        </w:rPr>
        <w:t>NFR technical implementation.</w:t>
      </w:r>
    </w:p>
    <w:p w14:paraId="7DFE2B26" w14:textId="77777777" w:rsidR="006D510D" w:rsidRDefault="00000000">
      <w:pPr>
        <w:pStyle w:val="ListParagraph"/>
        <w:numPr>
          <w:ilvl w:val="0"/>
          <w:numId w:val="2"/>
        </w:numPr>
        <w:spacing w:before="40" w:after="40"/>
      </w:pPr>
      <w:r>
        <w:t>Target date: both FSD and TS to be explored and drafted by 19 June 2026.  Protiviti to review and provide feedback; teams to have an open discussion on any gaps or disagreements before sign-off.  Protiviti retains the right to reject any specification that is incomplete.</w:t>
      </w:r>
    </w:p>
    <w:p w14:paraId="1ACA5BA6" w14:textId="77777777" w:rsidR="006D510D" w:rsidRDefault="00000000">
      <w:pPr>
        <w:pStyle w:val="ListParagraph"/>
        <w:numPr>
          <w:ilvl w:val="0"/>
          <w:numId w:val="2"/>
        </w:numPr>
        <w:spacing w:before="40" w:after="40"/>
      </w:pPr>
      <w:r>
        <w:t>Working style for requirements: once Protiviti is onboarded, Nomura becomes 'the business'; Protiviti asks whatever they need, Nomura answers.  Anything Nomura cannot provide is flagged as their failure.  The resulting requirements document becomes the 'bible' for the engagement.</w:t>
      </w:r>
    </w:p>
    <w:p w14:paraId="602AB91B" w14:textId="77777777" w:rsidR="006D510D" w:rsidRDefault="006D510D">
      <w:pPr>
        <w:spacing w:before="100"/>
      </w:pPr>
    </w:p>
    <w:p w14:paraId="620C3DCA" w14:textId="64F43B70" w:rsidR="006D510D" w:rsidRDefault="00E92BC4">
      <w:pPr>
        <w:pStyle w:val="Heading2"/>
        <w:pBdr>
          <w:bottom w:val="single" w:sz="6" w:space="4" w:color="B03A2E"/>
        </w:pBdr>
      </w:pPr>
      <w:proofErr w:type="gramStart"/>
      <w:r>
        <w:t>3</w:t>
      </w:r>
      <w:r w:rsidR="00000000">
        <w:t>.8  Team</w:t>
      </w:r>
      <w:proofErr w:type="gramEnd"/>
      <w:r w:rsidR="00000000">
        <w:t xml:space="preserve"> Structure &amp; Onboarding / Engagement Model</w:t>
      </w:r>
    </w:p>
    <w:p w14:paraId="0AAB4754" w14:textId="77777777" w:rsidR="006D510D" w:rsidRDefault="006D510D">
      <w:pPr>
        <w:spacing w:before="40"/>
      </w:pPr>
    </w:p>
    <w:p w14:paraId="67DC05EE" w14:textId="77777777" w:rsidR="006D510D" w:rsidRDefault="00000000">
      <w:pPr>
        <w:spacing w:before="160" w:after="40"/>
      </w:pPr>
      <w:r>
        <w:rPr>
          <w:b/>
          <w:bCs/>
          <w:sz w:val="21"/>
          <w:szCs w:val="21"/>
        </w:rPr>
        <w:t>Nomura Team</w:t>
      </w:r>
    </w:p>
    <w:p w14:paraId="7EDC5FF0" w14:textId="77777777" w:rsidR="006D510D" w:rsidRDefault="00000000">
      <w:pPr>
        <w:pStyle w:val="ListParagraph"/>
        <w:numPr>
          <w:ilvl w:val="0"/>
          <w:numId w:val="2"/>
        </w:numPr>
        <w:spacing w:before="40" w:after="40"/>
      </w:pPr>
      <w:r>
        <w:t>Gopi: Project owner and senior stakeholder lead; will travel to the Nomura Mumbai office 2–3 times per week.</w:t>
      </w:r>
    </w:p>
    <w:p w14:paraId="67596A47" w14:textId="77777777" w:rsidR="006D510D" w:rsidRDefault="00000000">
      <w:pPr>
        <w:pStyle w:val="ListParagraph"/>
        <w:numPr>
          <w:ilvl w:val="0"/>
          <w:numId w:val="2"/>
        </w:numPr>
        <w:spacing w:before="40" w:after="40"/>
      </w:pPr>
      <w:r>
        <w:t>Hari: Front-end development and UI/UX lead; will be on-site daily; to be the primary UI/UX collaborator with Protiviti.</w:t>
      </w:r>
    </w:p>
    <w:p w14:paraId="6C4F1BCD" w14:textId="77777777" w:rsidR="006D510D" w:rsidRDefault="00000000">
      <w:pPr>
        <w:pStyle w:val="ListParagraph"/>
        <w:numPr>
          <w:ilvl w:val="0"/>
          <w:numId w:val="2"/>
        </w:numPr>
        <w:spacing w:before="40" w:after="40"/>
      </w:pPr>
      <w:r>
        <w:lastRenderedPageBreak/>
        <w:t>Akshit: BA/Developer; will shadow Protiviti's development and replicate at T+1 in Nomura's environment.</w:t>
      </w:r>
    </w:p>
    <w:p w14:paraId="31EA8AE6" w14:textId="77777777" w:rsidR="006D510D" w:rsidRDefault="00000000">
      <w:pPr>
        <w:pStyle w:val="ListParagraph"/>
        <w:numPr>
          <w:ilvl w:val="0"/>
          <w:numId w:val="2"/>
        </w:numPr>
        <w:spacing w:before="40" w:after="40"/>
      </w:pPr>
      <w:proofErr w:type="spellStart"/>
      <w:r>
        <w:t>Anshuvi</w:t>
      </w:r>
      <w:proofErr w:type="spellEnd"/>
      <w:r>
        <w:t xml:space="preserve"> (Anshu): Will join the engagement team and partner with Protiviti on delivery.</w:t>
      </w:r>
    </w:p>
    <w:p w14:paraId="0DDF641D" w14:textId="77777777" w:rsidR="006D510D" w:rsidRDefault="00000000">
      <w:pPr>
        <w:pStyle w:val="ListParagraph"/>
        <w:numPr>
          <w:ilvl w:val="0"/>
          <w:numId w:val="2"/>
        </w:numPr>
        <w:spacing w:before="40" w:after="40"/>
      </w:pPr>
      <w:r>
        <w:t>Manav: Machine Learning Engineer; on-site.</w:t>
      </w:r>
    </w:p>
    <w:p w14:paraId="4E1055BF" w14:textId="77777777" w:rsidR="006D510D" w:rsidRDefault="00000000">
      <w:pPr>
        <w:pStyle w:val="ListParagraph"/>
        <w:numPr>
          <w:ilvl w:val="0"/>
          <w:numId w:val="2"/>
        </w:numPr>
        <w:spacing w:before="40" w:after="40"/>
      </w:pPr>
      <w:r>
        <w:t>Satya / Dheeraj: Technology team; on-site daily.</w:t>
      </w:r>
    </w:p>
    <w:p w14:paraId="63B6567A" w14:textId="77777777" w:rsidR="006D510D" w:rsidRDefault="00000000">
      <w:pPr>
        <w:pStyle w:val="ListParagraph"/>
        <w:numPr>
          <w:ilvl w:val="0"/>
          <w:numId w:val="2"/>
        </w:numPr>
        <w:spacing w:before="40" w:after="40"/>
      </w:pPr>
      <w:r>
        <w:t>Team structure summary from Gopi: 2 BAs + 2 Engineers on the Nomura side for this engagement.</w:t>
      </w:r>
    </w:p>
    <w:p w14:paraId="65207B35" w14:textId="77777777" w:rsidR="006D510D" w:rsidRDefault="006D510D">
      <w:pPr>
        <w:spacing w:before="60"/>
      </w:pPr>
    </w:p>
    <w:p w14:paraId="2A2387E2" w14:textId="77777777" w:rsidR="006D510D" w:rsidRDefault="00000000">
      <w:pPr>
        <w:spacing w:before="160" w:after="40"/>
      </w:pPr>
      <w:r>
        <w:rPr>
          <w:b/>
          <w:bCs/>
          <w:sz w:val="21"/>
          <w:szCs w:val="21"/>
        </w:rPr>
        <w:t>Onboarding Timeline</w:t>
      </w:r>
    </w:p>
    <w:p w14:paraId="3020A499" w14:textId="77777777" w:rsidR="006D510D" w:rsidRDefault="00000000">
      <w:pPr>
        <w:pStyle w:val="ListParagraph"/>
        <w:numPr>
          <w:ilvl w:val="0"/>
          <w:numId w:val="2"/>
        </w:numPr>
        <w:spacing w:before="40" w:after="40"/>
      </w:pPr>
      <w:r>
        <w:t>Position ID raised by Gopi on the day of this meeting (3 June 2026) just before the session.</w:t>
      </w:r>
    </w:p>
    <w:p w14:paraId="6F573D99" w14:textId="77777777" w:rsidR="006D510D" w:rsidRDefault="00000000">
      <w:pPr>
        <w:pStyle w:val="ListParagraph"/>
        <w:numPr>
          <w:ilvl w:val="0"/>
          <w:numId w:val="2"/>
        </w:numPr>
        <w:spacing w:before="40" w:after="40"/>
      </w:pPr>
      <w:r>
        <w:t>Estimated onboarding completion: 2 weeks (maximum); 2–2.5 weeks if delayed.  Mayur is actively pushing to accelerate.</w:t>
      </w:r>
    </w:p>
    <w:p w14:paraId="00E30362" w14:textId="77777777" w:rsidR="006D510D" w:rsidRDefault="00000000">
      <w:pPr>
        <w:pStyle w:val="ListParagraph"/>
        <w:numPr>
          <w:ilvl w:val="0"/>
          <w:numId w:val="2"/>
        </w:numPr>
        <w:spacing w:before="40" w:after="40"/>
      </w:pPr>
      <w:r>
        <w:t>During the onboarding window (first 15 days), infrastructure and access setup will be completed.  Key risk: infrastructure not being fully ready by day 15.  Gopi's directive: flag this as a limitation of Nomura's process, not a limitation of the solution or Protiviti.</w:t>
      </w:r>
    </w:p>
    <w:p w14:paraId="20057030" w14:textId="77777777" w:rsidR="006D510D" w:rsidRDefault="006D510D">
      <w:pPr>
        <w:spacing w:before="60"/>
      </w:pPr>
    </w:p>
    <w:p w14:paraId="0BADB403" w14:textId="77777777" w:rsidR="006D510D" w:rsidRDefault="00000000">
      <w:pPr>
        <w:spacing w:before="160" w:after="40"/>
      </w:pPr>
      <w:r>
        <w:rPr>
          <w:b/>
          <w:bCs/>
          <w:sz w:val="21"/>
          <w:szCs w:val="21"/>
        </w:rPr>
        <w:t>Hybrid Development Model</w:t>
      </w:r>
    </w:p>
    <w:p w14:paraId="21DF9C83" w14:textId="77777777" w:rsidR="006D510D" w:rsidRDefault="00000000">
      <w:pPr>
        <w:pStyle w:val="ListParagraph"/>
        <w:numPr>
          <w:ilvl w:val="0"/>
          <w:numId w:val="2"/>
        </w:numPr>
        <w:spacing w:before="40" w:after="40"/>
      </w:pPr>
      <w:r>
        <w:t>Protiviti begins development immediately in their own environment — does not wait for Nomura access to be provisioned.</w:t>
      </w:r>
    </w:p>
    <w:p w14:paraId="1A841F60" w14:textId="77777777" w:rsidR="006D510D" w:rsidRDefault="00000000">
      <w:pPr>
        <w:pStyle w:val="ListParagraph"/>
        <w:numPr>
          <w:ilvl w:val="0"/>
          <w:numId w:val="2"/>
        </w:numPr>
        <w:spacing w:before="40" w:after="40"/>
      </w:pPr>
      <w:r>
        <w:t xml:space="preserve">Akshit and </w:t>
      </w:r>
      <w:proofErr w:type="spellStart"/>
      <w:r>
        <w:t>Anshuvi</w:t>
      </w:r>
      <w:proofErr w:type="spellEnd"/>
      <w:r>
        <w:t xml:space="preserve"> shadow Protiviti's development and replicate it in the Nomura environment at T+1 (one day lag).</w:t>
      </w:r>
    </w:p>
    <w:p w14:paraId="59B47689" w14:textId="77777777" w:rsidR="006D510D" w:rsidRDefault="00000000">
      <w:pPr>
        <w:pStyle w:val="ListParagraph"/>
        <w:numPr>
          <w:ilvl w:val="0"/>
          <w:numId w:val="2"/>
        </w:numPr>
        <w:spacing w:before="40" w:after="40"/>
      </w:pPr>
      <w:r>
        <w:t>This T+1 replication model ensures:</w:t>
      </w:r>
    </w:p>
    <w:p w14:paraId="7B3440FE" w14:textId="77777777" w:rsidR="006D510D" w:rsidRDefault="00000000">
      <w:pPr>
        <w:pStyle w:val="ListParagraph"/>
        <w:numPr>
          <w:ilvl w:val="0"/>
          <w:numId w:val="3"/>
        </w:numPr>
        <w:spacing w:before="24" w:after="24"/>
      </w:pPr>
      <w:r>
        <w:rPr>
          <w:color w:val="5D6D7E"/>
          <w:sz w:val="19"/>
          <w:szCs w:val="19"/>
        </w:rPr>
        <w:t>Development momentum is not blocked by onboarding delays.</w:t>
      </w:r>
    </w:p>
    <w:p w14:paraId="1EAE42EB" w14:textId="77777777" w:rsidR="006D510D" w:rsidRDefault="00000000">
      <w:pPr>
        <w:pStyle w:val="ListParagraph"/>
        <w:numPr>
          <w:ilvl w:val="0"/>
          <w:numId w:val="3"/>
        </w:numPr>
        <w:spacing w:before="24" w:after="24"/>
      </w:pPr>
      <w:r>
        <w:rPr>
          <w:color w:val="5D6D7E"/>
          <w:sz w:val="19"/>
          <w:szCs w:val="19"/>
        </w:rPr>
        <w:t>Any Nomura-environment-specific library or tool gaps are identified early so NTA (New Tool Approval) requests can be raised immediately.</w:t>
      </w:r>
    </w:p>
    <w:p w14:paraId="1E49E18D" w14:textId="77777777" w:rsidR="006D510D" w:rsidRDefault="00000000">
      <w:pPr>
        <w:pStyle w:val="ListParagraph"/>
        <w:numPr>
          <w:ilvl w:val="0"/>
          <w:numId w:val="3"/>
        </w:numPr>
        <w:spacing w:before="24" w:after="24"/>
      </w:pPr>
      <w:r>
        <w:rPr>
          <w:color w:val="5D6D7E"/>
          <w:sz w:val="19"/>
          <w:szCs w:val="19"/>
        </w:rPr>
        <w:t>Nomura's team understands the codebase from day one.</w:t>
      </w:r>
    </w:p>
    <w:p w14:paraId="135EB032" w14:textId="77777777" w:rsidR="006D510D" w:rsidRDefault="00000000">
      <w:pPr>
        <w:pStyle w:val="ListParagraph"/>
        <w:numPr>
          <w:ilvl w:val="0"/>
          <w:numId w:val="2"/>
        </w:numPr>
        <w:spacing w:before="40" w:after="40"/>
      </w:pPr>
      <w:r>
        <w:t>Once both environments are stable and in sync, the development model transitions to fully co-located or paired development.</w:t>
      </w:r>
    </w:p>
    <w:p w14:paraId="329A3D11" w14:textId="77777777" w:rsidR="006D510D" w:rsidRDefault="006D510D">
      <w:pPr>
        <w:spacing w:before="100"/>
      </w:pPr>
    </w:p>
    <w:p w14:paraId="622572EA" w14:textId="7824A174" w:rsidR="006D510D" w:rsidRDefault="00E92BC4">
      <w:pPr>
        <w:pStyle w:val="Heading2"/>
        <w:pBdr>
          <w:bottom w:val="single" w:sz="6" w:space="4" w:color="B03A2E"/>
        </w:pBdr>
      </w:pPr>
      <w:proofErr w:type="gramStart"/>
      <w:r>
        <w:t>3</w:t>
      </w:r>
      <w:r w:rsidR="00000000">
        <w:t>.9  NFR</w:t>
      </w:r>
      <w:proofErr w:type="gramEnd"/>
      <w:r w:rsidR="00000000">
        <w:t xml:space="preserve"> Framework &amp; Scalability Requirements</w:t>
      </w:r>
    </w:p>
    <w:p w14:paraId="51B66E9F" w14:textId="77777777" w:rsidR="006D510D" w:rsidRDefault="00000000">
      <w:pPr>
        <w:pStyle w:val="ListParagraph"/>
        <w:numPr>
          <w:ilvl w:val="0"/>
          <w:numId w:val="2"/>
        </w:numPr>
        <w:spacing w:before="40" w:after="40"/>
      </w:pPr>
      <w:r>
        <w:t>NFR Framework: PRACS (Performance, Reliability, Accessibility, Accountability, Scalability) — standard framework confirmed as the approach for this engagement; no bespoke external framework required.</w:t>
      </w:r>
    </w:p>
    <w:p w14:paraId="5EBEAE04" w14:textId="77777777" w:rsidR="006D510D" w:rsidRDefault="00000000">
      <w:pPr>
        <w:pStyle w:val="ListParagraph"/>
        <w:numPr>
          <w:ilvl w:val="0"/>
          <w:numId w:val="2"/>
        </w:numPr>
        <w:spacing w:before="40" w:after="40"/>
      </w:pPr>
      <w:r>
        <w:t>Functional requirements gathering is complete (captured in BRD).  NFR specification to be formalised in the TS.</w:t>
      </w:r>
    </w:p>
    <w:p w14:paraId="5426AAA4" w14:textId="77777777" w:rsidR="006D510D" w:rsidRDefault="00000000">
      <w:pPr>
        <w:pStyle w:val="ListParagraph"/>
        <w:numPr>
          <w:ilvl w:val="0"/>
          <w:numId w:val="2"/>
        </w:numPr>
        <w:spacing w:before="40" w:after="40"/>
      </w:pPr>
      <w:r>
        <w:t>Scalability is a day-one, not a future, requirement.  The platform must be engineered to handle Global Operations volume from the outset.  Gopi's explicit directive: 'Scalability has to be as much as global ops — keep that in mind.'</w:t>
      </w:r>
    </w:p>
    <w:p w14:paraId="6A6D3196" w14:textId="77777777" w:rsidR="006D510D" w:rsidRDefault="00000000">
      <w:pPr>
        <w:pStyle w:val="ListParagraph"/>
        <w:numPr>
          <w:ilvl w:val="0"/>
          <w:numId w:val="2"/>
        </w:numPr>
        <w:spacing w:before="40" w:after="40"/>
      </w:pPr>
      <w:r>
        <w:t>Performance testing to simulate peak Global Operations load is to be designed as part of the testing strategy.</w:t>
      </w:r>
    </w:p>
    <w:p w14:paraId="7A1449CA" w14:textId="77777777" w:rsidR="006D510D" w:rsidRDefault="00000000">
      <w:pPr>
        <w:pStyle w:val="ListParagraph"/>
        <w:numPr>
          <w:ilvl w:val="0"/>
          <w:numId w:val="2"/>
        </w:numPr>
        <w:spacing w:before="40" w:after="40"/>
      </w:pPr>
      <w:r>
        <w:t>IT-minimum-touch principle also applies to NFR: the system must be self-managing for routine operations; IT involvement limited to infrastructure provisioning only.</w:t>
      </w:r>
    </w:p>
    <w:p w14:paraId="775FC5B6" w14:textId="77777777" w:rsidR="006D510D" w:rsidRDefault="006D510D">
      <w:pPr>
        <w:spacing w:before="100"/>
      </w:pPr>
    </w:p>
    <w:p w14:paraId="3030D6B9" w14:textId="77CD5370" w:rsidR="006D510D" w:rsidRDefault="00E92BC4">
      <w:pPr>
        <w:pStyle w:val="Heading2"/>
        <w:pBdr>
          <w:bottom w:val="single" w:sz="6" w:space="4" w:color="B03A2E"/>
        </w:pBdr>
      </w:pPr>
      <w:proofErr w:type="gramStart"/>
      <w:r>
        <w:t>3</w:t>
      </w:r>
      <w:r w:rsidR="00000000">
        <w:t>.10  Broader</w:t>
      </w:r>
      <w:proofErr w:type="gramEnd"/>
      <w:r w:rsidR="00000000">
        <w:t xml:space="preserve"> Vision &amp; Stakeholder Landscape</w:t>
      </w:r>
    </w:p>
    <w:p w14:paraId="5CAA3792" w14:textId="77777777" w:rsidR="006D510D" w:rsidRDefault="006D510D">
      <w:pPr>
        <w:spacing w:before="40"/>
      </w:pPr>
    </w:p>
    <w:p w14:paraId="0922B701" w14:textId="77777777" w:rsidR="006D510D" w:rsidRDefault="00000000">
      <w:pPr>
        <w:spacing w:before="160" w:after="40"/>
      </w:pPr>
      <w:r>
        <w:rPr>
          <w:b/>
          <w:bCs/>
          <w:sz w:val="21"/>
          <w:szCs w:val="21"/>
        </w:rPr>
        <w:t>Executive Sponsorship</w:t>
      </w:r>
    </w:p>
    <w:p w14:paraId="13D36879" w14:textId="77777777" w:rsidR="006D510D" w:rsidRDefault="00000000">
      <w:pPr>
        <w:pStyle w:val="ListParagraph"/>
        <w:numPr>
          <w:ilvl w:val="0"/>
          <w:numId w:val="2"/>
        </w:numPr>
        <w:spacing w:before="40" w:after="40"/>
      </w:pPr>
      <w:r>
        <w:t>Sriram (Senior Leader, Global Operations) is the executive sponsor and the originator of the onboarding wizard concept.  He is technically very strong, highly demanding, and closely interested in the progress of this initiative.  His directive: do not limit the solution to the pilot — build for scale.</w:t>
      </w:r>
    </w:p>
    <w:p w14:paraId="305BABE5" w14:textId="77777777" w:rsidR="006D510D" w:rsidRDefault="00000000">
      <w:pPr>
        <w:pStyle w:val="ListParagraph"/>
        <w:numPr>
          <w:ilvl w:val="0"/>
          <w:numId w:val="2"/>
        </w:numPr>
        <w:spacing w:before="40" w:after="40"/>
      </w:pPr>
      <w:r>
        <w:t xml:space="preserve">Gopi to bring Protiviti to meet Sriram </w:t>
      </w:r>
      <w:proofErr w:type="gramStart"/>
      <w:r>
        <w:t>in the near future</w:t>
      </w:r>
      <w:proofErr w:type="gramEnd"/>
      <w:r>
        <w:t>.</w:t>
      </w:r>
    </w:p>
    <w:p w14:paraId="47DE4409" w14:textId="77777777" w:rsidR="006D510D" w:rsidRDefault="006D510D">
      <w:pPr>
        <w:spacing w:before="60"/>
      </w:pPr>
    </w:p>
    <w:p w14:paraId="34E4F0ED" w14:textId="77777777" w:rsidR="006D510D" w:rsidRDefault="00000000">
      <w:pPr>
        <w:spacing w:before="160" w:after="40"/>
      </w:pPr>
      <w:r>
        <w:rPr>
          <w:b/>
          <w:bCs/>
          <w:sz w:val="21"/>
          <w:szCs w:val="21"/>
        </w:rPr>
        <w:lastRenderedPageBreak/>
        <w:t>Component Library &amp; Reusability</w:t>
      </w:r>
    </w:p>
    <w:p w14:paraId="4DFB7DE7" w14:textId="77777777" w:rsidR="006D510D" w:rsidRDefault="00000000">
      <w:pPr>
        <w:pStyle w:val="ListParagraph"/>
        <w:numPr>
          <w:ilvl w:val="0"/>
          <w:numId w:val="2"/>
        </w:numPr>
        <w:spacing w:before="40" w:after="40"/>
      </w:pPr>
      <w:r>
        <w:t>Protiviti has a library of 35+ reusable components (ingestion, classify, compare &amp; match, document generation, templated workflows, etc.).</w:t>
      </w:r>
    </w:p>
    <w:p w14:paraId="4419DD89" w14:textId="77777777" w:rsidR="006D510D" w:rsidRDefault="00000000">
      <w:pPr>
        <w:pStyle w:val="ListParagraph"/>
        <w:numPr>
          <w:ilvl w:val="0"/>
          <w:numId w:val="2"/>
        </w:numPr>
        <w:spacing w:before="40" w:after="40"/>
      </w:pPr>
      <w:r>
        <w:t>The vision is to leverage this library to build the Nomura platform as a marketplace of components — each team within Global Operations (and potentially beyond) can configure and use only the components relevant to their process.</w:t>
      </w:r>
    </w:p>
    <w:p w14:paraId="2F54A9B6" w14:textId="77777777" w:rsidR="006D510D" w:rsidRDefault="00000000">
      <w:pPr>
        <w:pStyle w:val="ListParagraph"/>
        <w:numPr>
          <w:ilvl w:val="0"/>
          <w:numId w:val="2"/>
        </w:numPr>
        <w:spacing w:before="40" w:after="40"/>
      </w:pPr>
      <w:r>
        <w:t>Core reusable capabilities identified as most broadly applicable across Nomura:</w:t>
      </w:r>
    </w:p>
    <w:p w14:paraId="5DFF75E5" w14:textId="77777777" w:rsidR="006D510D" w:rsidRDefault="00000000">
      <w:pPr>
        <w:pStyle w:val="ListParagraph"/>
        <w:numPr>
          <w:ilvl w:val="0"/>
          <w:numId w:val="3"/>
        </w:numPr>
        <w:spacing w:before="24" w:after="24"/>
      </w:pPr>
      <w:r>
        <w:rPr>
          <w:color w:val="5D6D7E"/>
          <w:sz w:val="19"/>
          <w:szCs w:val="19"/>
        </w:rPr>
        <w:t>Unstructured-to-structured ingestion — universally applicable wherever work arrives as emails or documents.</w:t>
      </w:r>
    </w:p>
    <w:p w14:paraId="2C5AB6AC" w14:textId="77777777" w:rsidR="006D510D" w:rsidRDefault="00000000">
      <w:pPr>
        <w:pStyle w:val="ListParagraph"/>
        <w:numPr>
          <w:ilvl w:val="0"/>
          <w:numId w:val="3"/>
        </w:numPr>
        <w:spacing w:before="24" w:after="24"/>
      </w:pPr>
      <w:r>
        <w:rPr>
          <w:color w:val="5D6D7E"/>
          <w:sz w:val="19"/>
          <w:szCs w:val="19"/>
        </w:rPr>
        <w:t>Compare &amp; match — core to almost all settlement, confirmation, and reconciliation workflows.</w:t>
      </w:r>
    </w:p>
    <w:p w14:paraId="2F1EAE37" w14:textId="77777777" w:rsidR="006D510D" w:rsidRDefault="00000000">
      <w:pPr>
        <w:pStyle w:val="ListParagraph"/>
        <w:numPr>
          <w:ilvl w:val="0"/>
          <w:numId w:val="3"/>
        </w:numPr>
        <w:spacing w:before="24" w:after="24"/>
      </w:pPr>
      <w:r>
        <w:rPr>
          <w:color w:val="5D6D7E"/>
          <w:sz w:val="19"/>
          <w:szCs w:val="19"/>
        </w:rPr>
        <w:t>Contextual matching (RAG) — for exception investigation, policy validation, regulatory compliance checking.</w:t>
      </w:r>
    </w:p>
    <w:p w14:paraId="470E43A1" w14:textId="77777777" w:rsidR="006D510D" w:rsidRDefault="00000000">
      <w:pPr>
        <w:pStyle w:val="ListParagraph"/>
        <w:numPr>
          <w:ilvl w:val="0"/>
          <w:numId w:val="3"/>
        </w:numPr>
        <w:spacing w:before="24" w:after="24"/>
      </w:pPr>
      <w:r>
        <w:rPr>
          <w:color w:val="5D6D7E"/>
          <w:sz w:val="19"/>
          <w:szCs w:val="19"/>
        </w:rPr>
        <w:t>Templated document generation — referenced as a potential future capability.</w:t>
      </w:r>
    </w:p>
    <w:p w14:paraId="0945548E" w14:textId="77777777" w:rsidR="006D510D" w:rsidRDefault="006D510D">
      <w:pPr>
        <w:spacing w:before="60"/>
      </w:pPr>
    </w:p>
    <w:p w14:paraId="43C96FA0" w14:textId="77777777" w:rsidR="006D510D" w:rsidRDefault="00000000">
      <w:pPr>
        <w:spacing w:before="160" w:after="40"/>
      </w:pPr>
      <w:r>
        <w:rPr>
          <w:b/>
          <w:bCs/>
          <w:sz w:val="21"/>
          <w:szCs w:val="21"/>
        </w:rPr>
        <w:t>Middle Office Interest</w:t>
      </w:r>
    </w:p>
    <w:p w14:paraId="21CC3521" w14:textId="77777777" w:rsidR="006D510D" w:rsidRDefault="00000000">
      <w:pPr>
        <w:pStyle w:val="ListParagraph"/>
        <w:numPr>
          <w:ilvl w:val="0"/>
          <w:numId w:val="2"/>
        </w:numPr>
        <w:spacing w:before="40" w:after="40"/>
      </w:pPr>
      <w:r>
        <w:t>Ajay (Middle Office Lead) heard about this platform concept and expressed immediate and strong interest.</w:t>
      </w:r>
    </w:p>
    <w:p w14:paraId="321EEAF6" w14:textId="77777777" w:rsidR="006D510D" w:rsidRDefault="00000000">
      <w:pPr>
        <w:pStyle w:val="ListParagraph"/>
        <w:numPr>
          <w:ilvl w:val="0"/>
          <w:numId w:val="2"/>
        </w:numPr>
        <w:spacing w:before="40" w:after="40"/>
      </w:pPr>
      <w:r>
        <w:t>Assessment: approximately 80–90% of Middle Office work involves confirmation/matching type workflows — making this platform highly relevant for them.</w:t>
      </w:r>
    </w:p>
    <w:p w14:paraId="6728AD24" w14:textId="77777777" w:rsidR="006D510D" w:rsidRDefault="00000000">
      <w:pPr>
        <w:pStyle w:val="ListParagraph"/>
        <w:numPr>
          <w:ilvl w:val="0"/>
          <w:numId w:val="2"/>
        </w:numPr>
        <w:spacing w:before="40" w:after="40"/>
      </w:pPr>
      <w:r>
        <w:t>A separate dedicated session with Ajay and the Middle Office team is to be organised.</w:t>
      </w:r>
    </w:p>
    <w:p w14:paraId="1E872CC0" w14:textId="77777777" w:rsidR="006D510D" w:rsidRDefault="006D510D">
      <w:pPr>
        <w:spacing w:before="60"/>
      </w:pPr>
    </w:p>
    <w:p w14:paraId="42CC8017" w14:textId="77777777" w:rsidR="006D510D" w:rsidRDefault="00000000">
      <w:pPr>
        <w:spacing w:before="160" w:after="40"/>
      </w:pPr>
      <w:r>
        <w:rPr>
          <w:b/>
          <w:bCs/>
          <w:sz w:val="21"/>
          <w:szCs w:val="21"/>
        </w:rPr>
        <w:t>AI Awareness Programme</w:t>
      </w:r>
    </w:p>
    <w:p w14:paraId="3A5AD0FE" w14:textId="77777777" w:rsidR="006D510D" w:rsidRDefault="00000000">
      <w:pPr>
        <w:pStyle w:val="ListParagraph"/>
        <w:numPr>
          <w:ilvl w:val="0"/>
          <w:numId w:val="2"/>
        </w:numPr>
        <w:spacing w:before="40" w:after="40"/>
      </w:pPr>
      <w:r>
        <w:t>Gopi is running AI Awareness sessions globally across Nomura — Europe completed; India next.  This platform is intended to be the flagship demonstration in these sessions.</w:t>
      </w:r>
    </w:p>
    <w:p w14:paraId="4910638F" w14:textId="77777777" w:rsidR="006D510D" w:rsidRDefault="00000000">
      <w:pPr>
        <w:pStyle w:val="ListParagraph"/>
        <w:numPr>
          <w:ilvl w:val="0"/>
          <w:numId w:val="2"/>
        </w:numPr>
        <w:spacing w:before="40" w:after="40"/>
      </w:pPr>
      <w:r>
        <w:t>During an awareness session, Gopi now starts from the specific audience's problem statement rather than a generic AI overview — this has significantly increased engagement.</w:t>
      </w:r>
    </w:p>
    <w:p w14:paraId="14C84323" w14:textId="77777777" w:rsidR="006D510D" w:rsidRDefault="00000000">
      <w:pPr>
        <w:pStyle w:val="ListParagraph"/>
        <w:numPr>
          <w:ilvl w:val="0"/>
          <w:numId w:val="2"/>
        </w:numPr>
        <w:spacing w:before="40" w:after="40"/>
      </w:pPr>
      <w:r>
        <w:t>The awareness sessions are expected to generate additional use case demand from other departments.</w:t>
      </w:r>
    </w:p>
    <w:p w14:paraId="61C4558D" w14:textId="77777777" w:rsidR="006D510D" w:rsidRDefault="006D510D">
      <w:pPr>
        <w:spacing w:before="160"/>
      </w:pPr>
    </w:p>
    <w:p w14:paraId="4412F922" w14:textId="7276036F" w:rsidR="006D510D" w:rsidRDefault="00E92BC4">
      <w:pPr>
        <w:pStyle w:val="Heading1"/>
      </w:pPr>
      <w:r>
        <w:t>4</w:t>
      </w:r>
      <w:r w:rsidR="00000000">
        <w:t>.  Key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5182"/>
        <w:gridCol w:w="3788"/>
      </w:tblGrid>
      <w:tr w:rsidR="006D510D" w14:paraId="600AD2EE" w14:textId="77777777">
        <w:tblPrEx>
          <w:tblCellMar>
            <w:top w:w="0" w:type="dxa"/>
            <w:bottom w:w="0" w:type="dxa"/>
          </w:tblCellMar>
        </w:tblPrEx>
        <w:trPr>
          <w:tblHeader/>
        </w:trPr>
        <w:tc>
          <w:tcPr>
            <w:tcW w:w="360" w:type="dxa"/>
            <w:tcBorders>
              <w:top w:val="single" w:sz="4" w:space="0" w:color="B03A2E"/>
              <w:left w:val="single" w:sz="4" w:space="0" w:color="B03A2E"/>
              <w:bottom w:val="single" w:sz="4" w:space="0" w:color="B03A2E"/>
              <w:right w:val="single" w:sz="4" w:space="0" w:color="B03A2E"/>
            </w:tcBorders>
            <w:shd w:val="clear" w:color="auto" w:fill="1B2631"/>
            <w:tcMar>
              <w:top w:w="80" w:type="dxa"/>
              <w:left w:w="100" w:type="dxa"/>
              <w:bottom w:w="80" w:type="dxa"/>
              <w:right w:w="100" w:type="dxa"/>
            </w:tcMar>
          </w:tcPr>
          <w:p w14:paraId="26EC714F" w14:textId="77777777" w:rsidR="006D510D" w:rsidRDefault="00000000">
            <w:r>
              <w:rPr>
                <w:b/>
                <w:bCs/>
                <w:color w:val="FFFFFF"/>
                <w:sz w:val="17"/>
                <w:szCs w:val="17"/>
              </w:rPr>
              <w:t>#</w:t>
            </w:r>
          </w:p>
        </w:tc>
        <w:tc>
          <w:tcPr>
            <w:tcW w:w="5200" w:type="dxa"/>
            <w:tcBorders>
              <w:top w:val="single" w:sz="4" w:space="0" w:color="B03A2E"/>
              <w:left w:val="single" w:sz="4" w:space="0" w:color="B03A2E"/>
              <w:bottom w:val="single" w:sz="4" w:space="0" w:color="B03A2E"/>
              <w:right w:val="single" w:sz="4" w:space="0" w:color="B03A2E"/>
            </w:tcBorders>
            <w:shd w:val="clear" w:color="auto" w:fill="1B2631"/>
            <w:tcMar>
              <w:top w:w="80" w:type="dxa"/>
              <w:left w:w="100" w:type="dxa"/>
              <w:bottom w:w="80" w:type="dxa"/>
              <w:right w:w="100" w:type="dxa"/>
            </w:tcMar>
          </w:tcPr>
          <w:p w14:paraId="57C3A303" w14:textId="77777777" w:rsidR="006D510D" w:rsidRDefault="00000000">
            <w:r>
              <w:rPr>
                <w:b/>
                <w:bCs/>
                <w:color w:val="FFFFFF"/>
                <w:sz w:val="17"/>
                <w:szCs w:val="17"/>
              </w:rPr>
              <w:t>Decision</w:t>
            </w:r>
          </w:p>
        </w:tc>
        <w:tc>
          <w:tcPr>
            <w:tcW w:w="3800" w:type="dxa"/>
            <w:tcBorders>
              <w:top w:val="single" w:sz="4" w:space="0" w:color="B03A2E"/>
              <w:left w:val="single" w:sz="4" w:space="0" w:color="B03A2E"/>
              <w:bottom w:val="single" w:sz="4" w:space="0" w:color="B03A2E"/>
              <w:right w:val="single" w:sz="4" w:space="0" w:color="B03A2E"/>
            </w:tcBorders>
            <w:shd w:val="clear" w:color="auto" w:fill="1B2631"/>
            <w:tcMar>
              <w:top w:w="80" w:type="dxa"/>
              <w:left w:w="100" w:type="dxa"/>
              <w:bottom w:w="80" w:type="dxa"/>
              <w:right w:w="100" w:type="dxa"/>
            </w:tcMar>
          </w:tcPr>
          <w:p w14:paraId="07519697" w14:textId="77777777" w:rsidR="006D510D" w:rsidRDefault="00000000">
            <w:r>
              <w:rPr>
                <w:b/>
                <w:bCs/>
                <w:color w:val="FFFFFF"/>
                <w:sz w:val="17"/>
                <w:szCs w:val="17"/>
              </w:rPr>
              <w:t>Rationale / Notes</w:t>
            </w:r>
          </w:p>
        </w:tc>
      </w:tr>
      <w:tr w:rsidR="006D510D" w14:paraId="05F0F40C"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1A4AD785" w14:textId="77777777" w:rsidR="006D510D" w:rsidRDefault="00000000">
            <w:r>
              <w:rPr>
                <w:sz w:val="17"/>
                <w:szCs w:val="17"/>
              </w:rPr>
              <w:t>1</w:t>
            </w:r>
          </w:p>
        </w:tc>
        <w:tc>
          <w:tcPr>
            <w:tcW w:w="52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443AC1BD" w14:textId="77777777" w:rsidR="006D510D" w:rsidRDefault="00000000">
            <w:r>
              <w:rPr>
                <w:b/>
                <w:bCs/>
                <w:sz w:val="17"/>
                <w:szCs w:val="17"/>
              </w:rPr>
              <w:t>Standalone dedicated UI is the preferred direction for the Analyst Confirmation Interface</w:t>
            </w:r>
          </w:p>
        </w:tc>
        <w:tc>
          <w:tcPr>
            <w:tcW w:w="38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1D2740E3" w14:textId="77777777" w:rsidR="006D510D" w:rsidRDefault="00000000">
            <w:r>
              <w:rPr>
                <w:sz w:val="17"/>
                <w:szCs w:val="17"/>
              </w:rPr>
              <w:t xml:space="preserve">Not ServiceNow by default; </w:t>
            </w:r>
            <w:proofErr w:type="spellStart"/>
            <w:r>
              <w:rPr>
                <w:sz w:val="17"/>
                <w:szCs w:val="17"/>
              </w:rPr>
              <w:t>servicenow</w:t>
            </w:r>
            <w:proofErr w:type="spellEnd"/>
            <w:r>
              <w:rPr>
                <w:sz w:val="17"/>
                <w:szCs w:val="17"/>
              </w:rPr>
              <w:t xml:space="preserve"> remains an option under evaluation but not a constraint. Hari to formally assess and recommend.</w:t>
            </w:r>
          </w:p>
        </w:tc>
      </w:tr>
      <w:tr w:rsidR="006D510D" w14:paraId="23C4F244"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07CF30F4" w14:textId="77777777" w:rsidR="006D510D" w:rsidRDefault="00000000">
            <w:r>
              <w:rPr>
                <w:sz w:val="17"/>
                <w:szCs w:val="17"/>
              </w:rPr>
              <w:t>2</w:t>
            </w:r>
          </w:p>
        </w:tc>
        <w:tc>
          <w:tcPr>
            <w:tcW w:w="52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295A3C8" w14:textId="77777777" w:rsidR="006D510D" w:rsidRDefault="00000000">
            <w:r>
              <w:rPr>
                <w:b/>
                <w:bCs/>
                <w:sz w:val="17"/>
                <w:szCs w:val="17"/>
              </w:rPr>
              <w:t>Hari to be embedded in all UI/UX conversations from this meeting forward</w:t>
            </w:r>
          </w:p>
        </w:tc>
        <w:tc>
          <w:tcPr>
            <w:tcW w:w="38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1B910C4" w14:textId="77777777" w:rsidR="006D510D" w:rsidRDefault="00000000">
            <w:r>
              <w:rPr>
                <w:sz w:val="17"/>
                <w:szCs w:val="17"/>
              </w:rPr>
              <w:t>UI quality is the primary adoption success factor; Hari is the internal UI/UX expert and has already started exploring ServiceNow.</w:t>
            </w:r>
          </w:p>
        </w:tc>
      </w:tr>
      <w:tr w:rsidR="006D510D" w14:paraId="6AB45D80"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558EE3FB" w14:textId="77777777" w:rsidR="006D510D" w:rsidRDefault="00000000">
            <w:r>
              <w:rPr>
                <w:sz w:val="17"/>
                <w:szCs w:val="17"/>
              </w:rPr>
              <w:t>3</w:t>
            </w:r>
          </w:p>
        </w:tc>
        <w:tc>
          <w:tcPr>
            <w:tcW w:w="52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65CD06BF" w14:textId="77777777" w:rsidR="006D510D" w:rsidRDefault="00000000">
            <w:r>
              <w:rPr>
                <w:sz w:val="17"/>
                <w:szCs w:val="17"/>
              </w:rPr>
              <w:t>Vipin's wireframes to serve as the official design baseline</w:t>
            </w:r>
          </w:p>
        </w:tc>
        <w:tc>
          <w:tcPr>
            <w:tcW w:w="38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0588C32E" w14:textId="77777777" w:rsidR="006D510D" w:rsidRDefault="00000000">
            <w:r>
              <w:rPr>
                <w:sz w:val="17"/>
                <w:szCs w:val="17"/>
              </w:rPr>
              <w:t>Vipin has historically been the design authority; exact screen types, layout, and interaction model to be taken from him literally.</w:t>
            </w:r>
          </w:p>
        </w:tc>
      </w:tr>
      <w:tr w:rsidR="006D510D" w14:paraId="3818D9CE"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2473F4A2" w14:textId="77777777" w:rsidR="006D510D" w:rsidRDefault="00000000">
            <w:r>
              <w:rPr>
                <w:sz w:val="17"/>
                <w:szCs w:val="17"/>
              </w:rPr>
              <w:t>4</w:t>
            </w:r>
          </w:p>
        </w:tc>
        <w:tc>
          <w:tcPr>
            <w:tcW w:w="52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0F7CAB5E" w14:textId="77777777" w:rsidR="006D510D" w:rsidRDefault="00000000">
            <w:r>
              <w:rPr>
                <w:sz w:val="17"/>
                <w:szCs w:val="17"/>
              </w:rPr>
              <w:t>Both Compare &amp; Match options (deterministic RIME and fully agentic) to be maintained in parallel until pilot recommendation</w:t>
            </w:r>
          </w:p>
        </w:tc>
        <w:tc>
          <w:tcPr>
            <w:tcW w:w="38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CC6F7AF" w14:textId="77777777" w:rsidR="006D510D" w:rsidRDefault="00000000">
            <w:r>
              <w:rPr>
                <w:sz w:val="17"/>
                <w:szCs w:val="17"/>
              </w:rPr>
              <w:t>Pilot favours determinism for auditability; agentic option to be kept ready for scale and contextual use cases.</w:t>
            </w:r>
          </w:p>
        </w:tc>
      </w:tr>
      <w:tr w:rsidR="006D510D" w14:paraId="49615953"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2C687686" w14:textId="77777777" w:rsidR="006D510D" w:rsidRDefault="00000000">
            <w:r>
              <w:rPr>
                <w:sz w:val="17"/>
                <w:szCs w:val="17"/>
              </w:rPr>
              <w:t>5</w:t>
            </w:r>
          </w:p>
        </w:tc>
        <w:tc>
          <w:tcPr>
            <w:tcW w:w="52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3E97BF7B" w14:textId="77777777" w:rsidR="006D510D" w:rsidRDefault="00000000">
            <w:r>
              <w:rPr>
                <w:sz w:val="17"/>
                <w:szCs w:val="17"/>
              </w:rPr>
              <w:t>IT-minimum-touch is a non-negotiable design principle</w:t>
            </w:r>
          </w:p>
        </w:tc>
        <w:tc>
          <w:tcPr>
            <w:tcW w:w="38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5E99B27D" w14:textId="77777777" w:rsidR="006D510D" w:rsidRDefault="00000000">
            <w:r>
              <w:rPr>
                <w:sz w:val="17"/>
                <w:szCs w:val="17"/>
              </w:rPr>
              <w:t>All configuration — agents, keywords, field mappings, thresholds — must be doable by business users from the UI; no IT involvement for day-to-day changes.</w:t>
            </w:r>
          </w:p>
        </w:tc>
      </w:tr>
      <w:tr w:rsidR="006D510D" w14:paraId="33D0765C"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6AC9EEB" w14:textId="77777777" w:rsidR="006D510D" w:rsidRDefault="00000000">
            <w:r>
              <w:rPr>
                <w:sz w:val="17"/>
                <w:szCs w:val="17"/>
              </w:rPr>
              <w:t>6</w:t>
            </w:r>
          </w:p>
        </w:tc>
        <w:tc>
          <w:tcPr>
            <w:tcW w:w="52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17596814" w14:textId="77777777" w:rsidR="006D510D" w:rsidRDefault="00000000">
            <w:r>
              <w:rPr>
                <w:sz w:val="17"/>
                <w:szCs w:val="17"/>
              </w:rPr>
              <w:t>Maker-checker approval required for all self-learning / reinforcement updates</w:t>
            </w:r>
          </w:p>
        </w:tc>
        <w:tc>
          <w:tcPr>
            <w:tcW w:w="38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5BFA7E69" w14:textId="77777777" w:rsidR="006D510D" w:rsidRDefault="00000000">
            <w:r>
              <w:rPr>
                <w:sz w:val="17"/>
                <w:szCs w:val="17"/>
              </w:rPr>
              <w:t>No automatic model updates in production; every AI learning cycle must go through a human approval gate before being committed.</w:t>
            </w:r>
          </w:p>
        </w:tc>
      </w:tr>
      <w:tr w:rsidR="006D510D" w14:paraId="7D19ED51"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5F5976B2" w14:textId="77777777" w:rsidR="006D510D" w:rsidRDefault="00000000">
            <w:r>
              <w:rPr>
                <w:sz w:val="17"/>
                <w:szCs w:val="17"/>
              </w:rPr>
              <w:t>7</w:t>
            </w:r>
          </w:p>
        </w:tc>
        <w:tc>
          <w:tcPr>
            <w:tcW w:w="52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062B6B40" w14:textId="77777777" w:rsidR="006D510D" w:rsidRDefault="00000000">
            <w:r>
              <w:rPr>
                <w:sz w:val="17"/>
                <w:szCs w:val="17"/>
              </w:rPr>
              <w:t>Comprehensive audit trail is mandatory across the entire platform</w:t>
            </w:r>
          </w:p>
        </w:tc>
        <w:tc>
          <w:tcPr>
            <w:tcW w:w="38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4ABE2EE5" w14:textId="77777777" w:rsidR="006D510D" w:rsidRDefault="00000000">
            <w:r>
              <w:rPr>
                <w:sz w:val="17"/>
                <w:szCs w:val="17"/>
              </w:rPr>
              <w:t xml:space="preserve">Required for compliance and audit readiness; every AI decision, analyst override, confidence </w:t>
            </w:r>
            <w:r>
              <w:rPr>
                <w:sz w:val="17"/>
                <w:szCs w:val="17"/>
              </w:rPr>
              <w:lastRenderedPageBreak/>
              <w:t>score, and HITL comment must be logged and surfaced.</w:t>
            </w:r>
          </w:p>
        </w:tc>
      </w:tr>
      <w:tr w:rsidR="006D510D" w14:paraId="2C960A87"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66B22C5E" w14:textId="77777777" w:rsidR="006D510D" w:rsidRDefault="00000000">
            <w:r>
              <w:rPr>
                <w:sz w:val="17"/>
                <w:szCs w:val="17"/>
              </w:rPr>
              <w:lastRenderedPageBreak/>
              <w:t>8</w:t>
            </w:r>
          </w:p>
        </w:tc>
        <w:tc>
          <w:tcPr>
            <w:tcW w:w="52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5C5CFA5F" w14:textId="77777777" w:rsidR="006D510D" w:rsidRDefault="00000000">
            <w:r>
              <w:rPr>
                <w:sz w:val="17"/>
                <w:szCs w:val="17"/>
              </w:rPr>
              <w:t>Solution must be engineered for Global Operations scale from day one</w:t>
            </w:r>
          </w:p>
        </w:tc>
        <w:tc>
          <w:tcPr>
            <w:tcW w:w="38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75FE01C0" w14:textId="77777777" w:rsidR="006D510D" w:rsidRDefault="00000000">
            <w:r>
              <w:rPr>
                <w:sz w:val="17"/>
                <w:szCs w:val="17"/>
              </w:rPr>
              <w:t>Not a future consideration; scalability to global volume is a founding design requirement per Sriram's directive.</w:t>
            </w:r>
          </w:p>
        </w:tc>
      </w:tr>
      <w:tr w:rsidR="006D510D" w14:paraId="39F111D0"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131EA68D" w14:textId="77777777" w:rsidR="006D510D" w:rsidRDefault="00000000">
            <w:r>
              <w:rPr>
                <w:sz w:val="17"/>
                <w:szCs w:val="17"/>
              </w:rPr>
              <w:t>9</w:t>
            </w:r>
          </w:p>
        </w:tc>
        <w:tc>
          <w:tcPr>
            <w:tcW w:w="52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19E829F8" w14:textId="77777777" w:rsidR="006D510D" w:rsidRDefault="00000000">
            <w:r>
              <w:rPr>
                <w:sz w:val="17"/>
                <w:szCs w:val="17"/>
              </w:rPr>
              <w:t>Agent Onboarding Wizard to be branded and positioned as 'Agent Onboarding' (not 'Wizard')</w:t>
            </w:r>
          </w:p>
        </w:tc>
        <w:tc>
          <w:tcPr>
            <w:tcW w:w="380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7A9ED227" w14:textId="77777777" w:rsidR="006D510D" w:rsidRDefault="00000000">
            <w:r>
              <w:rPr>
                <w:sz w:val="17"/>
                <w:szCs w:val="17"/>
              </w:rPr>
              <w:t>Direct instruction from Sriram (Senior Leadership Sponsor); branding and UX packaging are critical for adoption.</w:t>
            </w:r>
          </w:p>
        </w:tc>
      </w:tr>
      <w:tr w:rsidR="006D510D" w14:paraId="242A0ADB"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704524E9" w14:textId="77777777" w:rsidR="006D510D" w:rsidRDefault="00000000">
            <w:r>
              <w:rPr>
                <w:sz w:val="17"/>
                <w:szCs w:val="17"/>
              </w:rPr>
              <w:t>10</w:t>
            </w:r>
          </w:p>
        </w:tc>
        <w:tc>
          <w:tcPr>
            <w:tcW w:w="52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27A6025F" w14:textId="77777777" w:rsidR="006D510D" w:rsidRDefault="00000000">
            <w:r>
              <w:rPr>
                <w:sz w:val="17"/>
                <w:szCs w:val="17"/>
              </w:rPr>
              <w:t>Protiviti begins development in their own environment immediately; Nomura replicates at T+1</w:t>
            </w:r>
          </w:p>
        </w:tc>
        <w:tc>
          <w:tcPr>
            <w:tcW w:w="380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26B5B694" w14:textId="77777777" w:rsidR="006D510D" w:rsidRDefault="00000000">
            <w:r>
              <w:rPr>
                <w:sz w:val="17"/>
                <w:szCs w:val="17"/>
              </w:rPr>
              <w:t>Prevents onboarding delays from blocking development progress; Akshit and Anshu to shadow and replicate.</w:t>
            </w:r>
          </w:p>
        </w:tc>
      </w:tr>
    </w:tbl>
    <w:p w14:paraId="7BEF4B25" w14:textId="77777777" w:rsidR="006D510D" w:rsidRDefault="006D510D">
      <w:pPr>
        <w:spacing w:before="160"/>
      </w:pPr>
    </w:p>
    <w:p w14:paraId="2622D79C" w14:textId="1596EFF7" w:rsidR="006D510D" w:rsidRDefault="00E92BC4">
      <w:pPr>
        <w:pStyle w:val="Heading1"/>
      </w:pPr>
      <w:r>
        <w:t>5</w:t>
      </w:r>
      <w:r w:rsidR="00000000">
        <w:t>.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3640"/>
        <w:gridCol w:w="2160"/>
        <w:gridCol w:w="1480"/>
        <w:gridCol w:w="1720"/>
      </w:tblGrid>
      <w:tr w:rsidR="006D510D" w14:paraId="1A9DBD15" w14:textId="77777777">
        <w:tblPrEx>
          <w:tblCellMar>
            <w:top w:w="0" w:type="dxa"/>
            <w:bottom w:w="0" w:type="dxa"/>
          </w:tblCellMar>
        </w:tblPrEx>
        <w:trPr>
          <w:tblHeader/>
        </w:trPr>
        <w:tc>
          <w:tcPr>
            <w:tcW w:w="360" w:type="dxa"/>
            <w:tcBorders>
              <w:top w:val="single" w:sz="4" w:space="0" w:color="B03A2E"/>
              <w:left w:val="single" w:sz="4" w:space="0" w:color="B03A2E"/>
              <w:bottom w:val="single" w:sz="4" w:space="0" w:color="B03A2E"/>
              <w:right w:val="single" w:sz="4" w:space="0" w:color="B03A2E"/>
            </w:tcBorders>
            <w:shd w:val="clear" w:color="auto" w:fill="1B2631"/>
            <w:tcMar>
              <w:top w:w="80" w:type="dxa"/>
              <w:left w:w="80" w:type="dxa"/>
              <w:bottom w:w="80" w:type="dxa"/>
              <w:right w:w="80" w:type="dxa"/>
            </w:tcMar>
          </w:tcPr>
          <w:p w14:paraId="21B6373E" w14:textId="77777777" w:rsidR="006D510D" w:rsidRDefault="00000000">
            <w:r>
              <w:rPr>
                <w:b/>
                <w:bCs/>
                <w:color w:val="FFFFFF"/>
                <w:sz w:val="17"/>
                <w:szCs w:val="17"/>
              </w:rPr>
              <w:t>#</w:t>
            </w:r>
          </w:p>
        </w:tc>
        <w:tc>
          <w:tcPr>
            <w:tcW w:w="3640" w:type="dxa"/>
            <w:tcBorders>
              <w:top w:val="single" w:sz="4" w:space="0" w:color="B03A2E"/>
              <w:left w:val="single" w:sz="4" w:space="0" w:color="B03A2E"/>
              <w:bottom w:val="single" w:sz="4" w:space="0" w:color="B03A2E"/>
              <w:right w:val="single" w:sz="4" w:space="0" w:color="B03A2E"/>
            </w:tcBorders>
            <w:shd w:val="clear" w:color="auto" w:fill="1B2631"/>
            <w:tcMar>
              <w:top w:w="80" w:type="dxa"/>
              <w:left w:w="80" w:type="dxa"/>
              <w:bottom w:w="80" w:type="dxa"/>
              <w:right w:w="80" w:type="dxa"/>
            </w:tcMar>
          </w:tcPr>
          <w:p w14:paraId="66720882" w14:textId="77777777" w:rsidR="006D510D" w:rsidRDefault="00000000">
            <w:r>
              <w:rPr>
                <w:b/>
                <w:bCs/>
                <w:color w:val="FFFFFF"/>
                <w:sz w:val="17"/>
                <w:szCs w:val="17"/>
              </w:rPr>
              <w:t>Action Item</w:t>
            </w:r>
          </w:p>
        </w:tc>
        <w:tc>
          <w:tcPr>
            <w:tcW w:w="2160" w:type="dxa"/>
            <w:tcBorders>
              <w:top w:val="single" w:sz="4" w:space="0" w:color="B03A2E"/>
              <w:left w:val="single" w:sz="4" w:space="0" w:color="B03A2E"/>
              <w:bottom w:val="single" w:sz="4" w:space="0" w:color="B03A2E"/>
              <w:right w:val="single" w:sz="4" w:space="0" w:color="B03A2E"/>
            </w:tcBorders>
            <w:shd w:val="clear" w:color="auto" w:fill="1B2631"/>
            <w:tcMar>
              <w:top w:w="80" w:type="dxa"/>
              <w:left w:w="80" w:type="dxa"/>
              <w:bottom w:w="80" w:type="dxa"/>
              <w:right w:w="80" w:type="dxa"/>
            </w:tcMar>
          </w:tcPr>
          <w:p w14:paraId="3FBD4BE7" w14:textId="77777777" w:rsidR="006D510D" w:rsidRDefault="00000000">
            <w:r>
              <w:rPr>
                <w:b/>
                <w:bCs/>
                <w:color w:val="FFFFFF"/>
                <w:sz w:val="17"/>
                <w:szCs w:val="17"/>
              </w:rPr>
              <w:t>Owner</w:t>
            </w:r>
          </w:p>
        </w:tc>
        <w:tc>
          <w:tcPr>
            <w:tcW w:w="1480" w:type="dxa"/>
            <w:tcBorders>
              <w:top w:val="single" w:sz="4" w:space="0" w:color="B03A2E"/>
              <w:left w:val="single" w:sz="4" w:space="0" w:color="B03A2E"/>
              <w:bottom w:val="single" w:sz="4" w:space="0" w:color="B03A2E"/>
              <w:right w:val="single" w:sz="4" w:space="0" w:color="B03A2E"/>
            </w:tcBorders>
            <w:shd w:val="clear" w:color="auto" w:fill="1B2631"/>
            <w:tcMar>
              <w:top w:w="80" w:type="dxa"/>
              <w:left w:w="80" w:type="dxa"/>
              <w:bottom w:w="80" w:type="dxa"/>
              <w:right w:w="80" w:type="dxa"/>
            </w:tcMar>
          </w:tcPr>
          <w:p w14:paraId="5C15AD3D" w14:textId="77777777" w:rsidR="006D510D" w:rsidRDefault="00000000">
            <w:r>
              <w:rPr>
                <w:b/>
                <w:bCs/>
                <w:color w:val="FFFFFF"/>
                <w:sz w:val="17"/>
                <w:szCs w:val="17"/>
              </w:rPr>
              <w:t>Target Date</w:t>
            </w:r>
          </w:p>
        </w:tc>
        <w:tc>
          <w:tcPr>
            <w:tcW w:w="1720" w:type="dxa"/>
            <w:tcBorders>
              <w:top w:val="single" w:sz="4" w:space="0" w:color="B03A2E"/>
              <w:left w:val="single" w:sz="4" w:space="0" w:color="B03A2E"/>
              <w:bottom w:val="single" w:sz="4" w:space="0" w:color="B03A2E"/>
              <w:right w:val="single" w:sz="4" w:space="0" w:color="B03A2E"/>
            </w:tcBorders>
            <w:shd w:val="clear" w:color="auto" w:fill="1B2631"/>
            <w:tcMar>
              <w:top w:w="80" w:type="dxa"/>
              <w:left w:w="80" w:type="dxa"/>
              <w:bottom w:w="80" w:type="dxa"/>
              <w:right w:w="80" w:type="dxa"/>
            </w:tcMar>
          </w:tcPr>
          <w:p w14:paraId="46A3F293" w14:textId="77777777" w:rsidR="006D510D" w:rsidRDefault="00000000">
            <w:r>
              <w:rPr>
                <w:b/>
                <w:bCs/>
                <w:color w:val="FFFFFF"/>
                <w:sz w:val="17"/>
                <w:szCs w:val="17"/>
              </w:rPr>
              <w:t>Status</w:t>
            </w:r>
          </w:p>
        </w:tc>
      </w:tr>
      <w:tr w:rsidR="006D510D" w14:paraId="1B42641C"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306B93A4" w14:textId="77777777" w:rsidR="006D510D" w:rsidRDefault="00000000">
            <w:r>
              <w:rPr>
                <w:sz w:val="17"/>
                <w:szCs w:val="17"/>
              </w:rPr>
              <w:t>1</w:t>
            </w:r>
          </w:p>
        </w:tc>
        <w:tc>
          <w:tcPr>
            <w:tcW w:w="36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A0BB938" w14:textId="77777777" w:rsidR="006D510D" w:rsidRDefault="00000000">
            <w:r>
              <w:rPr>
                <w:sz w:val="17"/>
                <w:szCs w:val="17"/>
              </w:rPr>
              <w:t>Schedule wireframing session with Vipin (Senior Design Lead); capture all screen types, interaction patterns, and functionality requirements as the design baseline for the platform</w:t>
            </w:r>
          </w:p>
        </w:tc>
        <w:tc>
          <w:tcPr>
            <w:tcW w:w="21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1ECD6D7E" w14:textId="77777777" w:rsidR="006D510D" w:rsidRDefault="00000000">
            <w:r>
              <w:rPr>
                <w:sz w:val="17"/>
                <w:szCs w:val="17"/>
              </w:rPr>
              <w:t>Gopi</w:t>
            </w:r>
          </w:p>
        </w:tc>
        <w:tc>
          <w:tcPr>
            <w:tcW w:w="148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49EE2D93" w14:textId="77777777" w:rsidR="006D510D" w:rsidRDefault="00000000">
            <w:r>
              <w:rPr>
                <w:sz w:val="17"/>
                <w:szCs w:val="17"/>
              </w:rPr>
              <w:t>Before next demo sprint</w:t>
            </w:r>
          </w:p>
        </w:tc>
        <w:tc>
          <w:tcPr>
            <w:tcW w:w="17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51574016" w14:textId="77777777" w:rsidR="006D510D" w:rsidRDefault="00000000">
            <w:r>
              <w:rPr>
                <w:b/>
                <w:bCs/>
                <w:color w:val="1A5276"/>
                <w:sz w:val="17"/>
                <w:szCs w:val="17"/>
              </w:rPr>
              <w:t>In Progress</w:t>
            </w:r>
          </w:p>
        </w:tc>
      </w:tr>
      <w:tr w:rsidR="006D510D" w14:paraId="4B1E3062"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5D075106" w14:textId="77777777" w:rsidR="006D510D" w:rsidRDefault="00000000">
            <w:r>
              <w:rPr>
                <w:sz w:val="17"/>
                <w:szCs w:val="17"/>
              </w:rPr>
              <w:t>2</w:t>
            </w:r>
          </w:p>
        </w:tc>
        <w:tc>
          <w:tcPr>
            <w:tcW w:w="36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7CBC3EA0" w14:textId="77777777" w:rsidR="006D510D" w:rsidRDefault="00000000">
            <w:r>
              <w:rPr>
                <w:sz w:val="17"/>
                <w:szCs w:val="17"/>
              </w:rPr>
              <w:t>Include Hari in all UI/UX-related discussions from this point forward; Hari to evaluate ServiceNow capabilities and provide a formal recommendation on ServiceNow vs. standalone UI</w:t>
            </w:r>
          </w:p>
        </w:tc>
        <w:tc>
          <w:tcPr>
            <w:tcW w:w="21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5CBB6C18" w14:textId="77777777" w:rsidR="006D510D" w:rsidRDefault="00000000">
            <w:r>
              <w:rPr>
                <w:sz w:val="17"/>
                <w:szCs w:val="17"/>
              </w:rPr>
              <w:t>Hari / Gopi</w:t>
            </w:r>
          </w:p>
        </w:tc>
        <w:tc>
          <w:tcPr>
            <w:tcW w:w="148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1D2ECB2F" w14:textId="77777777" w:rsidR="006D510D" w:rsidRDefault="00000000">
            <w:r>
              <w:rPr>
                <w:sz w:val="17"/>
                <w:szCs w:val="17"/>
              </w:rPr>
              <w:t>Before FSD freeze</w:t>
            </w:r>
          </w:p>
        </w:tc>
        <w:tc>
          <w:tcPr>
            <w:tcW w:w="17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27358438" w14:textId="77777777" w:rsidR="006D510D" w:rsidRDefault="00000000">
            <w:r>
              <w:rPr>
                <w:b/>
                <w:bCs/>
                <w:color w:val="1A5276"/>
                <w:sz w:val="17"/>
                <w:szCs w:val="17"/>
              </w:rPr>
              <w:t>In Progress</w:t>
            </w:r>
          </w:p>
        </w:tc>
      </w:tr>
      <w:tr w:rsidR="006D510D" w14:paraId="07051B22"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603309D9" w14:textId="77777777" w:rsidR="006D510D" w:rsidRDefault="00000000">
            <w:r>
              <w:rPr>
                <w:sz w:val="17"/>
                <w:szCs w:val="17"/>
              </w:rPr>
              <w:t>3</w:t>
            </w:r>
          </w:p>
        </w:tc>
        <w:tc>
          <w:tcPr>
            <w:tcW w:w="36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10DB967" w14:textId="77777777" w:rsidR="006D510D" w:rsidRDefault="00000000">
            <w:r>
              <w:rPr>
                <w:sz w:val="17"/>
                <w:szCs w:val="17"/>
              </w:rPr>
              <w:t>Finalise Functional Specification Document (FSD) and Technical Specification (TS) covering all 7 components, architecture per step, human-in-the-loop design, confidence enhancement scenarios, and testing scenarios list</w:t>
            </w:r>
          </w:p>
        </w:tc>
        <w:tc>
          <w:tcPr>
            <w:tcW w:w="21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68E69A7" w14:textId="77777777" w:rsidR="006D510D" w:rsidRDefault="00000000">
            <w:r>
              <w:rPr>
                <w:sz w:val="17"/>
                <w:szCs w:val="17"/>
              </w:rPr>
              <w:t>Chirag / Satya / Akshit</w:t>
            </w:r>
          </w:p>
        </w:tc>
        <w:tc>
          <w:tcPr>
            <w:tcW w:w="148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4077FF37" w14:textId="77777777" w:rsidR="006D510D" w:rsidRDefault="00000000">
            <w:r>
              <w:rPr>
                <w:sz w:val="17"/>
                <w:szCs w:val="17"/>
              </w:rPr>
              <w:t>19 June 2026</w:t>
            </w:r>
          </w:p>
        </w:tc>
        <w:tc>
          <w:tcPr>
            <w:tcW w:w="17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5686A8C3" w14:textId="77777777" w:rsidR="006D510D" w:rsidRDefault="00000000">
            <w:r>
              <w:rPr>
                <w:b/>
                <w:bCs/>
                <w:color w:val="1A5276"/>
                <w:sz w:val="17"/>
                <w:szCs w:val="17"/>
              </w:rPr>
              <w:t>In Progress</w:t>
            </w:r>
          </w:p>
        </w:tc>
      </w:tr>
      <w:tr w:rsidR="006D510D" w14:paraId="699BC050"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69EE961B" w14:textId="77777777" w:rsidR="006D510D" w:rsidRDefault="00000000">
            <w:r>
              <w:rPr>
                <w:sz w:val="17"/>
                <w:szCs w:val="17"/>
              </w:rPr>
              <w:t>4</w:t>
            </w:r>
          </w:p>
        </w:tc>
        <w:tc>
          <w:tcPr>
            <w:tcW w:w="36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010170D7" w14:textId="77777777" w:rsidR="006D510D" w:rsidRDefault="00000000">
            <w:r>
              <w:rPr>
                <w:sz w:val="17"/>
                <w:szCs w:val="17"/>
              </w:rPr>
              <w:t>Complete Protiviti onboarding: close Position ID formalities, provision all necessary system access and infrastructure within the committed 2–</w:t>
            </w:r>
            <w:proofErr w:type="gramStart"/>
            <w:r>
              <w:rPr>
                <w:sz w:val="17"/>
                <w:szCs w:val="17"/>
              </w:rPr>
              <w:t>2.5 week</w:t>
            </w:r>
            <w:proofErr w:type="gramEnd"/>
            <w:r>
              <w:rPr>
                <w:sz w:val="17"/>
                <w:szCs w:val="17"/>
              </w:rPr>
              <w:t xml:space="preserve"> window</w:t>
            </w:r>
          </w:p>
        </w:tc>
        <w:tc>
          <w:tcPr>
            <w:tcW w:w="21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2F529237" w14:textId="77777777" w:rsidR="006D510D" w:rsidRDefault="00000000">
            <w:r>
              <w:rPr>
                <w:sz w:val="17"/>
                <w:szCs w:val="17"/>
              </w:rPr>
              <w:t>Mayur</w:t>
            </w:r>
          </w:p>
        </w:tc>
        <w:tc>
          <w:tcPr>
            <w:tcW w:w="148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0DC024F9" w14:textId="77777777" w:rsidR="006D510D" w:rsidRDefault="00000000">
            <w:r>
              <w:rPr>
                <w:sz w:val="17"/>
                <w:szCs w:val="17"/>
              </w:rPr>
              <w:t>2–2.5 weeks</w:t>
            </w:r>
          </w:p>
        </w:tc>
        <w:tc>
          <w:tcPr>
            <w:tcW w:w="17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1F570D08" w14:textId="77777777" w:rsidR="006D510D" w:rsidRDefault="00000000">
            <w:r>
              <w:rPr>
                <w:b/>
                <w:bCs/>
                <w:color w:val="1E8449"/>
                <w:sz w:val="17"/>
                <w:szCs w:val="17"/>
              </w:rPr>
              <w:t>Initiated</w:t>
            </w:r>
          </w:p>
        </w:tc>
      </w:tr>
      <w:tr w:rsidR="006D510D" w14:paraId="1E3EB118"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172D9B70" w14:textId="77777777" w:rsidR="006D510D" w:rsidRDefault="00000000">
            <w:r>
              <w:rPr>
                <w:sz w:val="17"/>
                <w:szCs w:val="17"/>
              </w:rPr>
              <w:t>5</w:t>
            </w:r>
          </w:p>
        </w:tc>
        <w:tc>
          <w:tcPr>
            <w:tcW w:w="36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4BB0D5BA" w14:textId="77777777" w:rsidR="006D510D" w:rsidRDefault="00000000">
            <w:r>
              <w:rPr>
                <w:sz w:val="17"/>
                <w:szCs w:val="17"/>
              </w:rPr>
              <w:t xml:space="preserve">Protiviti to begin development in own environment immediately (do not wait for Nomura access); Akshit and </w:t>
            </w:r>
            <w:proofErr w:type="spellStart"/>
            <w:r>
              <w:rPr>
                <w:sz w:val="17"/>
                <w:szCs w:val="17"/>
              </w:rPr>
              <w:t>Anshuvi</w:t>
            </w:r>
            <w:proofErr w:type="spellEnd"/>
            <w:r>
              <w:rPr>
                <w:sz w:val="17"/>
                <w:szCs w:val="17"/>
              </w:rPr>
              <w:t xml:space="preserve"> to shadow and replicate at T+1 in the Nomura environment</w:t>
            </w:r>
          </w:p>
        </w:tc>
        <w:tc>
          <w:tcPr>
            <w:tcW w:w="21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5A0429B2" w14:textId="77777777" w:rsidR="006D510D" w:rsidRDefault="00000000">
            <w:r>
              <w:rPr>
                <w:sz w:val="17"/>
                <w:szCs w:val="17"/>
              </w:rPr>
              <w:t>Protiviti + Akshit + Anshu</w:t>
            </w:r>
          </w:p>
        </w:tc>
        <w:tc>
          <w:tcPr>
            <w:tcW w:w="148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6CC0656E" w14:textId="77777777" w:rsidR="006D510D" w:rsidRDefault="00000000">
            <w:r>
              <w:rPr>
                <w:sz w:val="17"/>
                <w:szCs w:val="17"/>
              </w:rPr>
              <w:t>From onboarding day</w:t>
            </w:r>
          </w:p>
        </w:tc>
        <w:tc>
          <w:tcPr>
            <w:tcW w:w="17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C003003" w14:textId="77777777" w:rsidR="006D510D" w:rsidRDefault="00000000">
            <w:r>
              <w:rPr>
                <w:b/>
                <w:bCs/>
                <w:color w:val="784212"/>
                <w:sz w:val="17"/>
                <w:szCs w:val="17"/>
              </w:rPr>
              <w:t>Open</w:t>
            </w:r>
          </w:p>
        </w:tc>
      </w:tr>
      <w:tr w:rsidR="006D510D" w14:paraId="4ED916DD"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661C9C90" w14:textId="77777777" w:rsidR="006D510D" w:rsidRDefault="00000000">
            <w:r>
              <w:rPr>
                <w:sz w:val="17"/>
                <w:szCs w:val="17"/>
              </w:rPr>
              <w:t>6</w:t>
            </w:r>
          </w:p>
        </w:tc>
        <w:tc>
          <w:tcPr>
            <w:tcW w:w="36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72AF3F03" w14:textId="77777777" w:rsidR="006D510D" w:rsidRDefault="00000000">
            <w:r>
              <w:rPr>
                <w:sz w:val="17"/>
                <w:szCs w:val="17"/>
              </w:rPr>
              <w:t>During first 15 days, identify all third-party libraries / tools not available in Nomura environment; raise NTA (New Tool Approval) requests immediately so infrastructure blockers do not hold up development</w:t>
            </w:r>
          </w:p>
        </w:tc>
        <w:tc>
          <w:tcPr>
            <w:tcW w:w="21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48115C36" w14:textId="77777777" w:rsidR="006D510D" w:rsidRDefault="00000000">
            <w:r>
              <w:rPr>
                <w:sz w:val="17"/>
                <w:szCs w:val="17"/>
              </w:rPr>
              <w:t>Protiviti + Nomura IT</w:t>
            </w:r>
          </w:p>
        </w:tc>
        <w:tc>
          <w:tcPr>
            <w:tcW w:w="148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5D0B62D9" w14:textId="77777777" w:rsidR="006D510D" w:rsidRDefault="00000000">
            <w:r>
              <w:rPr>
                <w:sz w:val="17"/>
                <w:szCs w:val="17"/>
              </w:rPr>
              <w:t>Within 15 days</w:t>
            </w:r>
          </w:p>
        </w:tc>
        <w:tc>
          <w:tcPr>
            <w:tcW w:w="17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18DC19DE" w14:textId="77777777" w:rsidR="006D510D" w:rsidRDefault="00000000">
            <w:r>
              <w:rPr>
                <w:b/>
                <w:bCs/>
                <w:color w:val="784212"/>
                <w:sz w:val="17"/>
                <w:szCs w:val="17"/>
              </w:rPr>
              <w:t>Open</w:t>
            </w:r>
          </w:p>
        </w:tc>
      </w:tr>
      <w:tr w:rsidR="006D510D" w14:paraId="0F2AF466"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794F057B" w14:textId="77777777" w:rsidR="006D510D" w:rsidRDefault="00000000">
            <w:r>
              <w:rPr>
                <w:sz w:val="17"/>
                <w:szCs w:val="17"/>
              </w:rPr>
              <w:t>7</w:t>
            </w:r>
          </w:p>
        </w:tc>
        <w:tc>
          <w:tcPr>
            <w:tcW w:w="36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679240C8" w14:textId="77777777" w:rsidR="006D510D" w:rsidRDefault="00000000">
            <w:r>
              <w:rPr>
                <w:sz w:val="17"/>
                <w:szCs w:val="17"/>
              </w:rPr>
              <w:t>Formally document the testing strategy in the TS: component-level tests, SIT, positive &amp; negative scenarios, fail-fast loops per agent/component, 5-point business sign-off checklist protocol</w:t>
            </w:r>
          </w:p>
        </w:tc>
        <w:tc>
          <w:tcPr>
            <w:tcW w:w="21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70CC37A8" w14:textId="77777777" w:rsidR="006D510D" w:rsidRDefault="00000000">
            <w:r>
              <w:rPr>
                <w:sz w:val="17"/>
                <w:szCs w:val="17"/>
              </w:rPr>
              <w:t>Protiviti</w:t>
            </w:r>
          </w:p>
        </w:tc>
        <w:tc>
          <w:tcPr>
            <w:tcW w:w="148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658023A9" w14:textId="77777777" w:rsidR="006D510D" w:rsidRDefault="00000000">
            <w:r>
              <w:rPr>
                <w:sz w:val="17"/>
                <w:szCs w:val="17"/>
              </w:rPr>
              <w:t>19 June 2026</w:t>
            </w:r>
          </w:p>
        </w:tc>
        <w:tc>
          <w:tcPr>
            <w:tcW w:w="17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7FE4FF81" w14:textId="77777777" w:rsidR="006D510D" w:rsidRDefault="00000000">
            <w:r>
              <w:rPr>
                <w:b/>
                <w:bCs/>
                <w:color w:val="784212"/>
                <w:sz w:val="17"/>
                <w:szCs w:val="17"/>
              </w:rPr>
              <w:t>Open</w:t>
            </w:r>
          </w:p>
        </w:tc>
      </w:tr>
      <w:tr w:rsidR="006D510D" w14:paraId="05D4708F"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7DEE9C55" w14:textId="77777777" w:rsidR="006D510D" w:rsidRDefault="00000000">
            <w:r>
              <w:rPr>
                <w:sz w:val="17"/>
                <w:szCs w:val="17"/>
              </w:rPr>
              <w:t>8</w:t>
            </w:r>
          </w:p>
        </w:tc>
        <w:tc>
          <w:tcPr>
            <w:tcW w:w="36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45F05A52" w14:textId="77777777" w:rsidR="006D510D" w:rsidRDefault="00000000">
            <w:r>
              <w:rPr>
                <w:sz w:val="17"/>
                <w:szCs w:val="17"/>
              </w:rPr>
              <w:t xml:space="preserve">Evaluate both Compare &amp; Match options — Option A (RIME + fuzzy matching layer) and Option B (fully agentic Sense-Plan-Act-Reflect with HITL) — and present a clear </w:t>
            </w:r>
            <w:r>
              <w:rPr>
                <w:sz w:val="17"/>
                <w:szCs w:val="17"/>
              </w:rPr>
              <w:lastRenderedPageBreak/>
              <w:t>recommendation with rationale before pilot sprint begins</w:t>
            </w:r>
          </w:p>
        </w:tc>
        <w:tc>
          <w:tcPr>
            <w:tcW w:w="21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30C5D5EE" w14:textId="77777777" w:rsidR="006D510D" w:rsidRDefault="00000000">
            <w:r>
              <w:rPr>
                <w:sz w:val="17"/>
                <w:szCs w:val="17"/>
              </w:rPr>
              <w:lastRenderedPageBreak/>
              <w:t>Rakesh / Protiviti</w:t>
            </w:r>
          </w:p>
        </w:tc>
        <w:tc>
          <w:tcPr>
            <w:tcW w:w="148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30ACD2A5" w14:textId="77777777" w:rsidR="006D510D" w:rsidRDefault="00000000">
            <w:r>
              <w:rPr>
                <w:sz w:val="17"/>
                <w:szCs w:val="17"/>
              </w:rPr>
              <w:t>Before pilot sprint</w:t>
            </w:r>
          </w:p>
        </w:tc>
        <w:tc>
          <w:tcPr>
            <w:tcW w:w="17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7119CCD8" w14:textId="77777777" w:rsidR="006D510D" w:rsidRDefault="00000000">
            <w:r>
              <w:rPr>
                <w:b/>
                <w:bCs/>
                <w:color w:val="784212"/>
                <w:sz w:val="17"/>
                <w:szCs w:val="17"/>
              </w:rPr>
              <w:t>Open</w:t>
            </w:r>
          </w:p>
        </w:tc>
      </w:tr>
      <w:tr w:rsidR="006D510D" w14:paraId="44A96E31"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41EEDB9E" w14:textId="77777777" w:rsidR="006D510D" w:rsidRDefault="00000000">
            <w:r>
              <w:rPr>
                <w:sz w:val="17"/>
                <w:szCs w:val="17"/>
              </w:rPr>
              <w:t>9</w:t>
            </w:r>
          </w:p>
        </w:tc>
        <w:tc>
          <w:tcPr>
            <w:tcW w:w="36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036C02AF" w14:textId="77777777" w:rsidR="006D510D" w:rsidRDefault="00000000">
            <w:r>
              <w:rPr>
                <w:sz w:val="17"/>
                <w:szCs w:val="17"/>
              </w:rPr>
              <w:t>Assess Digit (in-house field-extraction tool) for extent of reuse vs. adaptation in the new platform; document findings in FSD</w:t>
            </w:r>
          </w:p>
        </w:tc>
        <w:tc>
          <w:tcPr>
            <w:tcW w:w="21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61AFB596" w14:textId="77777777" w:rsidR="006D510D" w:rsidRDefault="00000000">
            <w:r>
              <w:rPr>
                <w:sz w:val="17"/>
                <w:szCs w:val="17"/>
              </w:rPr>
              <w:t>Chirag / Protiviti</w:t>
            </w:r>
          </w:p>
        </w:tc>
        <w:tc>
          <w:tcPr>
            <w:tcW w:w="148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CD6164F" w14:textId="77777777" w:rsidR="006D510D" w:rsidRDefault="00000000">
            <w:r>
              <w:rPr>
                <w:sz w:val="17"/>
                <w:szCs w:val="17"/>
              </w:rPr>
              <w:t>In FSD</w:t>
            </w:r>
          </w:p>
        </w:tc>
        <w:tc>
          <w:tcPr>
            <w:tcW w:w="17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C228DDF" w14:textId="77777777" w:rsidR="006D510D" w:rsidRDefault="00000000">
            <w:r>
              <w:rPr>
                <w:b/>
                <w:bCs/>
                <w:color w:val="1A5276"/>
                <w:sz w:val="17"/>
                <w:szCs w:val="17"/>
              </w:rPr>
              <w:t>In Progress</w:t>
            </w:r>
          </w:p>
        </w:tc>
      </w:tr>
      <w:tr w:rsidR="006D510D" w14:paraId="36AA5E78"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32F520E6" w14:textId="77777777" w:rsidR="006D510D" w:rsidRDefault="00000000">
            <w:r>
              <w:rPr>
                <w:sz w:val="17"/>
                <w:szCs w:val="17"/>
              </w:rPr>
              <w:t>10</w:t>
            </w:r>
          </w:p>
        </w:tc>
        <w:tc>
          <w:tcPr>
            <w:tcW w:w="36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00FBDBE5" w14:textId="77777777" w:rsidR="006D510D" w:rsidRDefault="00000000">
            <w:r>
              <w:rPr>
                <w:sz w:val="17"/>
                <w:szCs w:val="17"/>
              </w:rPr>
              <w:t>Define and document audit-trail logging specification: every AI input, output, decision, confidence score, analyst override, HITL comment, and reinforcement learning update must be logged and visible in the audit block</w:t>
            </w:r>
          </w:p>
        </w:tc>
        <w:tc>
          <w:tcPr>
            <w:tcW w:w="21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592F867B" w14:textId="77777777" w:rsidR="006D510D" w:rsidRDefault="00000000">
            <w:r>
              <w:rPr>
                <w:sz w:val="17"/>
                <w:szCs w:val="17"/>
              </w:rPr>
              <w:t>Gopi / Protiviti</w:t>
            </w:r>
          </w:p>
        </w:tc>
        <w:tc>
          <w:tcPr>
            <w:tcW w:w="148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0F46EF8F" w14:textId="77777777" w:rsidR="006D510D" w:rsidRDefault="00000000">
            <w:r>
              <w:rPr>
                <w:sz w:val="17"/>
                <w:szCs w:val="17"/>
              </w:rPr>
              <w:t>In FSD / TS</w:t>
            </w:r>
          </w:p>
        </w:tc>
        <w:tc>
          <w:tcPr>
            <w:tcW w:w="17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2F60FBD8" w14:textId="77777777" w:rsidR="006D510D" w:rsidRDefault="00000000">
            <w:r>
              <w:rPr>
                <w:b/>
                <w:bCs/>
                <w:color w:val="1A5276"/>
                <w:sz w:val="17"/>
                <w:szCs w:val="17"/>
              </w:rPr>
              <w:t>In Progress</w:t>
            </w:r>
          </w:p>
        </w:tc>
      </w:tr>
      <w:tr w:rsidR="006D510D" w14:paraId="5AE1BCBC"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40F6E2A2" w14:textId="77777777" w:rsidR="006D510D" w:rsidRDefault="00000000">
            <w:r>
              <w:rPr>
                <w:sz w:val="17"/>
                <w:szCs w:val="17"/>
              </w:rPr>
              <w:t>11</w:t>
            </w:r>
          </w:p>
        </w:tc>
        <w:tc>
          <w:tcPr>
            <w:tcW w:w="36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5A612DCD" w14:textId="77777777" w:rsidR="006D510D" w:rsidRDefault="00000000">
            <w:r>
              <w:rPr>
                <w:sz w:val="17"/>
                <w:szCs w:val="17"/>
              </w:rPr>
              <w:t>Build fuzzy matching layer into RIME — partial-string matching (e.g., 'NFPE' vs 'NFPE Nomura') — and include scope and timeline estimate in the TS</w:t>
            </w:r>
          </w:p>
        </w:tc>
        <w:tc>
          <w:tcPr>
            <w:tcW w:w="21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5D270037" w14:textId="77777777" w:rsidR="006D510D" w:rsidRDefault="00000000">
            <w:r>
              <w:rPr>
                <w:sz w:val="17"/>
                <w:szCs w:val="17"/>
              </w:rPr>
              <w:t>Bhushan / Nomura IT</w:t>
            </w:r>
          </w:p>
        </w:tc>
        <w:tc>
          <w:tcPr>
            <w:tcW w:w="148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3C4029A7" w14:textId="77777777" w:rsidR="006D510D" w:rsidRDefault="00000000">
            <w:r>
              <w:rPr>
                <w:sz w:val="17"/>
                <w:szCs w:val="17"/>
              </w:rPr>
              <w:t>In TS</w:t>
            </w:r>
          </w:p>
        </w:tc>
        <w:tc>
          <w:tcPr>
            <w:tcW w:w="17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048AC62F" w14:textId="77777777" w:rsidR="006D510D" w:rsidRDefault="00000000">
            <w:r>
              <w:rPr>
                <w:b/>
                <w:bCs/>
                <w:color w:val="784212"/>
                <w:sz w:val="17"/>
                <w:szCs w:val="17"/>
              </w:rPr>
              <w:t>Open</w:t>
            </w:r>
          </w:p>
        </w:tc>
      </w:tr>
      <w:tr w:rsidR="006D510D" w14:paraId="42D29361"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211252F6" w14:textId="77777777" w:rsidR="006D510D" w:rsidRDefault="00000000">
            <w:r>
              <w:rPr>
                <w:sz w:val="17"/>
                <w:szCs w:val="17"/>
              </w:rPr>
              <w:t>12</w:t>
            </w:r>
          </w:p>
        </w:tc>
        <w:tc>
          <w:tcPr>
            <w:tcW w:w="36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570578F7" w14:textId="77777777" w:rsidR="006D510D" w:rsidRDefault="00000000">
            <w:r>
              <w:rPr>
                <w:sz w:val="17"/>
                <w:szCs w:val="17"/>
              </w:rPr>
              <w:t>Design the Agent Onboarding Wizard as a scalable, code-free, UI-configurable capability (two-environment model: dev → release to production); ensure global-ops scale and IT-minimum-touch from day one</w:t>
            </w:r>
          </w:p>
        </w:tc>
        <w:tc>
          <w:tcPr>
            <w:tcW w:w="21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07FE6E28" w14:textId="77777777" w:rsidR="006D510D" w:rsidRDefault="00000000">
            <w:r>
              <w:rPr>
                <w:sz w:val="17"/>
                <w:szCs w:val="17"/>
              </w:rPr>
              <w:t>Protiviti</w:t>
            </w:r>
          </w:p>
        </w:tc>
        <w:tc>
          <w:tcPr>
            <w:tcW w:w="148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46D4A084" w14:textId="77777777" w:rsidR="006D510D" w:rsidRDefault="00000000">
            <w:r>
              <w:rPr>
                <w:sz w:val="17"/>
                <w:szCs w:val="17"/>
              </w:rPr>
              <w:t>Per sprint plan</w:t>
            </w:r>
          </w:p>
        </w:tc>
        <w:tc>
          <w:tcPr>
            <w:tcW w:w="17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661EB354" w14:textId="77777777" w:rsidR="006D510D" w:rsidRDefault="00000000">
            <w:r>
              <w:rPr>
                <w:b/>
                <w:bCs/>
                <w:color w:val="784212"/>
                <w:sz w:val="17"/>
                <w:szCs w:val="17"/>
              </w:rPr>
              <w:t>Open</w:t>
            </w:r>
          </w:p>
        </w:tc>
      </w:tr>
      <w:tr w:rsidR="006D510D" w14:paraId="09F259E7"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36CBF5D" w14:textId="77777777" w:rsidR="006D510D" w:rsidRDefault="00000000">
            <w:r>
              <w:rPr>
                <w:sz w:val="17"/>
                <w:szCs w:val="17"/>
              </w:rPr>
              <w:t>13</w:t>
            </w:r>
          </w:p>
        </w:tc>
        <w:tc>
          <w:tcPr>
            <w:tcW w:w="36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1DF6256F" w14:textId="77777777" w:rsidR="006D510D" w:rsidRDefault="00000000">
            <w:r>
              <w:rPr>
                <w:sz w:val="17"/>
                <w:szCs w:val="17"/>
              </w:rPr>
              <w:t>Organise separate AI Awareness and platform demonstration session with Ajay and the Middle Office team</w:t>
            </w:r>
          </w:p>
        </w:tc>
        <w:tc>
          <w:tcPr>
            <w:tcW w:w="21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0706D437" w14:textId="77777777" w:rsidR="006D510D" w:rsidRDefault="00000000">
            <w:r>
              <w:rPr>
                <w:sz w:val="17"/>
                <w:szCs w:val="17"/>
              </w:rPr>
              <w:t>Gopi</w:t>
            </w:r>
          </w:p>
        </w:tc>
        <w:tc>
          <w:tcPr>
            <w:tcW w:w="148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2C0800FF" w14:textId="77777777" w:rsidR="006D510D" w:rsidRDefault="00000000">
            <w:r>
              <w:rPr>
                <w:sz w:val="17"/>
                <w:szCs w:val="17"/>
              </w:rPr>
              <w:t>In coming weeks</w:t>
            </w:r>
          </w:p>
        </w:tc>
        <w:tc>
          <w:tcPr>
            <w:tcW w:w="17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80" w:type="dxa"/>
              <w:bottom w:w="70" w:type="dxa"/>
              <w:right w:w="80" w:type="dxa"/>
            </w:tcMar>
          </w:tcPr>
          <w:p w14:paraId="4A1B0742" w14:textId="77777777" w:rsidR="006D510D" w:rsidRDefault="00000000">
            <w:r>
              <w:rPr>
                <w:b/>
                <w:bCs/>
                <w:color w:val="5D6D7E"/>
                <w:sz w:val="17"/>
                <w:szCs w:val="17"/>
              </w:rPr>
              <w:t>Planned</w:t>
            </w:r>
          </w:p>
        </w:tc>
      </w:tr>
      <w:tr w:rsidR="006D510D" w14:paraId="7EB617DE"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316FAE1D" w14:textId="77777777" w:rsidR="006D510D" w:rsidRDefault="00000000">
            <w:r>
              <w:rPr>
                <w:sz w:val="17"/>
                <w:szCs w:val="17"/>
              </w:rPr>
              <w:t>14</w:t>
            </w:r>
          </w:p>
        </w:tc>
        <w:tc>
          <w:tcPr>
            <w:tcW w:w="36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2477550B" w14:textId="77777777" w:rsidR="006D510D" w:rsidRDefault="00000000">
            <w:r>
              <w:rPr>
                <w:sz w:val="17"/>
                <w:szCs w:val="17"/>
              </w:rPr>
              <w:t>Define the NEWS application (SSO/role-profile) integration approach: add 'intent' field to existing role profiles so the platform dashboard filters work correctly per analyst role</w:t>
            </w:r>
          </w:p>
        </w:tc>
        <w:tc>
          <w:tcPr>
            <w:tcW w:w="21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11065DEB" w14:textId="77777777" w:rsidR="006D510D" w:rsidRDefault="00000000">
            <w:r>
              <w:rPr>
                <w:sz w:val="17"/>
                <w:szCs w:val="17"/>
              </w:rPr>
              <w:t>Chirag / Nomura IT</w:t>
            </w:r>
          </w:p>
        </w:tc>
        <w:tc>
          <w:tcPr>
            <w:tcW w:w="148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3C4DA875" w14:textId="77777777" w:rsidR="006D510D" w:rsidRDefault="00000000">
            <w:r>
              <w:rPr>
                <w:sz w:val="17"/>
                <w:szCs w:val="17"/>
              </w:rPr>
              <w:t>In FSD</w:t>
            </w:r>
          </w:p>
        </w:tc>
        <w:tc>
          <w:tcPr>
            <w:tcW w:w="17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80" w:type="dxa"/>
              <w:bottom w:w="70" w:type="dxa"/>
              <w:right w:w="80" w:type="dxa"/>
            </w:tcMar>
          </w:tcPr>
          <w:p w14:paraId="0A44712A" w14:textId="77777777" w:rsidR="006D510D" w:rsidRDefault="00000000">
            <w:r>
              <w:rPr>
                <w:b/>
                <w:bCs/>
                <w:color w:val="784212"/>
                <w:sz w:val="17"/>
                <w:szCs w:val="17"/>
              </w:rPr>
              <w:t>Open</w:t>
            </w:r>
          </w:p>
        </w:tc>
      </w:tr>
    </w:tbl>
    <w:p w14:paraId="2ABEA805" w14:textId="77777777" w:rsidR="006D510D" w:rsidRDefault="006D510D">
      <w:pPr>
        <w:spacing w:before="160"/>
      </w:pPr>
    </w:p>
    <w:p w14:paraId="6F4091C5" w14:textId="109C00EB" w:rsidR="006D510D" w:rsidRDefault="00E92BC4">
      <w:pPr>
        <w:pStyle w:val="Heading1"/>
      </w:pPr>
      <w:r>
        <w:t>6</w:t>
      </w:r>
      <w:r w:rsidR="00000000">
        <w:t>.  Open Items &amp; Risks</w:t>
      </w:r>
    </w:p>
    <w:p w14:paraId="1B25171F" w14:textId="77777777" w:rsidR="006D510D" w:rsidRDefault="006D510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1440"/>
        <w:gridCol w:w="4320"/>
        <w:gridCol w:w="3240"/>
      </w:tblGrid>
      <w:tr w:rsidR="006D510D" w14:paraId="6562B36D" w14:textId="77777777">
        <w:tblPrEx>
          <w:tblCellMar>
            <w:top w:w="0" w:type="dxa"/>
            <w:bottom w:w="0" w:type="dxa"/>
          </w:tblCellMar>
        </w:tblPrEx>
        <w:trPr>
          <w:tblHeader/>
        </w:trPr>
        <w:tc>
          <w:tcPr>
            <w:tcW w:w="360" w:type="dxa"/>
            <w:tcBorders>
              <w:top w:val="single" w:sz="4" w:space="0" w:color="B03A2E"/>
              <w:left w:val="single" w:sz="4" w:space="0" w:color="B03A2E"/>
              <w:bottom w:val="single" w:sz="4" w:space="0" w:color="B03A2E"/>
              <w:right w:val="single" w:sz="4" w:space="0" w:color="B03A2E"/>
            </w:tcBorders>
            <w:shd w:val="clear" w:color="auto" w:fill="1B2631"/>
            <w:tcMar>
              <w:top w:w="80" w:type="dxa"/>
              <w:left w:w="100" w:type="dxa"/>
              <w:bottom w:w="80" w:type="dxa"/>
              <w:right w:w="100" w:type="dxa"/>
            </w:tcMar>
          </w:tcPr>
          <w:p w14:paraId="78F4D11B" w14:textId="77777777" w:rsidR="006D510D" w:rsidRDefault="00000000">
            <w:r>
              <w:rPr>
                <w:b/>
                <w:bCs/>
                <w:color w:val="FFFFFF"/>
                <w:sz w:val="17"/>
                <w:szCs w:val="17"/>
              </w:rPr>
              <w:t>#</w:t>
            </w:r>
          </w:p>
        </w:tc>
        <w:tc>
          <w:tcPr>
            <w:tcW w:w="1440" w:type="dxa"/>
            <w:tcBorders>
              <w:top w:val="single" w:sz="4" w:space="0" w:color="B03A2E"/>
              <w:left w:val="single" w:sz="4" w:space="0" w:color="B03A2E"/>
              <w:bottom w:val="single" w:sz="4" w:space="0" w:color="B03A2E"/>
              <w:right w:val="single" w:sz="4" w:space="0" w:color="B03A2E"/>
            </w:tcBorders>
            <w:shd w:val="clear" w:color="auto" w:fill="1B2631"/>
            <w:tcMar>
              <w:top w:w="80" w:type="dxa"/>
              <w:left w:w="100" w:type="dxa"/>
              <w:bottom w:w="80" w:type="dxa"/>
              <w:right w:w="100" w:type="dxa"/>
            </w:tcMar>
          </w:tcPr>
          <w:p w14:paraId="6306F8A2" w14:textId="77777777" w:rsidR="006D510D" w:rsidRDefault="00000000">
            <w:r>
              <w:rPr>
                <w:b/>
                <w:bCs/>
                <w:color w:val="FFFFFF"/>
                <w:sz w:val="17"/>
                <w:szCs w:val="17"/>
              </w:rPr>
              <w:t>Severity</w:t>
            </w:r>
          </w:p>
        </w:tc>
        <w:tc>
          <w:tcPr>
            <w:tcW w:w="4320" w:type="dxa"/>
            <w:tcBorders>
              <w:top w:val="single" w:sz="4" w:space="0" w:color="B03A2E"/>
              <w:left w:val="single" w:sz="4" w:space="0" w:color="B03A2E"/>
              <w:bottom w:val="single" w:sz="4" w:space="0" w:color="B03A2E"/>
              <w:right w:val="single" w:sz="4" w:space="0" w:color="B03A2E"/>
            </w:tcBorders>
            <w:shd w:val="clear" w:color="auto" w:fill="1B2631"/>
            <w:tcMar>
              <w:top w:w="80" w:type="dxa"/>
              <w:left w:w="100" w:type="dxa"/>
              <w:bottom w:w="80" w:type="dxa"/>
              <w:right w:w="100" w:type="dxa"/>
            </w:tcMar>
          </w:tcPr>
          <w:p w14:paraId="1D7D5A90" w14:textId="77777777" w:rsidR="006D510D" w:rsidRDefault="00000000">
            <w:r>
              <w:rPr>
                <w:b/>
                <w:bCs/>
                <w:color w:val="FFFFFF"/>
                <w:sz w:val="17"/>
                <w:szCs w:val="17"/>
              </w:rPr>
              <w:t>Risk / Open Item</w:t>
            </w:r>
          </w:p>
        </w:tc>
        <w:tc>
          <w:tcPr>
            <w:tcW w:w="3240" w:type="dxa"/>
            <w:tcBorders>
              <w:top w:val="single" w:sz="4" w:space="0" w:color="B03A2E"/>
              <w:left w:val="single" w:sz="4" w:space="0" w:color="B03A2E"/>
              <w:bottom w:val="single" w:sz="4" w:space="0" w:color="B03A2E"/>
              <w:right w:val="single" w:sz="4" w:space="0" w:color="B03A2E"/>
            </w:tcBorders>
            <w:shd w:val="clear" w:color="auto" w:fill="1B2631"/>
            <w:tcMar>
              <w:top w:w="80" w:type="dxa"/>
              <w:left w:w="100" w:type="dxa"/>
              <w:bottom w:w="80" w:type="dxa"/>
              <w:right w:w="100" w:type="dxa"/>
            </w:tcMar>
          </w:tcPr>
          <w:p w14:paraId="6D07F584" w14:textId="77777777" w:rsidR="006D510D" w:rsidRDefault="00000000">
            <w:r>
              <w:rPr>
                <w:b/>
                <w:bCs/>
                <w:color w:val="FFFFFF"/>
                <w:sz w:val="17"/>
                <w:szCs w:val="17"/>
              </w:rPr>
              <w:t>Mitigation / Owner</w:t>
            </w:r>
          </w:p>
        </w:tc>
      </w:tr>
      <w:tr w:rsidR="006D510D" w14:paraId="29829B8A"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168A3AC9" w14:textId="77777777" w:rsidR="006D510D" w:rsidRDefault="00000000">
            <w:r>
              <w:rPr>
                <w:sz w:val="17"/>
                <w:szCs w:val="17"/>
              </w:rPr>
              <w:t>1</w:t>
            </w:r>
          </w:p>
        </w:tc>
        <w:tc>
          <w:tcPr>
            <w:tcW w:w="14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4FFDF0DC" w14:textId="77777777" w:rsidR="006D510D" w:rsidRDefault="00000000">
            <w:r>
              <w:rPr>
                <w:b/>
                <w:bCs/>
                <w:color w:val="B03A2E"/>
                <w:sz w:val="17"/>
                <w:szCs w:val="17"/>
              </w:rPr>
              <w:t>HIGH</w:t>
            </w:r>
          </w:p>
        </w:tc>
        <w:tc>
          <w:tcPr>
            <w:tcW w:w="43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5C0DF878" w14:textId="77777777" w:rsidR="006D510D" w:rsidRDefault="00000000">
            <w:r>
              <w:rPr>
                <w:sz w:val="17"/>
                <w:szCs w:val="17"/>
              </w:rPr>
              <w:t>Infrastructure &amp; access provisioning delay blocks Nomura-environment replication</w:t>
            </w:r>
          </w:p>
        </w:tc>
        <w:tc>
          <w:tcPr>
            <w:tcW w:w="32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1F01F78D" w14:textId="77777777" w:rsidR="006D510D" w:rsidRDefault="00000000">
            <w:r>
              <w:rPr>
                <w:sz w:val="17"/>
                <w:szCs w:val="17"/>
              </w:rPr>
              <w:t>Protiviti begins in own environment immediately; Mayur tracks daily; NTAs raised proactively within first 15 days.</w:t>
            </w:r>
          </w:p>
        </w:tc>
      </w:tr>
      <w:tr w:rsidR="006D510D" w14:paraId="7A89BCEF"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1295C345" w14:textId="77777777" w:rsidR="006D510D" w:rsidRDefault="00000000">
            <w:r>
              <w:rPr>
                <w:sz w:val="17"/>
                <w:szCs w:val="17"/>
              </w:rPr>
              <w:t>2</w:t>
            </w:r>
          </w:p>
        </w:tc>
        <w:tc>
          <w:tcPr>
            <w:tcW w:w="14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1670E225" w14:textId="77777777" w:rsidR="006D510D" w:rsidRDefault="00000000">
            <w:r>
              <w:rPr>
                <w:b/>
                <w:bCs/>
                <w:color w:val="B03A2E"/>
                <w:sz w:val="17"/>
                <w:szCs w:val="17"/>
              </w:rPr>
              <w:t>HIGH</w:t>
            </w:r>
          </w:p>
        </w:tc>
        <w:tc>
          <w:tcPr>
            <w:tcW w:w="43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03A06223" w14:textId="77777777" w:rsidR="006D510D" w:rsidRDefault="00000000">
            <w:r>
              <w:rPr>
                <w:sz w:val="17"/>
                <w:szCs w:val="17"/>
              </w:rPr>
              <w:t>UI platform decision not finalised; FSD freeze blocked until resolved</w:t>
            </w:r>
          </w:p>
        </w:tc>
        <w:tc>
          <w:tcPr>
            <w:tcW w:w="32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AE19123" w14:textId="77777777" w:rsidR="006D510D" w:rsidRDefault="00000000">
            <w:r>
              <w:rPr>
                <w:sz w:val="17"/>
                <w:szCs w:val="17"/>
              </w:rPr>
              <w:t>Hari to evaluate ServiceNow vs. standalone formally and provide recommendation before FSD is frozen.  Gopi and Hari to align.</w:t>
            </w:r>
          </w:p>
        </w:tc>
      </w:tr>
      <w:tr w:rsidR="006D510D" w14:paraId="4DDC636D"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11221922" w14:textId="77777777" w:rsidR="006D510D" w:rsidRDefault="00000000">
            <w:r>
              <w:rPr>
                <w:sz w:val="17"/>
                <w:szCs w:val="17"/>
              </w:rPr>
              <w:t>3</w:t>
            </w:r>
          </w:p>
        </w:tc>
        <w:tc>
          <w:tcPr>
            <w:tcW w:w="14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642AEE03" w14:textId="77777777" w:rsidR="006D510D" w:rsidRDefault="00000000">
            <w:r>
              <w:rPr>
                <w:b/>
                <w:bCs/>
                <w:color w:val="784212"/>
                <w:sz w:val="17"/>
                <w:szCs w:val="17"/>
              </w:rPr>
              <w:t>MEDIUM</w:t>
            </w:r>
          </w:p>
        </w:tc>
        <w:tc>
          <w:tcPr>
            <w:tcW w:w="43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5DF9DFED" w14:textId="77777777" w:rsidR="006D510D" w:rsidRDefault="00000000">
            <w:r>
              <w:rPr>
                <w:sz w:val="17"/>
                <w:szCs w:val="17"/>
              </w:rPr>
              <w:t>FSD and TS completion by 19 June is a tight timeline given depth of content across 7 components</w:t>
            </w:r>
          </w:p>
        </w:tc>
        <w:tc>
          <w:tcPr>
            <w:tcW w:w="32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56106415" w14:textId="77777777" w:rsidR="006D510D" w:rsidRDefault="00000000">
            <w:r>
              <w:rPr>
                <w:sz w:val="17"/>
                <w:szCs w:val="17"/>
              </w:rPr>
              <w:t>Chirag, Satya, Akshit to work in parallel; Protiviti to review incrementally as sections are completed — not all at once.</w:t>
            </w:r>
          </w:p>
        </w:tc>
      </w:tr>
      <w:tr w:rsidR="006D510D" w14:paraId="304711AC"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1ADF38B9" w14:textId="77777777" w:rsidR="006D510D" w:rsidRDefault="00000000">
            <w:r>
              <w:rPr>
                <w:sz w:val="17"/>
                <w:szCs w:val="17"/>
              </w:rPr>
              <w:t>4</w:t>
            </w:r>
          </w:p>
        </w:tc>
        <w:tc>
          <w:tcPr>
            <w:tcW w:w="14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008FC8CF" w14:textId="77777777" w:rsidR="006D510D" w:rsidRDefault="00000000">
            <w:r>
              <w:rPr>
                <w:b/>
                <w:bCs/>
                <w:color w:val="784212"/>
                <w:sz w:val="17"/>
                <w:szCs w:val="17"/>
              </w:rPr>
              <w:t>MEDIUM</w:t>
            </w:r>
          </w:p>
        </w:tc>
        <w:tc>
          <w:tcPr>
            <w:tcW w:w="43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27175823" w14:textId="77777777" w:rsidR="006D510D" w:rsidRDefault="00000000">
            <w:r>
              <w:rPr>
                <w:sz w:val="17"/>
                <w:szCs w:val="17"/>
              </w:rPr>
              <w:t>Fuzzy matching layer not yet built into RIME; gap for counterparty name / partial string variation</w:t>
            </w:r>
          </w:p>
        </w:tc>
        <w:tc>
          <w:tcPr>
            <w:tcW w:w="32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459CED44" w14:textId="77777777" w:rsidR="006D510D" w:rsidRDefault="00000000">
            <w:r>
              <w:rPr>
                <w:sz w:val="17"/>
                <w:szCs w:val="17"/>
              </w:rPr>
              <w:t>Bhushan to scope and estimate the fuzzy matching build; include in TS.  Formula-based approximation acceptable for pilot.</w:t>
            </w:r>
          </w:p>
        </w:tc>
      </w:tr>
      <w:tr w:rsidR="006D510D" w14:paraId="50D70730"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317DCC0D" w14:textId="77777777" w:rsidR="006D510D" w:rsidRDefault="00000000">
            <w:r>
              <w:rPr>
                <w:sz w:val="17"/>
                <w:szCs w:val="17"/>
              </w:rPr>
              <w:t>5</w:t>
            </w:r>
          </w:p>
        </w:tc>
        <w:tc>
          <w:tcPr>
            <w:tcW w:w="14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4209DD06" w14:textId="77777777" w:rsidR="006D510D" w:rsidRDefault="00000000">
            <w:r>
              <w:rPr>
                <w:b/>
                <w:bCs/>
                <w:color w:val="784212"/>
                <w:sz w:val="17"/>
                <w:szCs w:val="17"/>
              </w:rPr>
              <w:t>MEDIUM</w:t>
            </w:r>
          </w:p>
        </w:tc>
        <w:tc>
          <w:tcPr>
            <w:tcW w:w="43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0F7101E7" w14:textId="77777777" w:rsidR="006D510D" w:rsidRDefault="00000000">
            <w:r>
              <w:rPr>
                <w:sz w:val="17"/>
                <w:szCs w:val="17"/>
              </w:rPr>
              <w:t>Digit (field extraction tool) integration extent unknown; risk of rework if wrong approach chosen early</w:t>
            </w:r>
          </w:p>
        </w:tc>
        <w:tc>
          <w:tcPr>
            <w:tcW w:w="32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7D62C2C5" w14:textId="77777777" w:rsidR="006D510D" w:rsidRDefault="00000000">
            <w:r>
              <w:rPr>
                <w:sz w:val="17"/>
                <w:szCs w:val="17"/>
              </w:rPr>
              <w:t>Chirag and Protiviti to assess Digit capability vs. requirements in parallel with FSD; document findings.</w:t>
            </w:r>
          </w:p>
        </w:tc>
      </w:tr>
      <w:tr w:rsidR="006D510D" w14:paraId="01EEF8DD"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643B8D95" w14:textId="77777777" w:rsidR="006D510D" w:rsidRDefault="00000000">
            <w:r>
              <w:rPr>
                <w:sz w:val="17"/>
                <w:szCs w:val="17"/>
              </w:rPr>
              <w:t>6</w:t>
            </w:r>
          </w:p>
        </w:tc>
        <w:tc>
          <w:tcPr>
            <w:tcW w:w="14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5BB38277" w14:textId="77777777" w:rsidR="006D510D" w:rsidRDefault="00000000">
            <w:r>
              <w:rPr>
                <w:b/>
                <w:bCs/>
                <w:color w:val="784212"/>
                <w:sz w:val="17"/>
                <w:szCs w:val="17"/>
              </w:rPr>
              <w:t>MEDIUM</w:t>
            </w:r>
          </w:p>
        </w:tc>
        <w:tc>
          <w:tcPr>
            <w:tcW w:w="43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10A0FA4E" w14:textId="77777777" w:rsidR="006D510D" w:rsidRDefault="00000000">
            <w:r>
              <w:rPr>
                <w:sz w:val="17"/>
                <w:szCs w:val="17"/>
              </w:rPr>
              <w:t>Counterparty language variability in field extraction requires NLP configuration that is not yet designed</w:t>
            </w:r>
          </w:p>
        </w:tc>
        <w:tc>
          <w:tcPr>
            <w:tcW w:w="32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0AAF4B78" w14:textId="77777777" w:rsidR="006D510D" w:rsidRDefault="00000000">
            <w:r>
              <w:rPr>
                <w:sz w:val="17"/>
                <w:szCs w:val="17"/>
              </w:rPr>
              <w:t>Include configurable NLP field-mapping design in FSD Component 4; validate with sample emails across counterparties before build.</w:t>
            </w:r>
          </w:p>
        </w:tc>
      </w:tr>
      <w:tr w:rsidR="006D510D" w14:paraId="789632C7"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47CDE796" w14:textId="77777777" w:rsidR="006D510D" w:rsidRDefault="00000000">
            <w:r>
              <w:rPr>
                <w:sz w:val="17"/>
                <w:szCs w:val="17"/>
              </w:rPr>
              <w:lastRenderedPageBreak/>
              <w:t>7</w:t>
            </w:r>
          </w:p>
        </w:tc>
        <w:tc>
          <w:tcPr>
            <w:tcW w:w="14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413A5344" w14:textId="77777777" w:rsidR="006D510D" w:rsidRDefault="00000000">
            <w:r>
              <w:rPr>
                <w:b/>
                <w:bCs/>
                <w:color w:val="1E8449"/>
                <w:sz w:val="17"/>
                <w:szCs w:val="17"/>
              </w:rPr>
              <w:t>LOW</w:t>
            </w:r>
          </w:p>
        </w:tc>
        <w:tc>
          <w:tcPr>
            <w:tcW w:w="432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75992626" w14:textId="77777777" w:rsidR="006D510D" w:rsidRDefault="00000000">
            <w:r>
              <w:rPr>
                <w:sz w:val="17"/>
                <w:szCs w:val="17"/>
              </w:rPr>
              <w:t>NEWS application SSO/intent integration design not yet detailed</w:t>
            </w:r>
          </w:p>
        </w:tc>
        <w:tc>
          <w:tcPr>
            <w:tcW w:w="3240" w:type="dxa"/>
            <w:tcBorders>
              <w:top w:val="single" w:sz="4" w:space="0" w:color="CCD1D1"/>
              <w:left w:val="single" w:sz="4" w:space="0" w:color="CCD1D1"/>
              <w:bottom w:val="single" w:sz="4" w:space="0" w:color="CCD1D1"/>
              <w:right w:val="single" w:sz="4" w:space="0" w:color="CCD1D1"/>
            </w:tcBorders>
            <w:shd w:val="clear" w:color="auto" w:fill="FFFFFF"/>
            <w:tcMar>
              <w:top w:w="70" w:type="dxa"/>
              <w:left w:w="100" w:type="dxa"/>
              <w:bottom w:w="70" w:type="dxa"/>
              <w:right w:w="100" w:type="dxa"/>
            </w:tcMar>
          </w:tcPr>
          <w:p w14:paraId="0F5986D4" w14:textId="77777777" w:rsidR="006D510D" w:rsidRDefault="00000000">
            <w:r>
              <w:rPr>
                <w:sz w:val="17"/>
                <w:szCs w:val="17"/>
              </w:rPr>
              <w:t>Include in FSD; Chirag to confirm whether adding 'intent' field to existing role profiles is technically straightforward.</w:t>
            </w:r>
          </w:p>
        </w:tc>
      </w:tr>
      <w:tr w:rsidR="006D510D" w14:paraId="54619CB7" w14:textId="77777777">
        <w:tblPrEx>
          <w:tblCellMar>
            <w:top w:w="0" w:type="dxa"/>
            <w:bottom w:w="0" w:type="dxa"/>
          </w:tblCellMar>
        </w:tblPrEx>
        <w:tc>
          <w:tcPr>
            <w:tcW w:w="36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526EC3D" w14:textId="77777777" w:rsidR="006D510D" w:rsidRDefault="00000000">
            <w:r>
              <w:rPr>
                <w:sz w:val="17"/>
                <w:szCs w:val="17"/>
              </w:rPr>
              <w:t>8</w:t>
            </w:r>
          </w:p>
        </w:tc>
        <w:tc>
          <w:tcPr>
            <w:tcW w:w="14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141A206" w14:textId="77777777" w:rsidR="006D510D" w:rsidRDefault="00000000">
            <w:r>
              <w:rPr>
                <w:b/>
                <w:bCs/>
                <w:color w:val="1E8449"/>
                <w:sz w:val="17"/>
                <w:szCs w:val="17"/>
              </w:rPr>
              <w:t>LOW</w:t>
            </w:r>
          </w:p>
        </w:tc>
        <w:tc>
          <w:tcPr>
            <w:tcW w:w="432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3DF18D0E" w14:textId="77777777" w:rsidR="006D510D" w:rsidRDefault="00000000">
            <w:r>
              <w:rPr>
                <w:sz w:val="17"/>
                <w:szCs w:val="17"/>
              </w:rPr>
              <w:t>Confidence scoring thresholds not yet calibrated for production data</w:t>
            </w:r>
          </w:p>
        </w:tc>
        <w:tc>
          <w:tcPr>
            <w:tcW w:w="3240" w:type="dxa"/>
            <w:tcBorders>
              <w:top w:val="single" w:sz="4" w:space="0" w:color="CCD1D1"/>
              <w:left w:val="single" w:sz="4" w:space="0" w:color="CCD1D1"/>
              <w:bottom w:val="single" w:sz="4" w:space="0" w:color="CCD1D1"/>
              <w:right w:val="single" w:sz="4" w:space="0" w:color="CCD1D1"/>
            </w:tcBorders>
            <w:shd w:val="clear" w:color="auto" w:fill="F4F6F7"/>
            <w:tcMar>
              <w:top w:w="70" w:type="dxa"/>
              <w:left w:w="100" w:type="dxa"/>
              <w:bottom w:w="70" w:type="dxa"/>
              <w:right w:w="100" w:type="dxa"/>
            </w:tcMar>
          </w:tcPr>
          <w:p w14:paraId="76BD39DC" w14:textId="77777777" w:rsidR="006D510D" w:rsidRDefault="00000000">
            <w:r>
              <w:rPr>
                <w:sz w:val="17"/>
                <w:szCs w:val="17"/>
              </w:rPr>
              <w:t>Prototype thresholds (asset=0.5, body=0.3, trade ID=0.2) are a starting point; to be tuned during UAT with real Nomura email data.</w:t>
            </w:r>
          </w:p>
        </w:tc>
      </w:tr>
    </w:tbl>
    <w:p w14:paraId="3FC5F29F" w14:textId="77777777" w:rsidR="006D510D" w:rsidRDefault="006D510D">
      <w:pPr>
        <w:spacing w:before="160"/>
      </w:pPr>
    </w:p>
    <w:p w14:paraId="27F984F2" w14:textId="52960CEC" w:rsidR="006D510D" w:rsidRDefault="00E92BC4">
      <w:pPr>
        <w:pStyle w:val="Heading1"/>
      </w:pPr>
      <w:r>
        <w:t>7</w:t>
      </w:r>
      <w:r w:rsidR="00000000">
        <w:t>.  Next Steps</w:t>
      </w:r>
    </w:p>
    <w:p w14:paraId="2A6E00D2" w14:textId="77777777" w:rsidR="006D510D" w:rsidRDefault="00000000">
      <w:pPr>
        <w:pStyle w:val="ListParagraph"/>
        <w:numPr>
          <w:ilvl w:val="0"/>
          <w:numId w:val="2"/>
        </w:numPr>
        <w:spacing w:before="40" w:after="40"/>
      </w:pPr>
      <w:r>
        <w:t>Mayur to complete Protiviti onboarding formalities within 2–2.5 weeks; Position ID raised 3 June 2026.</w:t>
      </w:r>
    </w:p>
    <w:p w14:paraId="59224803" w14:textId="77777777" w:rsidR="006D510D" w:rsidRDefault="00000000">
      <w:pPr>
        <w:pStyle w:val="ListParagraph"/>
        <w:numPr>
          <w:ilvl w:val="0"/>
          <w:numId w:val="2"/>
        </w:numPr>
        <w:spacing w:before="40" w:after="40"/>
      </w:pPr>
      <w:r>
        <w:t xml:space="preserve">Protiviti to begin development in own environment immediately; Akshit and </w:t>
      </w:r>
      <w:proofErr w:type="spellStart"/>
      <w:r>
        <w:t>Anshuvi</w:t>
      </w:r>
      <w:proofErr w:type="spellEnd"/>
      <w:r>
        <w:t xml:space="preserve"> to shadow and replicate at T+1.</w:t>
      </w:r>
    </w:p>
    <w:p w14:paraId="13317F1F" w14:textId="77777777" w:rsidR="006D510D" w:rsidRDefault="00000000">
      <w:pPr>
        <w:pStyle w:val="ListParagraph"/>
        <w:numPr>
          <w:ilvl w:val="0"/>
          <w:numId w:val="2"/>
        </w:numPr>
        <w:spacing w:before="40" w:after="40"/>
      </w:pPr>
      <w:r>
        <w:t>Protiviti and Nomura IT to identify all missing libraries/tools in Nomura environment within the first 15 days and raise NTAs proactively.</w:t>
      </w:r>
    </w:p>
    <w:p w14:paraId="6CE68E8B" w14:textId="77777777" w:rsidR="006D510D" w:rsidRDefault="00000000">
      <w:pPr>
        <w:pStyle w:val="ListParagraph"/>
        <w:numPr>
          <w:ilvl w:val="0"/>
          <w:numId w:val="2"/>
        </w:numPr>
        <w:spacing w:before="40" w:after="40"/>
      </w:pPr>
      <w:r>
        <w:t>Vipin wireframing session to be scheduled in the coming week; Hari and Protiviti to attend and incorporate outputs.</w:t>
      </w:r>
    </w:p>
    <w:p w14:paraId="63F752DF" w14:textId="77777777" w:rsidR="006D510D" w:rsidRDefault="00000000">
      <w:pPr>
        <w:pStyle w:val="ListParagraph"/>
        <w:numPr>
          <w:ilvl w:val="0"/>
          <w:numId w:val="2"/>
        </w:numPr>
        <w:spacing w:before="40" w:after="40"/>
      </w:pPr>
      <w:r>
        <w:t>Hari to complete ServiceNow evaluation and present a formal UI platform recommendation (ServiceNow vs. standalone) before the FSD is frozen.</w:t>
      </w:r>
    </w:p>
    <w:p w14:paraId="22330FE7" w14:textId="77777777" w:rsidR="006D510D" w:rsidRDefault="00000000">
      <w:pPr>
        <w:pStyle w:val="ListParagraph"/>
        <w:numPr>
          <w:ilvl w:val="0"/>
          <w:numId w:val="2"/>
        </w:numPr>
        <w:spacing w:before="40" w:after="40"/>
      </w:pPr>
      <w:r>
        <w:t>Chirag, Satya, and Akshit to progress FSD and TS; target exploration and draft by 19 June 2026; Protiviti to review incrementally.</w:t>
      </w:r>
    </w:p>
    <w:p w14:paraId="1BF5D10F" w14:textId="77777777" w:rsidR="006D510D" w:rsidRDefault="00000000">
      <w:pPr>
        <w:pStyle w:val="ListParagraph"/>
        <w:numPr>
          <w:ilvl w:val="0"/>
          <w:numId w:val="2"/>
        </w:numPr>
        <w:spacing w:before="40" w:after="40"/>
      </w:pPr>
      <w:r>
        <w:t>Protiviti to evaluate both Compare &amp; Match options (Option A: RIME + fuzzy; Option B: agentic Sense-Plan-Act-Reflect) and provide a formal pilot recommendation before sprint planning.</w:t>
      </w:r>
    </w:p>
    <w:p w14:paraId="4061F282" w14:textId="77777777" w:rsidR="006D510D" w:rsidRDefault="00000000">
      <w:pPr>
        <w:pStyle w:val="ListParagraph"/>
        <w:numPr>
          <w:ilvl w:val="0"/>
          <w:numId w:val="2"/>
        </w:numPr>
        <w:spacing w:before="40" w:after="40"/>
      </w:pPr>
      <w:r>
        <w:t>Bhushan to scope the fuzzy matching build for RIME; include estimate in TS.</w:t>
      </w:r>
    </w:p>
    <w:p w14:paraId="08A138B3" w14:textId="77777777" w:rsidR="006D510D" w:rsidRDefault="00000000">
      <w:pPr>
        <w:pStyle w:val="ListParagraph"/>
        <w:numPr>
          <w:ilvl w:val="0"/>
          <w:numId w:val="2"/>
        </w:numPr>
        <w:spacing w:before="40" w:after="40"/>
      </w:pPr>
      <w:r>
        <w:t>Chirag / Protiviti to assess Digit for field extraction reuse; document findings in FSD.</w:t>
      </w:r>
    </w:p>
    <w:p w14:paraId="2C08EBD8" w14:textId="77777777" w:rsidR="006D510D" w:rsidRDefault="00000000">
      <w:pPr>
        <w:pStyle w:val="ListParagraph"/>
        <w:numPr>
          <w:ilvl w:val="0"/>
          <w:numId w:val="2"/>
        </w:numPr>
        <w:spacing w:before="40" w:after="40"/>
      </w:pPr>
      <w:r>
        <w:t>Testing strategy to be formally documented in the TS: component tests, SIT, fail-fast loops, business sign-off checklist.</w:t>
      </w:r>
    </w:p>
    <w:p w14:paraId="6D4C7583" w14:textId="77777777" w:rsidR="006D510D" w:rsidRDefault="00000000">
      <w:pPr>
        <w:pStyle w:val="ListParagraph"/>
        <w:numPr>
          <w:ilvl w:val="0"/>
          <w:numId w:val="2"/>
        </w:numPr>
        <w:spacing w:before="40" w:after="40"/>
      </w:pPr>
      <w:r>
        <w:t>Gopi to organise a separate session with Ajay (Middle Office) for platform demonstration and use-case discovery.</w:t>
      </w:r>
    </w:p>
    <w:p w14:paraId="29451DB3" w14:textId="77777777" w:rsidR="006D510D" w:rsidRDefault="00000000">
      <w:pPr>
        <w:pStyle w:val="ListParagraph"/>
        <w:numPr>
          <w:ilvl w:val="0"/>
          <w:numId w:val="2"/>
        </w:numPr>
        <w:spacing w:before="40" w:after="40"/>
      </w:pPr>
      <w:r>
        <w:t xml:space="preserve">Next formal review meeting to be scheduled once Protiviti is fully onboarded and initial components are </w:t>
      </w:r>
      <w:proofErr w:type="gramStart"/>
      <w:r>
        <w:t>demo-ready</w:t>
      </w:r>
      <w:proofErr w:type="gramEnd"/>
      <w:r>
        <w:t>.</w:t>
      </w:r>
    </w:p>
    <w:p w14:paraId="5B912049" w14:textId="77777777" w:rsidR="006D510D" w:rsidRDefault="006D510D">
      <w:pPr>
        <w:spacing w:before="200"/>
      </w:pPr>
    </w:p>
    <w:p w14:paraId="69907C90" w14:textId="77777777" w:rsidR="006D510D" w:rsidRDefault="00000000">
      <w:pPr>
        <w:pBdr>
          <w:top w:val="single" w:sz="4" w:space="4" w:color="CCD1D1"/>
        </w:pBdr>
        <w:spacing w:before="120" w:after="60"/>
        <w:jc w:val="center"/>
      </w:pPr>
      <w:proofErr w:type="gramStart"/>
      <w:r>
        <w:rPr>
          <w:i/>
          <w:iCs/>
          <w:color w:val="5D6D7E"/>
          <w:sz w:val="16"/>
          <w:szCs w:val="16"/>
        </w:rPr>
        <w:t>Confidential  —</w:t>
      </w:r>
      <w:proofErr w:type="gramEnd"/>
      <w:r>
        <w:rPr>
          <w:i/>
          <w:iCs/>
          <w:color w:val="5D6D7E"/>
          <w:sz w:val="16"/>
          <w:szCs w:val="16"/>
        </w:rPr>
        <w:t xml:space="preserve">  </w:t>
      </w:r>
      <w:proofErr w:type="gramStart"/>
      <w:r>
        <w:rPr>
          <w:i/>
          <w:iCs/>
          <w:color w:val="5D6D7E"/>
          <w:sz w:val="16"/>
          <w:szCs w:val="16"/>
        </w:rPr>
        <w:t>Nomura  ×</w:t>
      </w:r>
      <w:proofErr w:type="gramEnd"/>
      <w:r>
        <w:rPr>
          <w:i/>
          <w:iCs/>
          <w:color w:val="5D6D7E"/>
          <w:sz w:val="16"/>
          <w:szCs w:val="16"/>
        </w:rPr>
        <w:t xml:space="preserve">  </w:t>
      </w:r>
      <w:proofErr w:type="gramStart"/>
      <w:r>
        <w:rPr>
          <w:i/>
          <w:iCs/>
          <w:color w:val="5D6D7E"/>
          <w:sz w:val="16"/>
          <w:szCs w:val="16"/>
        </w:rPr>
        <w:t>Protiviti  |</w:t>
      </w:r>
      <w:proofErr w:type="gramEnd"/>
      <w:r>
        <w:rPr>
          <w:i/>
          <w:iCs/>
          <w:color w:val="5D6D7E"/>
          <w:sz w:val="16"/>
          <w:szCs w:val="16"/>
        </w:rPr>
        <w:t xml:space="preserve">  AI Trade Confirmation </w:t>
      </w:r>
      <w:proofErr w:type="gramStart"/>
      <w:r>
        <w:rPr>
          <w:i/>
          <w:iCs/>
          <w:color w:val="5D6D7E"/>
          <w:sz w:val="16"/>
          <w:szCs w:val="16"/>
        </w:rPr>
        <w:t>Platform  |</w:t>
      </w:r>
      <w:proofErr w:type="gramEnd"/>
      <w:r>
        <w:rPr>
          <w:i/>
          <w:iCs/>
          <w:color w:val="5D6D7E"/>
          <w:sz w:val="16"/>
          <w:szCs w:val="16"/>
        </w:rPr>
        <w:t xml:space="preserve">  June 2026</w:t>
      </w:r>
    </w:p>
    <w:sectPr w:rsidR="006D510D">
      <w:headerReference w:type="default" r:id="rId7"/>
      <w:footerReference w:type="default" r:id="rId8"/>
      <w:pgSz w:w="12240" w:h="15840"/>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F568D" w14:textId="77777777" w:rsidR="00055F15" w:rsidRDefault="00055F15">
      <w:r>
        <w:separator/>
      </w:r>
    </w:p>
  </w:endnote>
  <w:endnote w:type="continuationSeparator" w:id="0">
    <w:p w14:paraId="4F897261" w14:textId="77777777" w:rsidR="00055F15" w:rsidRDefault="00055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005F" w14:textId="77777777" w:rsidR="006D510D" w:rsidRDefault="00000000">
    <w:pPr>
      <w:pBdr>
        <w:top w:val="single" w:sz="4" w:space="2" w:color="CCD1D1"/>
      </w:pBdr>
      <w:tabs>
        <w:tab w:val="right" w:pos="9026"/>
      </w:tabs>
      <w:spacing w:before="80"/>
    </w:pPr>
    <w:proofErr w:type="gramStart"/>
    <w:r>
      <w:rPr>
        <w:i/>
        <w:iCs/>
        <w:color w:val="5D6D7E"/>
        <w:sz w:val="15"/>
        <w:szCs w:val="15"/>
      </w:rPr>
      <w:t>Confidential  —</w:t>
    </w:r>
    <w:proofErr w:type="gramEnd"/>
    <w:r>
      <w:rPr>
        <w:i/>
        <w:iCs/>
        <w:color w:val="5D6D7E"/>
        <w:sz w:val="15"/>
        <w:szCs w:val="15"/>
      </w:rPr>
      <w:t xml:space="preserve">  For named recipients only</w:t>
    </w:r>
    <w:r>
      <w:rPr>
        <w:color w:val="5D6D7E"/>
        <w:sz w:val="15"/>
        <w:szCs w:val="15"/>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CDD5E" w14:textId="77777777" w:rsidR="00055F15" w:rsidRDefault="00055F15">
      <w:r>
        <w:separator/>
      </w:r>
    </w:p>
  </w:footnote>
  <w:footnote w:type="continuationSeparator" w:id="0">
    <w:p w14:paraId="7C64B12E" w14:textId="77777777" w:rsidR="00055F15" w:rsidRDefault="00055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BB10" w14:textId="77777777" w:rsidR="006D510D" w:rsidRDefault="00000000">
    <w:pPr>
      <w:pBdr>
        <w:bottom w:val="single" w:sz="4" w:space="2" w:color="B03A2E"/>
      </w:pBdr>
      <w:tabs>
        <w:tab w:val="right" w:pos="9026"/>
      </w:tabs>
      <w:spacing w:after="100"/>
    </w:pPr>
    <w:proofErr w:type="gramStart"/>
    <w:r>
      <w:rPr>
        <w:color w:val="5D6D7E"/>
        <w:sz w:val="16"/>
        <w:szCs w:val="16"/>
      </w:rPr>
      <w:t>Nomura  |</w:t>
    </w:r>
    <w:proofErr w:type="gramEnd"/>
    <w:r>
      <w:rPr>
        <w:color w:val="5D6D7E"/>
        <w:sz w:val="16"/>
        <w:szCs w:val="16"/>
      </w:rPr>
      <w:t xml:space="preserve">  </w:t>
    </w:r>
    <w:proofErr w:type="gramStart"/>
    <w:r>
      <w:rPr>
        <w:color w:val="5D6D7E"/>
        <w:sz w:val="16"/>
        <w:szCs w:val="16"/>
      </w:rPr>
      <w:t>Protiviti  |</w:t>
    </w:r>
    <w:proofErr w:type="gramEnd"/>
    <w:r>
      <w:rPr>
        <w:color w:val="5D6D7E"/>
        <w:sz w:val="16"/>
        <w:szCs w:val="16"/>
      </w:rPr>
      <w:t xml:space="preserve">  AI Trade Confirmation Platform</w:t>
    </w:r>
    <w:r>
      <w:rPr>
        <w:color w:val="5D6D7E"/>
        <w:sz w:val="16"/>
        <w:szCs w:val="16"/>
      </w:rPr>
      <w:tab/>
      <w:t xml:space="preserve">Minutes of </w:t>
    </w:r>
    <w:proofErr w:type="gramStart"/>
    <w:r>
      <w:rPr>
        <w:color w:val="5D6D7E"/>
        <w:sz w:val="16"/>
        <w:szCs w:val="16"/>
      </w:rPr>
      <w:t>Meeting  —</w:t>
    </w:r>
    <w:proofErr w:type="gramEnd"/>
    <w:r>
      <w:rPr>
        <w:color w:val="5D6D7E"/>
        <w:sz w:val="16"/>
        <w:szCs w:val="16"/>
      </w:rPr>
      <w:t xml:space="preserve">  Discussion </w:t>
    </w:r>
    <w:proofErr w:type="gramStart"/>
    <w:r>
      <w:rPr>
        <w:color w:val="5D6D7E"/>
        <w:sz w:val="16"/>
        <w:szCs w:val="16"/>
      </w:rPr>
      <w:t>2  |</w:t>
    </w:r>
    <w:proofErr w:type="gramEnd"/>
    <w:r>
      <w:rPr>
        <w:color w:val="5D6D7E"/>
        <w:sz w:val="16"/>
        <w:szCs w:val="16"/>
      </w:rPr>
      <w:t xml:space="preserve">  3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4A74"/>
    <w:multiLevelType w:val="hybridMultilevel"/>
    <w:tmpl w:val="1E9A5F1A"/>
    <w:lvl w:ilvl="0" w:tplc="03E27146">
      <w:start w:val="1"/>
      <w:numFmt w:val="bullet"/>
      <w:lvlText w:val="●"/>
      <w:lvlJc w:val="left"/>
      <w:pPr>
        <w:ind w:left="720" w:hanging="360"/>
      </w:pPr>
    </w:lvl>
    <w:lvl w:ilvl="1" w:tplc="0F44F7B2">
      <w:start w:val="1"/>
      <w:numFmt w:val="bullet"/>
      <w:lvlText w:val="○"/>
      <w:lvlJc w:val="left"/>
      <w:pPr>
        <w:ind w:left="1440" w:hanging="360"/>
      </w:pPr>
    </w:lvl>
    <w:lvl w:ilvl="2" w:tplc="F03008BE">
      <w:start w:val="1"/>
      <w:numFmt w:val="bullet"/>
      <w:lvlText w:val="■"/>
      <w:lvlJc w:val="left"/>
      <w:pPr>
        <w:ind w:left="2160" w:hanging="360"/>
      </w:pPr>
    </w:lvl>
    <w:lvl w:ilvl="3" w:tplc="AF5CFD98">
      <w:start w:val="1"/>
      <w:numFmt w:val="bullet"/>
      <w:lvlText w:val="●"/>
      <w:lvlJc w:val="left"/>
      <w:pPr>
        <w:ind w:left="2880" w:hanging="360"/>
      </w:pPr>
    </w:lvl>
    <w:lvl w:ilvl="4" w:tplc="662E7CDE">
      <w:start w:val="1"/>
      <w:numFmt w:val="bullet"/>
      <w:lvlText w:val="○"/>
      <w:lvlJc w:val="left"/>
      <w:pPr>
        <w:ind w:left="3600" w:hanging="360"/>
      </w:pPr>
    </w:lvl>
    <w:lvl w:ilvl="5" w:tplc="ED00A1E0">
      <w:start w:val="1"/>
      <w:numFmt w:val="bullet"/>
      <w:lvlText w:val="■"/>
      <w:lvlJc w:val="left"/>
      <w:pPr>
        <w:ind w:left="4320" w:hanging="360"/>
      </w:pPr>
    </w:lvl>
    <w:lvl w:ilvl="6" w:tplc="A8229F66">
      <w:start w:val="1"/>
      <w:numFmt w:val="bullet"/>
      <w:lvlText w:val="●"/>
      <w:lvlJc w:val="left"/>
      <w:pPr>
        <w:ind w:left="5040" w:hanging="360"/>
      </w:pPr>
    </w:lvl>
    <w:lvl w:ilvl="7" w:tplc="9C563F64">
      <w:start w:val="1"/>
      <w:numFmt w:val="bullet"/>
      <w:lvlText w:val="●"/>
      <w:lvlJc w:val="left"/>
      <w:pPr>
        <w:ind w:left="5760" w:hanging="360"/>
      </w:pPr>
    </w:lvl>
    <w:lvl w:ilvl="8" w:tplc="3836DBEA">
      <w:start w:val="1"/>
      <w:numFmt w:val="bullet"/>
      <w:lvlText w:val="●"/>
      <w:lvlJc w:val="left"/>
      <w:pPr>
        <w:ind w:left="6480" w:hanging="360"/>
      </w:pPr>
    </w:lvl>
  </w:abstractNum>
  <w:abstractNum w:abstractNumId="1" w15:restartNumberingAfterBreak="0">
    <w:nsid w:val="193B21B1"/>
    <w:multiLevelType w:val="hybridMultilevel"/>
    <w:tmpl w:val="68C816E0"/>
    <w:lvl w:ilvl="0" w:tplc="0E5661C0">
      <w:start w:val="1"/>
      <w:numFmt w:val="bullet"/>
      <w:lvlText w:val="•"/>
      <w:lvlJc w:val="left"/>
      <w:pPr>
        <w:ind w:left="480" w:hanging="240"/>
      </w:pPr>
    </w:lvl>
    <w:lvl w:ilvl="1" w:tplc="70341092">
      <w:numFmt w:val="decimal"/>
      <w:lvlText w:val=""/>
      <w:lvlJc w:val="left"/>
    </w:lvl>
    <w:lvl w:ilvl="2" w:tplc="06AA1D4E">
      <w:numFmt w:val="decimal"/>
      <w:lvlText w:val=""/>
      <w:lvlJc w:val="left"/>
    </w:lvl>
    <w:lvl w:ilvl="3" w:tplc="7C705874">
      <w:numFmt w:val="decimal"/>
      <w:lvlText w:val=""/>
      <w:lvlJc w:val="left"/>
    </w:lvl>
    <w:lvl w:ilvl="4" w:tplc="D7EE524E">
      <w:numFmt w:val="decimal"/>
      <w:lvlText w:val=""/>
      <w:lvlJc w:val="left"/>
    </w:lvl>
    <w:lvl w:ilvl="5" w:tplc="EE12D1C2">
      <w:numFmt w:val="decimal"/>
      <w:lvlText w:val=""/>
      <w:lvlJc w:val="left"/>
    </w:lvl>
    <w:lvl w:ilvl="6" w:tplc="8D80FB28">
      <w:numFmt w:val="decimal"/>
      <w:lvlText w:val=""/>
      <w:lvlJc w:val="left"/>
    </w:lvl>
    <w:lvl w:ilvl="7" w:tplc="BC62A0BC">
      <w:numFmt w:val="decimal"/>
      <w:lvlText w:val=""/>
      <w:lvlJc w:val="left"/>
    </w:lvl>
    <w:lvl w:ilvl="8" w:tplc="F9F6EE52">
      <w:numFmt w:val="decimal"/>
      <w:lvlText w:val=""/>
      <w:lvlJc w:val="left"/>
    </w:lvl>
  </w:abstractNum>
  <w:abstractNum w:abstractNumId="2" w15:restartNumberingAfterBreak="0">
    <w:nsid w:val="22B367C7"/>
    <w:multiLevelType w:val="hybridMultilevel"/>
    <w:tmpl w:val="17BCEADE"/>
    <w:lvl w:ilvl="0" w:tplc="D01E8D78">
      <w:start w:val="1"/>
      <w:numFmt w:val="bullet"/>
      <w:lvlText w:val="◦"/>
      <w:lvlJc w:val="left"/>
      <w:pPr>
        <w:ind w:left="840" w:hanging="240"/>
      </w:pPr>
    </w:lvl>
    <w:lvl w:ilvl="1" w:tplc="B8566700">
      <w:numFmt w:val="decimal"/>
      <w:lvlText w:val=""/>
      <w:lvlJc w:val="left"/>
    </w:lvl>
    <w:lvl w:ilvl="2" w:tplc="D2EEB0FE">
      <w:numFmt w:val="decimal"/>
      <w:lvlText w:val=""/>
      <w:lvlJc w:val="left"/>
    </w:lvl>
    <w:lvl w:ilvl="3" w:tplc="AE7A1138">
      <w:numFmt w:val="decimal"/>
      <w:lvlText w:val=""/>
      <w:lvlJc w:val="left"/>
    </w:lvl>
    <w:lvl w:ilvl="4" w:tplc="0E5A0D7C">
      <w:numFmt w:val="decimal"/>
      <w:lvlText w:val=""/>
      <w:lvlJc w:val="left"/>
    </w:lvl>
    <w:lvl w:ilvl="5" w:tplc="C238758A">
      <w:numFmt w:val="decimal"/>
      <w:lvlText w:val=""/>
      <w:lvlJc w:val="left"/>
    </w:lvl>
    <w:lvl w:ilvl="6" w:tplc="B38C7F68">
      <w:numFmt w:val="decimal"/>
      <w:lvlText w:val=""/>
      <w:lvlJc w:val="left"/>
    </w:lvl>
    <w:lvl w:ilvl="7" w:tplc="3BDE4244">
      <w:numFmt w:val="decimal"/>
      <w:lvlText w:val=""/>
      <w:lvlJc w:val="left"/>
    </w:lvl>
    <w:lvl w:ilvl="8" w:tplc="9D5086F0">
      <w:numFmt w:val="decimal"/>
      <w:lvlText w:val=""/>
      <w:lvlJc w:val="left"/>
    </w:lvl>
  </w:abstractNum>
  <w:num w:numId="1" w16cid:durableId="1735154154">
    <w:abstractNumId w:val="0"/>
    <w:lvlOverride w:ilvl="0">
      <w:startOverride w:val="1"/>
    </w:lvlOverride>
  </w:num>
  <w:num w:numId="2" w16cid:durableId="1625848024">
    <w:abstractNumId w:val="1"/>
    <w:lvlOverride w:ilvl="0">
      <w:startOverride w:val="1"/>
    </w:lvlOverride>
  </w:num>
  <w:num w:numId="3" w16cid:durableId="12786817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10D"/>
    <w:rsid w:val="00055F15"/>
    <w:rsid w:val="0017749C"/>
    <w:rsid w:val="006D510D"/>
    <w:rsid w:val="00E92BC4"/>
    <w:rsid w:val="00F94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0382"/>
  <w15:docId w15:val="{0DFF648D-F060-4198-A7F7-F3145282E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63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B03A2E"/>
      <w:sz w:val="30"/>
      <w:szCs w:val="30"/>
    </w:rPr>
  </w:style>
  <w:style w:type="paragraph" w:styleId="Heading2">
    <w:name w:val="heading 2"/>
    <w:uiPriority w:val="9"/>
    <w:unhideWhenUsed/>
    <w:qFormat/>
    <w:pPr>
      <w:spacing w:before="240" w:after="8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5742</Words>
  <Characters>32734</Characters>
  <Application>Microsoft Office Word</Application>
  <DocSecurity>0</DocSecurity>
  <Lines>272</Lines>
  <Paragraphs>76</Paragraphs>
  <ScaleCrop>false</ScaleCrop>
  <Company/>
  <LinksUpToDate>false</LinksUpToDate>
  <CharactersWithSpaces>38400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 Mahajan (IND)</cp:lastModifiedBy>
  <cp:revision>2</cp:revision>
  <dcterms:created xsi:type="dcterms:W3CDTF">2026-06-04T05:36:00Z</dcterms:created>
  <dcterms:modified xsi:type="dcterms:W3CDTF">2026-06-04T05:36:00Z</dcterms:modified>
</cp:coreProperties>
</file>