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AGENTIC AI FOR NOMURA SSG OPERATIONS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06060"/>
          <w:sz w:val="28"/>
          <w:szCs w:val="28"/>
        </w:rPr>
        <w:t xml:space="preserve">Comprehensive Solution Design Document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OTC Confirmations &amp; FX Settlements — Proof of Concept</w:t>
      </w:r>
    </w:p>
    <w:p>
      <w:r>
        <w:rPr>
          <w:b/>
          <w:bCs/>
          <w:color w:val="1F4E79"/>
          <w:sz w:val="26"/>
          <w:szCs w:val="26"/>
        </w:rPr>
        <w:t xml:space="preserve">CONTENTS</w:t>
      </w:r>
    </w:p>
    <w:p>
      <w:r>
        <w:t xml:space="preserve">1.  Use Case &amp; Problem Statement</w:t>
      </w:r>
    </w:p>
    <w:p>
      <w:r>
        <w:t xml:space="preserve">2.  Solution Approach</w:t>
      </w:r>
    </w:p>
    <w:p>
      <w:r>
        <w:t xml:space="preserve">3.  End-to-End Workflow</w:t>
      </w:r>
    </w:p>
    <w:p>
      <w:r>
        <w:t xml:space="preserve">4.  System Architecture</w:t>
      </w:r>
    </w:p>
    <w:p>
      <w:r>
        <w:t xml:space="preserve">5.  Technology Stack</w:t>
      </w:r>
    </w:p>
    <w:p>
      <w:r>
        <w:t xml:space="preserve">6.  Agent Design (SPAR Framework)</w:t>
      </w:r>
    </w:p>
    <w:p>
      <w:r>
        <w:t xml:space="preserve">7.  Testing &amp; Validation Strategy</w:t>
      </w:r>
    </w:p>
    <w:p>
      <w:r>
        <w:t xml:space="preserve">8.  Implementation Roadmap (12-Week Plan)</w:t>
      </w:r>
    </w:p>
    <w:p>
      <w:r>
        <w:t xml:space="preserve">9.  Commercial Summary</w:t>
      </w:r>
    </w:p>
    <w:p>
      <w:r>
        <w:t xml:space="preserve">10. Key Assumptions &amp; Dependencies</w:t>
      </w:r>
    </w:p>
    <w:p>
      <w:r>
        <w:t xml:space="preserve">11. Risks &amp; Mitigations</w:t>
      </w:r>
    </w:p>
    <w:p>
      <w:r>
        <w:t xml:space="preserve">12. Success Metrics &amp; KPIs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1. Use Case &amp; Problem Statement</w:t>
      </w:r>
    </w:p>
    <w:p>
      <w:pPr>
        <w:pStyle w:val="Heading2"/>
      </w:pPr>
      <w:r>
        <w:rPr>
          <w:b/>
          <w:bCs/>
          <w:color w:val="2E75B6"/>
        </w:rPr>
        <w:t xml:space="preserve">1.1  Context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Nomura SSG Operations manages the full post-trade lifecycle — Asset Servicing, Confirmations, and Settlements — across FX, OTC, Equity, and Bond asset classes.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515 HC in India; ~5,000 globally. ~220 FTE sized across 4 capability themes. Non-STP trade volumes are growing, driving manual workload upward.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Existing tooling (Python scripts, RPA, ServiceNow NEWS, Chinou/Anthropic, Snowflake, LangChain) provides a strong foundation, but hits a ceiling on exception handling that requires contextual reasoning.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1.2  The Core Problem</w:t>
      </w:r>
    </w:p>
    <w:p>
      <w:r>
        <w:t xml:space="preserve">Traditional RPA and scripted automation are brittle — they break when formats change, cannot reason across data sources, and escalate every exception to a human. The residual manual tasks are precisely the ones that need contextual intelligence: compare &amp; match, optimal refinement, and exception resolution.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1.3  Task Taxonomy — Where the Work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600"/>
        <w:gridCol w:w="21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 Theme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In-Scope FTE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 FTE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Reduction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GenAI Capabilities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Compare &amp; 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Comparison Reasoning, Doc Parsing, NLU, Anomaly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Alerts &amp;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69%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Classification &amp; Routing, Context Accumulation, Report Writing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Optimal Refinement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Chain of Thought, Scenario Simulation, Code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Reporting &amp; MIS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Summarisation, Report Writing, Personalisation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~35% (conservative)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1.4  POC Use Case Selection — Why FX &amp; OTC Settlements</w:t>
      </w:r>
    </w:p>
    <w:p>
      <w:r>
        <w:t xml:space="preserve">Four criteria were applied to select the POC entry point: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130"/>
        <w:gridCol w:w="313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1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FX Settlements</w:t>
            </w:r>
          </w:p>
        </w:tc>
        <w:tc>
          <w:tcPr>
            <w:tcW w:type="dxa" w:w="313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OTC Settlements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Maximum ROI potential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— large DK allege volumes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— complex multi-step confirmation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system API availability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FX TRAM, GLOSS API available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OBI, FO systems accessible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Existing workflow availability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 partially built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 partially built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 active legacy migration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blocking programme</w:t>
            </w:r>
          </w:p>
        </w:tc>
        <w:tc>
          <w:tcPr>
            <w:tcW w:type="dxa" w:w="31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blocking programme</w:t>
            </w:r>
          </w:p>
        </w:tc>
      </w:tr>
    </w:tbl>
    <w:p>
      <w:r>
        <w:t xml:space="preserve"/>
      </w:r>
    </w:p>
    <w:p>
      <w:r>
        <w:rPr>
          <w:i/>
          <w:iCs/>
          <w:color w:val="808080"/>
          <w:sz w:val="18"/>
          <w:szCs w:val="18"/>
        </w:rPr>
        <w:t xml:space="preserve">Note: Equity &amp; Bond Settlements offer higher ROI but are blocked by the Theta/Broadridge SaaS migration and are excluded from POC scope.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1.5  Specific POC — OTC Settlement Alleges Workflow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Current state: Emails/reports arrive; keyword-based script flags potential alleged claims. Team manually investigates, 3 of 6 standard fields often missing (Asset, CPTY, Notional, Value Date, Market).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Pain points: Repetitive compare &amp; match with golden sources; keyword extraction misses context; data incompleteness forces manual investigation; no feedback loop from MO responses.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Golden sources: GLOSS API, OBI, FO systems. Inbound sources: FX TRAM, SWIFT, counterparty emails, CSD/ICSD reports.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2. Solution Approach</w:t>
      </w:r>
    </w:p>
    <w:p>
      <w:pPr>
        <w:pStyle w:val="Heading2"/>
      </w:pPr>
      <w:r>
        <w:rPr>
          <w:b/>
          <w:bCs/>
          <w:color w:val="2E75B6"/>
        </w:rPr>
        <w:t xml:space="preserve">2.1  Three Strategic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Preserve &amp; enhance existing Python scripts, RPA, and NEWS workflows. Do not discard working automation — layer AI on top of it.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Apply AI where traditional automation fails: contextual extraction, compare &amp; match with incomplete data, anomaly detection, response drafting.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Human-in-the-loop (HITL) at all decision points. Confidence-based routing. Align with Nomura infosec, compliance, and firm-wide risk standards.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2.2  Hybrid Build Strategy — Parallel Tracks</w:t>
      </w:r>
    </w:p>
    <w:p>
      <w:r>
        <w:t xml:space="preserve">To eliminate the #1 bottleneck (IT approval delays), the POC runs on two parallel tracks simultaneously: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 1: Protiviti Environment (Fast Lane)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Track 2: Nomura Environment (Production Lane)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Synthetic data mirroring Nomura's real data 1:1 (structure, volume, edge cases)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production data with actual trade records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Protiviti unrestricted infrastructure — no approval gates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Nomura IT-approved libraries, SSO, infosec compliant stack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Speed, iteration, demo, stakeholder visibility in weeks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Production proving, regulated environment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Benefit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Proof exists even if Nomura-side is blocked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Controlled migration (not greenfield) — reuse Track 1 artefacts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2.3  Agent Strategy — Use-Case-Specific, Marketplace as North Star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For the POC: Build use-case-specific agents (OTC Confirmations). This gives higher accuracy, tighter feedback loops, and faster time to value than attempting a generic marketplace agent upfront.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Path to marketplace: POC agents become the seed inventory. The same Compare &amp; Match agent is later parameterised for FX settlements, equities, KYC — swapping trigger, tools, prompts, and integrations without rebuilding the core SPAR loop.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Nomura's 4 capability themes (Compare &amp; Match, Alerts &amp; Escalation, Optimal Refinement, Reporting &amp; MIS) are the 'what'. Protiviti's 16 GenAI capabilities taxonomy provides the 'how' — precise decomposition for agent design.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2.4  Three-Layer Architecture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Programme Weight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 &amp;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Golden Data 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Primarily Nomura IT. Legacy APIs, Snowflake, intraday feeds. Key risk: data quality and real-time availability.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 Capability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~40%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scope for POC. Chinou-based agents, LangChain/LangGraph orchestration. Extraction, C&amp;M, alerting, reporting agents.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Workflow &amp; Analytics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 scope for POC. ServiceNow/NEWS enhanced for agent connectivity. HITL UI, RBAC, KPI dashboards.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3. End-to-End Workflow — OTC Settlement Alleges</w:t>
      </w:r>
    </w:p>
    <w:p>
      <w:pPr>
        <w:pStyle w:val="Heading2"/>
      </w:pPr>
      <w:r>
        <w:rPr>
          <w:b/>
          <w:bCs/>
          <w:color w:val="2E75B6"/>
        </w:rPr>
        <w:t xml:space="preserve">3.1  Workflow Overview</w:t>
      </w:r>
    </w:p>
    <w:p>
      <w:r>
        <w:t xml:space="preserve">The proposed agentic workflow replaces the current keyword-based, manually-intensive alleged claims process with a 7-step intelligent pipeline: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00"/>
        <w:gridCol w:w="2200"/>
        <w:gridCol w:w="4680"/>
      </w:tblGrid>
      <w:tr>
        <w:tc>
          <w:tcPr>
            <w:tcW w:type="dxa" w:w="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 / Component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Ingestion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Extraction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Ingest from FX TRAM, SWIFT, counterparty emails, CSD/ICSD reports. Any format. Trigger: scheduled (start of day) + event-driven (email arrival).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Intelligent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Extraction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Context-aware parsing (not keyword-based) → structured JSON output. Identifies 6 standard fields: Asset, CPTY, Notional, Value Date, Market, Trade Ref. Flags missing fields.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Compare &amp; 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C&amp;M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GLOSS API, OBI, FO systems. Field-level + semantic comparison. Group similar trades. Assign confidence score with evidence trail. Handle partial data gracefully.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HITL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App UI (RBAC)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Analyst reviews match proposal with supporting evidence. Approve, reject, or request more data. Structured reason codes captured for feedback loop. Role-based access controls enforced.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Confidence Routing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Orchestrator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Confidence ≥ 90%: Auto-draft counter-response email for human release. Confidence &lt; 90%: EMODEST broadcast to Middle Office via coded subject line. Routing logic configurable.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Learning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 responses ingested via coded subject line tracking. Response → agent training data. Next occurrence: agent auto-recommends counterparty rather than broadcasting. Continuous improvement.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Workflow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ServiceNow (NEWS)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actions logged in NEWS. Workflow tasks triggered and closed. Audit trail complete. Exception management, escalation, and SLA tracking via existing NEWS infrastructure.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3.2  Decision Logic — Confidence Routing Detail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Confidence ≥ 90% AND all 6 fields present → Auto-draft email → Human releases → Close in NEWS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Confidence ≥ 90% AND missing fields → C&amp;M Agent proposes match → HITL approval → Email draft → Release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Confidence &lt; 90% AND counterparty identified → EMODEST to relevant MO desk → Response captured → Learning agent updated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Confidence &lt; 90% AND counterparty unknown → Broadcast to MO → Domain + signature + subject line logic attempts identification → If still unknown: MO resolves → Response feeds learning agent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paths terminate in NEWS closure and audit log entry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3.3  Current State vs. Future State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AI-Enhanced Future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Ingestion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Keyword-based script flags potential alleges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Context-aware extraction agent; any format, any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completeness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of 6 fields often missing; manual search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queries golden sources autonomously; partial match with confidence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 search: Settlement → FO → MO teams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C&amp;M Agent: GLOSS API, OBI, FO systems in parallel; semantic + field-level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HITL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exceptions manually investigated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Only low-confidence items reach human; high-confidence auto-routed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 escalation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Outlook broadcast; no tracking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Coded subject line; response automatically ingested; feedback loop to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Learning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None; same exceptions recur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resolved exception improves future agent 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Audit trail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Partial — email threads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Complete — all actions logged in NEWS with reason codes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4. System Architecture</w:t>
      </w:r>
    </w:p>
    <w:p>
      <w:pPr>
        <w:pStyle w:val="Heading2"/>
      </w:pPr>
      <w:r>
        <w:rPr>
          <w:b/>
          <w:bCs/>
          <w:color w:val="2E75B6"/>
        </w:rPr>
        <w:t xml:space="preserve">4.1  Architecture Layers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Perception Layer — UI, APIs, sensors, event triggers. Ingests emails (IMAP/MS Graph), SWIFT messages, TRAM feeds, CSD/ICSD reports, ServiceNow events.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Cognitive Layer — Planning, reasoning, orchestration, memory, state management. LangGraph-orchestrated SPAR loop. Short-term state per run + long-term vector DB for counterparty patterns and HITL feedback history.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Action Layer — Tools library, RAG, prompts, HITL, multimodality. Includes golden source API connectors, JSON extraction, confidence scoring, email draft generation.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Integration Layer — Enterprise APIs, LLM hub &amp; gateway, data/knowledge base. Snowflake, GLOSS API, OBI, FO systems, ServiceNow REST API, MS Graph for email.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Operations Layer — Evals, traces, guardrails, cost management, monitoring &amp; alerts. LangSmith for tracing, RAGAS 2.0 / DeepEval for agent evaluation.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Infrastructure Layer — Cloud/on-prem, vector DBs, data pipelines. Client-provisioned environment as per Nomura IT standards.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4.2  Agent Interaction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Extraction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Reactive / Triggered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Monitors email/file sources. Parses any format to structured JSON. Flags missing fields. Outputs normalised trade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Compare &amp; Match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Goal-Based (SPAR loop)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Queries golden sources. Runs field-level and semantic comparison. Scores confidence. Generates match/mismatch result with evidence. Routes to Orchestrator.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Coordination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Routes based on confidence threshold. Triggers HITL UI or EMODEST broadcast. Manages state across multi-step investigations.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Learning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Background / Async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Ingests MO responses via coded subject lines. Updates counterparty pattern model. Recalibrates confidence thresholds from HITL decisions.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ServiceNow Connector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Writes all actions to NEWS. Triggers and closes workflow tasks. Maintains SLA tracking and full audit log.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4.3  Memory Architecture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Short-term memory: State management per run — position in SPAR loop, active context across multi-step investigation. In-memory / Redis per session.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Long-term memory: Vector DB (e.g., Pinecone / Chroma). Stores HITL feedback history, past successful/failed confirmations with reasons, counterparty behavioural patterns, MO response history.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Memory isolation: Each tenant/function (FX vs OTC) maintains separate memory namespaces. PII redacted before storage.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4.4  Security Architecture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RBAC: User-role-based access controls embedded in web app UI. Nomura SSO integration via SAML/OAuth2 (Track 2).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Real-time guardrails: PII redaction on all LLM inputs/outputs. Prompt injection blocking. Agent goal hijack prevention.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OWASP Top 10 for Agents (2026): Agent goal hijack, tool misuse, identity abuse, supply chain vulnerabilities, code execution risks, memory poisoning, insecure inter-agent comms, cascading failures, trust exploitation, rogue agents — all addressed partially in POC, fully in enterprise build.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Audit logging: Every agent action, HITL decision, and routing event logged with timestamp, user, and reason code.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POC Status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Enterprise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LangChain / LangGraph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Scale with LangGraph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LangSmith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Braintrust for deep observability at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Anthropic (Chinou)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Enterprise API; token cost borne by Nomura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HITL /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Purpose-built Web App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React/NextJS; RBAC, approvals, confidence views, audit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Snowflake + REST APIs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GLOSS API, OBI, TRAM; real-time CDC for intraday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Evaluation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RAGAS 2.0, DeepEval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Giskard Agent for adversarial testing at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Chroma (POC) / Pinecone (Prod)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Nomura-approved vector store in 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Workflow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ServiceNow REST API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 platform; existing Nomura workflows extended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IMAP / MS Graph API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Core — included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Mailbox polling; body parsing; attachment extraction; coded subject line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Real-time Guardrails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Protect AI / Lakera Guard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for POC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enterprise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Deep 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Braintrust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LangSmith sufficient for POC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Available at enterprise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Inter-Agent Comms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MCP / A2A Protocol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prioritised for POC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multi-domain marketplace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AIBOM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LangSmith Metadata / ManifestZero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 for POC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Required for enterprise audit compliance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Identity /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Nomura SSO (SAML/OAuth2)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Fictional profiles in Track 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SSO in Track 2 (Nomura IT)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5.1  Integration Approach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REST APIs: GLOSS, OBI, ServiceNow, FO systems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File ingestion: emails, PDFs, Excel, SWIFT MT/MX, CSV, CSD/ICSD reports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Database queries: Snowflake, scheduled and on-demand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Email: IMAP / MS Graph API for mailbox polling, body parsing, and attachment extraction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Coded email subjects: Unique POC reference codes embedded in broadcast emails to track MO responses back to original cases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Streaming: Kafka/Kinesis for real-time intraday feed integration (enterprise phase)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6. Agent Design — SPAR Framework</w:t>
      </w:r>
    </w:p>
    <w:p>
      <w:pPr>
        <w:pStyle w:val="Heading2"/>
      </w:pPr>
      <w:r>
        <w:rPr>
          <w:b/>
          <w:bCs/>
          <w:color w:val="2E75B6"/>
        </w:rPr>
        <w:t xml:space="preserve">6.1  The SPAR Loop (Sense → Plan → Act → Reflect)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OTC Confirmations 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Gather data from multiple sources and modalities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Ingest confirmation requests, DK/allege notifications, counterparty responses from emails, SWIFT, trade systems. Extract trade details even when fields are incomplete.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LLM reasons, strategizes, decomposes sub-tasks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Determine comparison strategy: which golden source first, what fields are missing, what tolerances apply, which counterparty patterns from memory are relevant.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Execute via tools, APIs, integrations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Fetch from golden sources (GLOSS, OBI, FO). Run field-level and semantic comparison. Score confidence. Generate match/mismatch result with evidence trail. Route to human or auto-confirm.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REFLECT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Validate, learn, feed back into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Store resolution outcome. Update counterparty pattern model. Recalibrate confidence from human feedback. Each cycle sharpens the next.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6.2  Foundational Blocks — C&amp;M Agent (OTC Confirmations)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Confirmation request / Manual trigger / DK notification / Allege alert / Scheduled (start of day)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(i) Fetch from golden sources (GLOSS, OBI, FO)  (ii) Compare trade terms (Asset, CPTY, Notional, VD, Market)  (iii) Match &amp; score confidence with evidence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Memory: Long-term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Vector DB: HITL feedback history, past successful/failed confirmations with reasons, counterparty behavioural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Memory: Short-term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 management per run — position in SPAR loop, active context across multi-step investigation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Anthropic (Chinou) — enterprise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Evaluation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RAGAS 2.0, DeepEval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Real-time guardrails, PII redaction, OWASP Top 10, prompt injection blocking, agent goal hijack prevention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 connectors (SWIFT, email, TRAM), golden source APIs, IAM for RBAC, audit logging, ServiceNow for workflow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HITL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Dedicated approval interface — human reviews match proposal with evidence, approves/rejects with structured reason codes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6.3  Reusability — Path to Marketplace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The same SPAR C&amp;M agent is reused across domains by swapping only the foundational blocks (trigger, tools, prompts, integrations) while the core loop remains constant.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OTC Confirmations → FX Settlements → Equities Matching → KYC Validation → Asset Servicing — each is a configuration variant, not a new build.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Agent Marketplace north star: A repository of capability-themed agents (Compare &amp; Match, Alerts &amp; Escalation, Optimal Refinement, Reporting &amp; MIS) deployable across any function.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7. Testing &amp; Validation Strategy</w:t>
      </w:r>
    </w:p>
    <w:p>
      <w:pPr>
        <w:pStyle w:val="Heading2"/>
      </w:pPr>
      <w:r>
        <w:rPr>
          <w:b/>
          <w:bCs/>
          <w:color w:val="2E75B6"/>
        </w:rPr>
        <w:t xml:space="preserve">7.1  Core Principle</w:t>
      </w:r>
    </w:p>
    <w:p>
      <w:r>
        <w:t xml:space="preserve">Agent behaviour is non-deterministic — it cannot be validated via one-time UAT. Testing is embedded as a pre-deployment iterative loop: Design → Test → Diagnose → Refine → Re-Test (repeat until convergence).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Scenario-Based 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Execute agents on historical claim cases and edge cases (missing fields, conflicting data). Validate behavioural consistency — not just outputs.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Stability &amp; Convergence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Agents tuned until output consistency ≥ defined threshold, accuracy stabilizes across test cycles, confidence scores align with actual correctness, reduction in ambiguous outputs.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Controlled Tuning Levers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Prompt engineering (instruction clarity, context injection), RAG optimisation (grounding from golden sources), rule layer adjustments (deterministic overrides for edge cases), threshold calibration (confidence-based routing).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 &amp; Workflow Re-testing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Re-test individual agents (Extraction, C&amp;M, Routing) AND end-to-end workflow behaviour. Ensure local fixes do not break global 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Human Benchmarking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Compare agent decisions vs MO/SME decisions. Track deviation patterns and failure modes. Use insights to refine logic before production exposure.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Exit Criteria for 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Stable performance across multiple test cycles. Low variance for similar inputs. Defined accuracy thresholds consistently met. Clear fallback behaviour for low-confidence scenarios.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8. Implementation Roadmap — 12-Week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528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5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1: Discovery &amp; Setup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W1–W3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 walkthroughs with SMEs. Golden source identification. SOP documentation review. Environment setup (both tracks). RBAC requirements. UI/UX requirements. Internal APIs inventory.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2: Agent Build &amp; Iteration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W3–W7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extraction agent. Compare &amp; Match agent with SPAR loop. HITL web app UI. Confidence routing orchestrator. Agent-level evaluation framework. Iterative testing cycles.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3: Integration &amp; E2E Testing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W7–W10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ServiceNow (NEWS) integration. MO feedback loop (coded subject lines). End-to-end testing with human participants on real data (Track 2). Iterative refinement.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 4: UAT &amp; Go-Live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W10–W12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UAT in Nomura environment. Documentation and knowledge transfer. Go-live with support plan. Post-go-live monitoring and hypercare.</w:t>
            </w:r>
          </w:p>
        </w:tc>
      </w:tr>
    </w:tbl>
    <w:p>
      <w:r>
        <w:t xml:space="preserve"/>
      </w:r>
    </w:p>
    <w:p>
      <w:r>
        <w:rPr>
          <w:i/>
          <w:iCs/>
          <w:color w:val="808080"/>
          <w:sz w:val="18"/>
          <w:szCs w:val="18"/>
        </w:rPr>
        <w:t xml:space="preserve">Note: Phases may overlap fluidly. Track 1 (Protiviti env) and Track 2 (Nomura env) run in parallel throughout. Overall target: 12 weeks.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9. Commercial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POC 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End-to-end POC for OTC Confirmations use case as defined by Nomura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INR 20,00,000 + applicable taxes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Included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Design, development, testing, deployment, UAT support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Excluded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costs, cloud infrastructure, LLM/token consumption (borne directly by Nomura)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Additional 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use cases beyond agreed scope will be commercially scoped separately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10. Key Assumptions &amp; Dependencies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Scope limited to OTC Confirmations workflow as defined for the POC.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Required data sources (TRAM, emails, CSD/ICSD reports, golden sources — GLOSS API, OBI, FO systems) will be made available with necessary access.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Sufficient and representative historical data available for testing, validation, and agent tuning.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Existing systems expose APIs or accessible interfaces for integration (direct or via middleware).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Nomura SME support available for process validation, exception handling logic, and UAT sign-offs.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Standardised data formats or mappings provided for key fields (CP, asset, value date, amount).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ServiceNow (NEWS) workflows available and configurable for integration.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User roles, approval hierarchies, and RBAC controls will be defined by Nomura.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Agent decisioning operates within defined business rules, thresholds, and escalation criteria agreed during discovery.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Infrastructure environment (cloud/on-prem) will be provisioned and managed by Nomura.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200"/>
        <w:gridCol w:w="4760"/>
      </w:tblGrid>
      <w:t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quality / golden source inconsistency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profiling in Week 1-2 discovery. Fallback to HITL if confidence &lt; threshold. 80-90% data availability assumed sufficient for POC.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 approval delays in Nomura environment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Parallel Track 1 (Protiviti env) ensures proof exists regardless. No blocking dependency.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 non-determinism / inconsistent outputs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Iterative testing loop (Section 7). Agents promoted only when convergence criteria are met.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SME availability for validation &amp; UAT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SME time to be agreed and ringfenced at project kick-off. Structured validation sessions scheduled.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LLM token cost overrun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 optimisation levers: smart model routing, semantic caching, prompt compression, tiered model selection per task complexity.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 creep beyond OTC Confirmations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Clear scope definition in contract. Additional use cases commercially scoped separately.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Security / PII exposure via 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PII redaction on all LLM inputs. Real-time guardrails (Protect AI / Lakera Guard). Prompt injection blocking. Full audit logging.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12. Success Metrics &amp; KPIs</w:t>
      </w:r>
    </w:p>
    <w:p>
      <w:pPr>
        <w:pStyle w:val="Heading2"/>
      </w:pPr>
      <w:r>
        <w:rPr>
          <w:b/>
          <w:bCs/>
          <w:color w:val="2E75B6"/>
        </w:rPr>
        <w:t xml:space="preserve">12.1  POC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Extraction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90%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Field-by-field comparison vs SME manual extraction on test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C&amp;M confidence calibration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Confidence score = actual accuracy ± 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RAGAS 2.0 evaluation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HITL reduction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40% of cases auto-routed at POC 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Orchestrator routing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End-to-end cycle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30% reduction vs current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NEWS timestamps: receipt to close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Agent output 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≥ 85% consistency across repeated similar inputs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LangSmith tracing; variance analysis across test cycles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Feedback loop effectiveness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Broadcast rate falls ≥ 20% after 4 weeks of learning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EMODEST broadcast count vs total case count over time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12.2  Strategic KPIs (2-3 Year Programme)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FTE reduction of 30-35% in manual processing (conservative target vs current 210-person processing base)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STP rate improvement: more trades handled straight-through as agent confidence matures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Exception resolution time: measure time from exception creation to close in NEWS pre vs. post AI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Knowledge retention: reduction in SME-dependent escalations as agent learns counterparty patterns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ABC survey score: bi-annual survey tracks staff time allocation — target shift from execution to oversight roles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</w:rPr>
        <w:t xml:space="preserve">Addendum: Proposed Delivery Team (Protiviti)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in POC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Dheeraj Khatri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Project Director, R&amp;C SME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Programme governance, risk &amp; compliance alignment, client relationship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Rakesh Murali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Director, GenAI &amp; Agentic AI SME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Agentic AI architecture, SPAR framework design, agent product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Hariprasath Paranthaman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Associate Director, Full Stack SME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Integration layer, API design, HITL web app, ServiceNow connectivity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Dnyanesh Pandit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MD, Transformation SME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Transformation strategy, stakeholder alignment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Apurva Shrivastava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MD, Transformation SME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Transformation strategy, senior stakeholder engagement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Akshit Mahajan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Engineer (Consultant)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development, LangGraph workflows, evaluation framework, RAG pipelines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Manav Khatri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 Engineer (Consultant)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Multi-agent systems, LLM optimisation, SPAR loop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Aastha Makkar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Business Analyst (Consultant)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Process analysis, SOP review, test case design, UAT coordination</w:t>
            </w:r>
          </w:p>
        </w:tc>
      </w:tr>
    </w:tbl>
    <w:p>
      <w:r>
        <w:t xml:space="preserve"/>
      </w:r>
    </w:p>
    <w:p>
      <w:r>
        <w:rPr>
          <w:b/>
          <w:bCs/>
          <w:i/>
          <w:iCs/>
          <w:color w:val="808080"/>
          <w:sz w:val="18"/>
          <w:szCs w:val="18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1"/>
      </w:pBdr>
      <w:spacing w:after="12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2026-04-28T08:05:04.811Z</dcterms:created>
  <dcterms:modified xsi:type="dcterms:W3CDTF">2026-04-28T08:05:04.812Z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