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8102E"/>
          <w:sz w:val="52"/>
        </w:rPr>
        <w:t>NOMURA</w:t>
      </w:r>
    </w:p>
    <w:p>
      <w:pPr>
        <w:spacing w:before="360"/>
      </w:pPr>
      <w:r>
        <w:rPr>
          <w:b/>
          <w:color w:val="1F2A44"/>
          <w:sz w:val="44"/>
        </w:rPr>
        <w:t>FX-OTC Settlement "Compare &amp; Match"</w:t>
      </w:r>
    </w:p>
    <w:p>
      <w:r>
        <w:rPr>
          <w:color w:val="5B6270"/>
          <w:sz w:val="30"/>
        </w:rPr>
        <w:t>ServiceNow Build Documentation</w:t>
      </w:r>
    </w:p>
    <w:p>
      <w:pPr>
        <w:spacing w:before="200"/>
      </w:pPr>
      <w:r>
        <w:rPr>
          <w:color w:val="5B6270"/>
          <w:sz w:val="21"/>
        </w:rPr>
        <w:t>Scoped Application:  Names and Forms OTC   (scope: x_nose_nfotc)</w:t>
        <w:br/>
      </w:r>
      <w:r>
        <w:rPr>
          <w:color w:val="5B6270"/>
          <w:sz w:val="21"/>
        </w:rPr>
        <w:t>Instance:  nomuraevalinstancegenaipov.service-now.com</w:t>
        <w:br/>
      </w:r>
      <w:r>
        <w:rPr>
          <w:color w:val="5B6270"/>
          <w:sz w:val="21"/>
        </w:rPr>
        <w:t>Build &amp; deploy:  ServiceNow SDK (Fluent / config-as-code)  →  now-sdk build  →  now-sdk install</w:t>
        <w:br/>
      </w:r>
      <w:r>
        <w:rPr>
          <w:color w:val="5B6270"/>
          <w:sz w:val="21"/>
        </w:rPr>
        <w:t>Audience:  Internal ServiceNow team</w:t>
        <w:br/>
      </w:r>
    </w:p>
    <w:p>
      <w:pPr>
        <w:pBdr>
          <w:bottom w:val="single" w:sz="18" w:space="1" w:color="C8102E"/>
        </w:pBdr>
      </w:pPr>
    </w:p>
    <w:p>
      <w:pPr>
        <w:pStyle w:val="Heading1"/>
      </w:pPr>
      <w:r>
        <w:rPr>
          <w:color w:val="C8102E"/>
        </w:rPr>
        <w:t>1.  Executive Summary</w:t>
      </w:r>
    </w:p>
    <w:p>
      <w:r>
        <w:rPr>
          <w:i w:val="0"/>
          <w:sz w:val="21"/>
        </w:rPr>
        <w:t>The application automates the FX-OTC settlement "Compare &amp; Match" workflow end-to-end, entirely on ServiceNow, using only native platform capabilities (no external services, no LLM at runtime).</w:t>
      </w:r>
    </w:p>
    <w:p>
      <w:r>
        <w:rPr>
          <w:i w:val="0"/>
          <w:sz w:val="21"/>
        </w:rPr>
        <w:t>The pipeline is: an operator drops raw settlement emails (.eml) into an inbox → a Flow Designer flow ingests each one, classifies it, and deterministically extracts the settlement fields → every trade/cashflow in the mail is captured as its own record → each cashflow is compared and matched against the bank booking golden source (loaded from PCM.xlsx). Three branded operator screens (Analyst, Dashboard, Compare &amp; Match) surface the results.</w:t>
      </w:r>
    </w:p>
    <w:p>
      <w:r>
        <w:rPr>
          <w:i w:val="0"/>
          <w:sz w:val="21"/>
        </w:rPr>
        <w:t>Everything below was built and deployed via the ServiceNow SDK (Fluent) — the whole application is defined as code and installed with a single command, so it is fully repeatable and source-controlled.</w:t>
      </w:r>
    </w:p>
    <w:p>
      <w:pPr>
        <w:pStyle w:val="Heading2"/>
      </w:pPr>
      <w:r>
        <w:rPr>
          <w:color w:val="1F2A44"/>
        </w:rPr>
        <w:t>1.1  Component inventory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Object type</w:t>
            </w:r>
          </w:p>
        </w:tc>
        <w:tc>
          <w:tcPr>
            <w:tcW w:type="dxa" w:w="864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6336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Names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Tables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Names and Forms OTC, OTC Cashflow, Bank Booking, Counterparty Directory, Mailbox Drop, Zip Drop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Flow (Flow Designer)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Ingest Dropped Email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Flow custom Actions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Classify by Sender, Extract Trade 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Script Includes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EmlSenderClassifier, EmlFieldExtractor, AnalystScreen, TaggingDashboard, CompareMatch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UI Pages (screens)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Analyst Screen, Dashboard, Compare &amp; Match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System Property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x_nose_nfotc.noise_domains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Access controls (ACLs)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read / write / create for the email + mailbox-drop tables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Seed data sets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Counterparty directory, default Inbox, 630 PCM bookings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Application menus (nav)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Names and Forms OTC, Zip Drop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C8102E"/>
        </w:rPr>
        <w:t>2.  Solution Architecture (data flow)</w:t>
      </w:r>
    </w:p>
    <w:p>
      <w:r>
        <w:rPr>
          <w:i w:val="0"/>
          <w:sz w:val="21"/>
        </w:rPr>
        <w:t>Each step is a native ServiceNow object. The flow is triggered by an attachment and runs as system:</w:t>
      </w:r>
    </w:p>
    <w:p>
      <w:pPr>
        <w:pStyle w:val="ListBullet"/>
      </w:pPr>
      <w:r>
        <w:rPr>
          <w:sz w:val="21"/>
        </w:rPr>
        <w:t>Mailbox Drop record  —  operator attaches one or more .eml files (drag-and-drop).</w:t>
      </w:r>
    </w:p>
    <w:p>
      <w:pPr>
        <w:pStyle w:val="ListBullet"/>
      </w:pPr>
      <w:r>
        <w:rPr>
          <w:sz w:val="21"/>
        </w:rPr>
        <w:t>Trigger: "attachment created" on the Mailbox Drop table  →  the Ingest Dropped Email flow fires once per attachment.</w:t>
      </w:r>
    </w:p>
    <w:p>
      <w:pPr>
        <w:pStyle w:val="ListBullet"/>
      </w:pPr>
      <w:r>
        <w:rPr>
          <w:sz w:val="21"/>
        </w:rPr>
        <w:t>Step 1 – Create Record:  one Names and Forms OTC (email) record, named after the .eml file.</w:t>
      </w:r>
    </w:p>
    <w:p>
      <w:pPr>
        <w:pStyle w:val="ListBullet"/>
      </w:pPr>
      <w:r>
        <w:rPr>
          <w:sz w:val="21"/>
        </w:rPr>
        <w:t>Step 2 – Move Attachment:  the .eml is moved off the drop record onto the new email record (kept verbatim).</w:t>
      </w:r>
    </w:p>
    <w:p>
      <w:pPr>
        <w:pStyle w:val="ListBullet"/>
      </w:pPr>
      <w:r>
        <w:rPr>
          <w:sz w:val="21"/>
        </w:rPr>
        <w:t>Step 3 – Classify by Sender:  EmlSenderClassifier reads the From domain → Relevant / Irrelevant.</w:t>
      </w:r>
    </w:p>
    <w:p>
      <w:pPr>
        <w:pStyle w:val="ListBullet"/>
      </w:pPr>
      <w:r>
        <w:rPr>
          <w:sz w:val="21"/>
        </w:rPr>
        <w:t>Step 4 – Extract Trade Fields:  EmlFieldExtractor parses the body → summary fields + every cashflow; one OTC Cashflow child row is written per trade.</w:t>
      </w:r>
    </w:p>
    <w:p>
      <w:pPr>
        <w:pStyle w:val="ListBullet"/>
      </w:pPr>
      <w:r>
        <w:rPr>
          <w:sz w:val="21"/>
        </w:rPr>
        <w:t>Step 5 – Update Record:  sender, classification, extracted fields, flow count and mail contents are written back onto the email record.</w:t>
      </w:r>
    </w:p>
    <w:p>
      <w:pPr>
        <w:pStyle w:val="ListBullet"/>
      </w:pPr>
      <w:r>
        <w:rPr>
          <w:sz w:val="21"/>
        </w:rPr>
        <w:t>Compare &amp; Match (on demand):  CompareMatch matches each cashflow to the Bank Booking golden source on currency + direction + value date (+ amount tolerance).</w:t>
      </w:r>
    </w:p>
    <w:p>
      <w:pPr>
        <w:pStyle w:val="Heading1"/>
      </w:pPr>
      <w:r>
        <w:rPr>
          <w:color w:val="C8102E"/>
        </w:rPr>
        <w:t>3.  Tables</w:t>
      </w:r>
    </w:p>
    <w:p>
      <w:r>
        <w:rPr>
          <w:i w:val="0"/>
          <w:sz w:val="21"/>
        </w:rPr>
        <w:t>Six custom tables in the x_nose_nfotc scope. All support native attachments.</w:t>
      </w:r>
    </w:p>
    <w:p>
      <w:pPr>
        <w:pStyle w:val="Heading2"/>
      </w:pPr>
      <w:r>
        <w:rPr>
          <w:color w:val="1F2A44"/>
        </w:rPr>
        <w:t>3.1  Names and Forms OTC   —   x_nose_nfotc_email</w:t>
      </w:r>
    </w:p>
    <w:p>
      <w:r>
        <w:rPr>
          <w:i w:val="0"/>
          <w:sz w:val="21"/>
        </w:rPr>
        <w:t>One record per ingested email. The raw .eml is retained as a native attachment. Holds the classification, the summary extracted fields (first cashflow), the parsed mail contents (for the Analyst screen) and the review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name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The .eml file name (display field).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source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Provenance stamp (default "Email Drop").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sender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From address lifted from the .eml.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classification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Choice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Relevant / Irrelevant (set by Classify by Sender).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counterparty_name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Counterparty org (from the directory lookup).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reference, currency, amount, direction, value_date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Summary extracted settlement fields (the first cashflow).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extraction_status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Choice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Extracted / Partial / No Match / SSI (no cashflow) / Skipped (attachment) / Skipped (irrelevant).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flow_count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Number of cashflows/trades extracted from this mail.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mail_to / mail_from / mail_cc / mail_subject / mail_body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Parsed mail contents shown on the Analyst screen.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review_status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Choice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Awaiting Confirmation / Awaiting Review (analyst state).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2A44"/>
        </w:rPr>
        <w:t>3.2  OTC Cashflow   —   x_nose_nfotc_cashflow</w:t>
      </w:r>
    </w:p>
    <w:p>
      <w:r>
        <w:rPr>
          <w:i w:val="0"/>
          <w:sz w:val="21"/>
        </w:rPr>
        <w:t>One row per trade/cashflow inside a mail (a netting statement can carry many). This child grain is what Compare &amp; Match runs against.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304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888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email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Reference → Names and Forms OTC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The parent email record.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flow_index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Position of this cashflow within the mail (1..N).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reference, currency, amount, direction, value_date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The extracted cashflow economics.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2A44"/>
        </w:rPr>
        <w:t>3.3  Bank Booking   —   x_nose_nfotc_booking   (golden source)</w:t>
      </w:r>
    </w:p>
    <w:p>
      <w:r>
        <w:rPr>
          <w:i w:val="0"/>
          <w:sz w:val="21"/>
        </w:rPr>
        <w:t>The internal booking cashflows, loaded from PCM.xlsx (630 rows seeded at install). Compare &amp; Match queries this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320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cashflow_id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Booking cashflow id (display).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counterparty_org_name / counterparty_entity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Booked counterparty.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product_type / trade_system / cashflow_type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Trade classification (system shown on the compare panel).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currency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Match key (core).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amount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Decimal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Match key (fuzzy, within tolerance).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direction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Match key (core).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value_date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Match key (core).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bank_trade_ref / counterparty_trade_ref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References — displayed, not used to match.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2A44"/>
        </w:rPr>
        <w:t>3.4  Counterparty Directory   —   x_nose_nfotc_counterparty</w:t>
      </w:r>
    </w:p>
    <w:p>
      <w:r>
        <w:rPr>
          <w:i w:val="0"/>
          <w:sz w:val="21"/>
        </w:rPr>
        <w:t>Reference data (from EVE.xlsx). Maps a sender email address to a counterparty org name; the extractor uses it to name the counterparty.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472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email_address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47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Sender email (lookup key, display).</w:t>
            </w:r>
          </w:p>
        </w:tc>
      </w:tr>
      <w:tr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org_name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47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Counterparty org name.</w:t>
            </w:r>
          </w:p>
        </w:tc>
      </w:tr>
      <w:tr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entity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47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Counterparty legal entity.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2A44"/>
        </w:rPr>
        <w:t>3.5  Mailbox Drop   —   x_nose_nfotc_mailbox_drop</w:t>
      </w:r>
    </w:p>
    <w:p>
      <w:r>
        <w:rPr>
          <w:i w:val="0"/>
          <w:sz w:val="21"/>
        </w:rPr>
        <w:t>The landing zone. Operators attach .eml files to a record here; each attachment triggers the ingest flow. Field: name (default "Inbox").</w:t>
      </w:r>
    </w:p>
    <w:p>
      <w:pPr>
        <w:pStyle w:val="Heading2"/>
      </w:pPr>
      <w:r>
        <w:rPr>
          <w:color w:val="1F2A44"/>
        </w:rPr>
        <w:t>3.6  Zip Drop   —   x_nose_nfotc_zip_drop   (standalone)</w:t>
      </w:r>
    </w:p>
    <w:p>
      <w:r>
        <w:rPr>
          <w:i w:val="0"/>
          <w:sz w:val="21"/>
        </w:rPr>
        <w:t>A standalone file-sharing bucket — NOT wired to the pipeline (no flow, no processing). Attach zip files on one device and download them from any other device signed into the instance. Fields: name, notes.</w:t>
      </w:r>
    </w:p>
    <w:p>
      <w:pPr>
        <w:pStyle w:val="Heading1"/>
      </w:pPr>
      <w:r>
        <w:rPr>
          <w:color w:val="C8102E"/>
        </w:rPr>
        <w:t>4.  Flow Designer  —  "Ingest Dropped Email"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7344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Trigger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Record created on sys_attachment  (condition: table_name = x_nose_nfotc_mailbox_drop)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Runs as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System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Fires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Once per attachment dropped</w:t>
            </w:r>
          </w:p>
        </w:tc>
      </w:tr>
    </w:tbl>
    <w:p>
      <w:pPr>
        <w:spacing w:after="80"/>
      </w:pPr>
    </w:p>
    <w:p>
      <w:r>
        <w:rPr>
          <w:i w:val="0"/>
          <w:sz w:val="21"/>
        </w:rPr>
        <w:t>Flow steps: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024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760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Create Record (core)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Creates one Names and Forms OTC record; Name = the .eml file name.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Move Attachment (core)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Moves the .eml off the drop record onto the new email record.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Classify by Sender (custom)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Calls EmlSenderClassifier → sender + Relevant/Irrelevant.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Extract Trade Fields (custom)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Calls EmlFieldExtractor.extractAll → summary fields + all cashflows; writes one OTC Cashflow child per trade.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Update Record (core)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Writes sender, classification, extracted fields, flow_count and mail_* back onto the email record.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2A44"/>
        </w:rPr>
        <w:t>4.1  Custom Action — Classify by Sender</w:t>
      </w:r>
    </w:p>
    <w:p>
      <w:r>
        <w:rPr>
          <w:i w:val="0"/>
          <w:sz w:val="21"/>
        </w:rPr>
        <w:t>Category "Names and Forms OTC". Input: attachment (reference). Outputs: sender, classification. Deterministic — a thin action-step script that delegates to the EmlSenderClassifier Script Include.</w:t>
      </w:r>
    </w:p>
    <w:p>
      <w:pPr>
        <w:pStyle w:val="Heading2"/>
      </w:pPr>
      <w:r>
        <w:rPr>
          <w:color w:val="1F2A44"/>
        </w:rPr>
        <w:t>4.2  Custom Action — Extract Trade Fields</w:t>
      </w:r>
    </w:p>
    <w:p>
      <w:r>
        <w:rPr>
          <w:i w:val="0"/>
          <w:sz w:val="21"/>
        </w:rPr>
        <w:t>Category "Names and Forms OTC". Inputs: attachment, classification, email_record. Outputs: counterparty_name, reference, currency, amount, direction, value_date, extraction_status, flow_count, mail_to/from/cc/subject/body. The action-step script calls EmlFieldExtractor.extractAll(), returns the summary for the parent record, and inserts one OTC Cashflow child record per extracted trade (idempotent).</w:t>
      </w:r>
    </w:p>
    <w:p>
      <w:pPr>
        <w:pStyle w:val="Heading1"/>
      </w:pPr>
      <w:r>
        <w:rPr>
          <w:color w:val="C8102E"/>
        </w:rPr>
        <w:t>5.  Script Includes  (server-side business logic)</w:t>
      </w:r>
    </w:p>
    <w:p>
      <w:r>
        <w:rPr>
          <w:i w:val="0"/>
          <w:sz w:val="21"/>
        </w:rPr>
        <w:t>All deterministic, no LLM. Each is scoped (x_nose_nfotc.*) and unit-testable.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Script Include</w:t>
            </w:r>
          </w:p>
        </w:tc>
        <w:tc>
          <w:tcPr>
            <w:tcW w:type="dxa" w:w="6912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EmlSenderClassifier</w:t>
            </w:r>
          </w:p>
        </w:tc>
        <w:tc>
          <w:tcPr>
            <w:tcW w:type="dxa" w:w="691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Reads the .eml From domain and classifies Relevant / Irrelevant against the noise_domains property. Single source of truth for classification.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EmlFieldExtractor</w:t>
            </w:r>
          </w:p>
        </w:tc>
        <w:tc>
          <w:tcPr>
            <w:tcW w:type="dxa" w:w="691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Deterministic extraction of settlement fields from the email body. Handles SWIFT MT, HTML tables, pipe tables, "Label: Value" text, inline prose and compact code layouts; a wide column-synonym map normalises differing headers. extractAll() returns EVERY cashflow in the mail. Also lifts mail headers/body for the Analyst screen. Skips real file attachments (no OCR).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AnalystScreen</w:t>
            </w:r>
          </w:p>
        </w:tc>
        <w:tc>
          <w:tcPr>
            <w:tcW w:type="dxa" w:w="691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Renders the Analyst UI Page (mail contents + extracted fields, with a Confirm action).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TaggingDashboard</w:t>
            </w:r>
          </w:p>
        </w:tc>
        <w:tc>
          <w:tcPr>
            <w:tcW w:type="dxa" w:w="691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Renders the Dashboard UI Page (activity table, settlement tagging, sortable columns, click-through to Compare &amp; Match).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CompareMatch</w:t>
            </w:r>
          </w:p>
        </w:tc>
        <w:tc>
          <w:tcPr>
            <w:tcW w:type="dxa" w:w="691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The match engine + the Compare &amp; Match UI Page. Matches a cashflow to a Bank Booking on currency + direction + value_date (exact) and amount (within tolerance); counterparty is a tiebreak; reference is displayed, never matched. Outcome: Matched / Amount mismatch / No booking.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C8102E"/>
        </w:rPr>
        <w:t>6.  UI Pages  (operator screens)</w:t>
      </w:r>
    </w:p>
    <w:p>
      <w:r>
        <w:rPr>
          <w:i w:val="0"/>
          <w:sz w:val="21"/>
        </w:rPr>
        <w:t>Three Nomura-branded screens. Each is a UI Page (thin Jelly shell) that calls its Script Include, which returns the full HTML/CSS. Server-rendered — the screens query the tables directly.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2880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4464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What it shows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Analyst Screen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x_nose_nfotc_analyst.do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Mail contents + extracted settlement fields for a record, with a green Confirm action.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Dashboard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x_nose_nfotc_tagging.do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Activity table: one row per cashflow, settlement tagging (Pre / Settlement Date / Post, by email date vs value date), time elapsed, review state. All columns sortable; every row clicks through to Compare &amp; Match.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Compare &amp; Match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x_nose_nfotc_compare.do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Two-panel compare (Counterparty Submitted vs Bank Booked) with per-field agree / mismatch and a "Not found in BO, MO, or FO" panel when no booking matches.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C8102E"/>
        </w:rPr>
        <w:t>7.  Configuration, Security &amp; Data</w:t>
      </w:r>
    </w:p>
    <w:p>
      <w:pPr>
        <w:pStyle w:val="Heading2"/>
      </w:pPr>
      <w:r>
        <w:rPr>
          <w:color w:val="1F2A44"/>
        </w:rPr>
        <w:t>7.1  System Property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2016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4320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x_nose_nfotc.noise_domains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nonoutlook.com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Comma-separated sender domains treated as noise (classified Irrelevant). Editable as data — no code change.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2A44"/>
        </w:rPr>
        <w:t>7.2  Access Controls (ACLs)</w:t>
      </w:r>
    </w:p>
    <w:p>
      <w:r>
        <w:rPr>
          <w:i w:val="0"/>
          <w:sz w:val="21"/>
        </w:rPr>
        <w:t>10 record-level ACLs grant read / write / create on the email and Mailbox Drop tables to any authenticated user (security attribute user_is_authenticated) — a POC-wide "everyone on the instance can use it" opening. Not anonymous/public access.</w:t>
      </w:r>
    </w:p>
    <w:p>
      <w:pPr>
        <w:pStyle w:val="Heading2"/>
      </w:pPr>
      <w:r>
        <w:rPr>
          <w:color w:val="1F2A44"/>
        </w:rPr>
        <w:t>7.3  Seed data (loaded at install, as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Seed</w:t>
            </w:r>
          </w:p>
        </w:tc>
        <w:tc>
          <w:tcPr>
            <w:tcW w:type="dxa" w:w="3312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Loaded into</w:t>
            </w:r>
          </w:p>
        </w:tc>
        <w:tc>
          <w:tcPr>
            <w:tcW w:type="dxa" w:w="3168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Counterparty directory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x_nose_nfotc_counterparty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Sender-email → counterparty org mappings (from EVE.xlsx).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Default Inbox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x_nose_nfotc_mailbox_drop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One ready-to-use "Inbox" drop record.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Bank bookings (golden source)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x_nose_nfotc_booking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630 PCM cashflow rows (from PCM.xlsx).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2A44"/>
        </w:rPr>
        <w:t>7.4  Navigation (Application Menus)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Menu</w:t>
            </w:r>
          </w:p>
        </w:tc>
        <w:tc>
          <w:tcPr>
            <w:tcW w:type="dxa" w:w="6768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Modules</w:t>
            </w:r>
          </w:p>
        </w:tc>
      </w:tr>
      <w:tr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Names and Forms OTC</w:t>
            </w:r>
          </w:p>
        </w:tc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Analyst Screen · Dashboard · Mailbox Drop · Cashflows (All) · Names and Forms OTC (All) · Settlement Emails (Relevant) · Noise (Irrelevant)</w:t>
            </w:r>
          </w:p>
        </w:tc>
      </w:tr>
      <w:tr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Zip Drop</w:t>
            </w:r>
          </w:p>
        </w:tc>
        <w:tc>
          <w:tcPr>
            <w:tcW w:type="dxa" w:w="67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Zip Drop (standalone file sharing)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C8102E"/>
        </w:rPr>
        <w:t>8.  End-to-End Demo Walkthrough</w:t>
      </w:r>
    </w:p>
    <w:p>
      <w:pPr>
        <w:pStyle w:val="ListNumber"/>
      </w:pPr>
      <w:r>
        <w:rPr>
          <w:sz w:val="21"/>
        </w:rPr>
        <w:t>Open Mailbox Drop → the Inbox record → attach settlement .eml files (drag-and-drop).</w:t>
      </w:r>
    </w:p>
    <w:p>
      <w:pPr>
        <w:pStyle w:val="ListNumber"/>
      </w:pPr>
      <w:r>
        <w:rPr>
          <w:sz w:val="21"/>
        </w:rPr>
        <w:t>The Ingest Dropped Email flow fires per file: creates the email record, moves the .eml, classifies it, extracts every cashflow, and writes the OTC Cashflow child rows.</w:t>
      </w:r>
    </w:p>
    <w:p>
      <w:pPr>
        <w:pStyle w:val="ListNumber"/>
      </w:pPr>
      <w:r>
        <w:rPr>
          <w:sz w:val="21"/>
        </w:rPr>
        <w:t>Open Names and Forms OTC (All) → each mail shows its classification, summary fields and Extraction Status; Cashflows (All) shows every extracted trade.</w:t>
      </w:r>
    </w:p>
    <w:p>
      <w:pPr>
        <w:pStyle w:val="ListNumber"/>
      </w:pPr>
      <w:r>
        <w:rPr>
          <w:sz w:val="21"/>
        </w:rPr>
        <w:t>Open the Dashboard → one row per cashflow, with settlement tagging and sortable columns. Click any row.</w:t>
      </w:r>
    </w:p>
    <w:p>
      <w:pPr>
        <w:pStyle w:val="ListNumber"/>
      </w:pPr>
      <w:r>
        <w:rPr>
          <w:sz w:val="21"/>
        </w:rPr>
        <w:t>The Compare &amp; Match screen opens for that cashflow → Counterparty Submitted vs Bank Booked, field-by-field, with the match outcome (Matched / Amount mismatch / No booking).</w:t>
      </w:r>
    </w:p>
    <w:p>
      <w:pPr>
        <w:pStyle w:val="ListNumber"/>
      </w:pPr>
      <w:r>
        <w:rPr>
          <w:sz w:val="21"/>
        </w:rPr>
        <w:t>Open the Analyst Screen for a mail to review the parsed contents and Confirm.</w:t>
      </w:r>
    </w:p>
    <w:p>
      <w:r>
        <w:rPr>
          <w:i/>
          <w:sz w:val="21"/>
        </w:rPr>
        <w:t>Build &amp; deploy is a single repeatable step: now-sdk build  →  now-sdk install. The entire application (tables, flow, actions, script includes, UI pages, property, ACLs, seed data, navigation) is defined as code in the ServiceNow SDK.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