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pStyle w:val="Title"/>
        <w:jc w:val="left"/>
      </w:pPr>
      <w:r>
        <w:t>AI Request Triage Assistant</w:t>
      </w:r>
    </w:p>
    <w:p>
      <w:pPr>
        <w:spacing w:after="400"/>
      </w:pPr>
      <w:r>
        <w:rPr>
          <w:b/>
          <w:sz w:val="32"/>
        </w:rPr>
        <w:t>Technical design implementation and evaluation report</w:t>
      </w:r>
    </w:p>
    <w:p>
      <w:pPr>
        <w:spacing w:after="140"/>
      </w:pPr>
      <w:r>
        <w:t>A local, review-first agent workflow for professional-services request classification, priority reasoning, ownership routing, and safe customer-response drafting.</w:t>
      </w:r>
    </w:p>
    <w:p>
      <w:pPr>
        <w:spacing w:after="180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2880"/>
            <w:shd w:fill="17365D"/>
            <w:vAlign w:val="center"/>
            <w:tcMar>
              <w:top w:w="100" w:type="dxa"/>
              <w:start w:w="120" w:type="dxa"/>
              <w:bottom w:w="100" w:type="dxa"/>
              <w:end w:w="120" w:type="dxa"/>
            </w:tcMar>
          </w:tcPr>
          <w:p>
            <w:r>
              <w:rPr>
                <w:b/>
                <w:color w:val="FFFFFF"/>
                <w:sz w:val="18"/>
              </w:rPr>
              <w:t>Submission</w:t>
            </w:r>
          </w:p>
        </w:tc>
        <w:tc>
          <w:tcPr>
            <w:tcW w:type="dxa" w:w="6768"/>
            <w:shd w:fill="17365D"/>
            <w:vAlign w:val="center"/>
            <w:tcMar>
              <w:top w:w="100" w:type="dxa"/>
              <w:start w:w="120" w:type="dxa"/>
              <w:bottom w:w="100" w:type="dxa"/>
              <w:end w:w="120" w:type="dxa"/>
            </w:tcMar>
          </w:tcPr>
          <w:p>
            <w:r>
              <w:rPr>
                <w:b/>
                <w:color w:val="FFFFFF"/>
                <w:sz w:val="18"/>
              </w:rPr>
              <w:t>Implementation</w:t>
            </w:r>
          </w:p>
        </w:tc>
      </w:tr>
      <w:tr>
        <w:tc>
          <w:tcPr>
            <w:tcW w:type="dxa" w:w="2880"/>
            <w:vAlign w:val="center"/>
            <w:shd w:fill="FFFFFF"/>
            <w:tcMar>
              <w:top w:w="100" w:type="dxa"/>
              <w:start w:w="120" w:type="dxa"/>
              <w:bottom w:w="100" w:type="dxa"/>
              <w:end w:w="120" w:type="dxa"/>
            </w:tcMar>
          </w:tcPr>
          <w:p>
            <w:pPr>
              <w:spacing w:after="0"/>
            </w:pPr>
            <w:r>
              <w:rPr>
                <w:sz w:val="18"/>
              </w:rPr>
              <w:t>Candidate</w:t>
            </w:r>
          </w:p>
        </w:tc>
        <w:tc>
          <w:tcPr>
            <w:tcW w:type="dxa" w:w="6768"/>
            <w:vAlign w:val="center"/>
            <w:shd w:fill="FFFFFF"/>
            <w:tcMar>
              <w:top w:w="100" w:type="dxa"/>
              <w:start w:w="120" w:type="dxa"/>
              <w:bottom w:w="100" w:type="dxa"/>
              <w:end w:w="120" w:type="dxa"/>
            </w:tcMar>
          </w:tcPr>
          <w:p>
            <w:pPr>
              <w:spacing w:after="0"/>
            </w:pPr>
            <w:r>
              <w:rPr>
                <w:sz w:val="18"/>
              </w:rPr>
              <w:t>Akshita Rastogi</w:t>
            </w:r>
          </w:p>
        </w:tc>
      </w:tr>
      <w:tr>
        <w:tc>
          <w:tcPr>
            <w:tcW w:type="dxa" w:w="2880"/>
            <w:vAlign w:val="center"/>
            <w:shd w:fill="EAF2F8"/>
            <w:tcMar>
              <w:top w:w="100" w:type="dxa"/>
              <w:start w:w="120" w:type="dxa"/>
              <w:bottom w:w="100" w:type="dxa"/>
              <w:end w:w="120" w:type="dxa"/>
            </w:tcMar>
          </w:tcPr>
          <w:p>
            <w:pPr>
              <w:spacing w:after="0"/>
            </w:pPr>
            <w:r>
              <w:rPr>
                <w:sz w:val="18"/>
              </w:rPr>
              <w:t>Challenge</w:t>
            </w:r>
          </w:p>
        </w:tc>
        <w:tc>
          <w:tcPr>
            <w:tcW w:type="dxa" w:w="6768"/>
            <w:vAlign w:val="center"/>
            <w:shd w:fill="EAF2F8"/>
            <w:tcMar>
              <w:top w:w="100" w:type="dxa"/>
              <w:start w:w="120" w:type="dxa"/>
              <w:bottom w:w="100" w:type="dxa"/>
              <w:end w:w="120" w:type="dxa"/>
            </w:tcMar>
          </w:tcPr>
          <w:p>
            <w:pPr>
              <w:spacing w:after="0"/>
            </w:pPr>
            <w:r>
              <w:rPr>
                <w:sz w:val="18"/>
              </w:rPr>
              <w:t>Node Solutions AI Technical Challenge</w:t>
            </w:r>
          </w:p>
        </w:tc>
      </w:tr>
      <w:tr>
        <w:tc>
          <w:tcPr>
            <w:tcW w:type="dxa" w:w="2880"/>
            <w:vAlign w:val="center"/>
            <w:shd w:fill="FFFFFF"/>
            <w:tcMar>
              <w:top w:w="100" w:type="dxa"/>
              <w:start w:w="120" w:type="dxa"/>
              <w:bottom w:w="100" w:type="dxa"/>
              <w:end w:w="120" w:type="dxa"/>
            </w:tcMar>
          </w:tcPr>
          <w:p>
            <w:pPr>
              <w:spacing w:after="0"/>
            </w:pPr>
            <w:r>
              <w:rPr>
                <w:sz w:val="18"/>
              </w:rPr>
              <w:t>Runtime</w:t>
            </w:r>
          </w:p>
        </w:tc>
        <w:tc>
          <w:tcPr>
            <w:tcW w:type="dxa" w:w="6768"/>
            <w:vAlign w:val="center"/>
            <w:shd w:fill="FFFFFF"/>
            <w:tcMar>
              <w:top w:w="100" w:type="dxa"/>
              <w:start w:w="120" w:type="dxa"/>
              <w:bottom w:w="100" w:type="dxa"/>
              <w:end w:w="120" w:type="dxa"/>
            </w:tcMar>
          </w:tcPr>
          <w:p>
            <w:pPr>
              <w:spacing w:after="0"/>
            </w:pPr>
            <w:r>
              <w:rPr>
                <w:sz w:val="18"/>
              </w:rPr>
              <w:t>Docker, FastAPI, Streamlit, PostgreSQL, Redis</w:t>
            </w:r>
          </w:p>
        </w:tc>
      </w:tr>
      <w:tr>
        <w:tc>
          <w:tcPr>
            <w:tcW w:type="dxa" w:w="2880"/>
            <w:vAlign w:val="center"/>
            <w:shd w:fill="EAF2F8"/>
            <w:tcMar>
              <w:top w:w="100" w:type="dxa"/>
              <w:start w:w="120" w:type="dxa"/>
              <w:bottom w:w="100" w:type="dxa"/>
              <w:end w:w="120" w:type="dxa"/>
            </w:tcMar>
          </w:tcPr>
          <w:p>
            <w:pPr>
              <w:spacing w:after="0"/>
            </w:pPr>
            <w:r>
              <w:rPr>
                <w:sz w:val="18"/>
              </w:rPr>
              <w:t>AI</w:t>
            </w:r>
          </w:p>
        </w:tc>
        <w:tc>
          <w:tcPr>
            <w:tcW w:type="dxa" w:w="6768"/>
            <w:vAlign w:val="center"/>
            <w:shd w:fill="EAF2F8"/>
            <w:tcMar>
              <w:top w:w="100" w:type="dxa"/>
              <w:start w:w="120" w:type="dxa"/>
              <w:bottom w:w="100" w:type="dxa"/>
              <w:end w:w="120" w:type="dxa"/>
            </w:tcMar>
          </w:tcPr>
          <w:p>
            <w:pPr>
              <w:spacing w:after="0"/>
            </w:pPr>
            <w:r>
              <w:rPr>
                <w:sz w:val="18"/>
              </w:rPr>
              <w:t>Local Ollama with two schema-constrained roles</w:t>
            </w:r>
          </w:p>
        </w:tc>
      </w:tr>
      <w:tr>
        <w:tc>
          <w:tcPr>
            <w:tcW w:type="dxa" w:w="2880"/>
            <w:vAlign w:val="center"/>
            <w:shd w:fill="FFFFFF"/>
            <w:tcMar>
              <w:top w:w="100" w:type="dxa"/>
              <w:start w:w="120" w:type="dxa"/>
              <w:bottom w:w="100" w:type="dxa"/>
              <w:end w:w="120" w:type="dxa"/>
            </w:tcMar>
          </w:tcPr>
          <w:p>
            <w:pPr>
              <w:spacing w:after="0"/>
            </w:pPr>
            <w:r>
              <w:rPr>
                <w:sz w:val="18"/>
              </w:rPr>
              <w:t>Orchestration</w:t>
            </w:r>
          </w:p>
        </w:tc>
        <w:tc>
          <w:tcPr>
            <w:tcW w:type="dxa" w:w="6768"/>
            <w:vAlign w:val="center"/>
            <w:shd w:fill="FFFFFF"/>
            <w:tcMar>
              <w:top w:w="100" w:type="dxa"/>
              <w:start w:w="120" w:type="dxa"/>
              <w:bottom w:w="100" w:type="dxa"/>
              <w:end w:w="120" w:type="dxa"/>
            </w:tcMar>
          </w:tcPr>
          <w:p>
            <w:pPr>
              <w:spacing w:after="0"/>
            </w:pPr>
            <w:r>
              <w:rPr>
                <w:sz w:val="18"/>
              </w:rPr>
              <w:t>LangGraph typed state workflow</w:t>
            </w:r>
          </w:p>
        </w:tc>
      </w:tr>
    </w:tbl>
    <w:p>
      <w:pPr>
        <w:spacing w:after="0"/>
      </w:pPr>
    </w:p>
    <w:p>
      <w:pPr>
        <w:spacing w:after="140"/>
      </w:pPr>
      <w:r>
        <w:t>The system supports the six supplied mock requests and new mock requests. Every output is a draft for human review; no endpoint sends messages or changes a customer system.</w:t>
      </w:r>
    </w:p>
    <w:p>
      <w:r>
        <w:br w:type="page"/>
      </w:r>
    </w:p>
    <w:p>
      <w:pPr>
        <w:spacing w:after="60"/>
      </w:pPr>
      <w:r>
        <w:rPr>
          <w:b/>
          <w:color w:val="0F766E"/>
          <w:sz w:val="18"/>
        </w:rPr>
        <w:t>01</w:t>
      </w:r>
    </w:p>
    <w:p>
      <w:pPr>
        <w:pStyle w:val="Heading1"/>
        <w:keepNext/>
      </w:pPr>
      <w:r>
        <w:t>Executive summary</w:t>
      </w:r>
    </w:p>
    <w:p>
      <w:pPr>
        <w:spacing w:after="140"/>
      </w:pPr>
      <w:r>
        <w:t>The implementation satisfies the assessment while adding targeted controls for the failure modes that matter most in real AI workflows.</w:t>
      </w:r>
    </w:p>
    <w:p>
      <w:pPr>
        <w:spacing w:after="140"/>
      </w:pPr>
      <w:r>
        <w:t>The assistant accepts a written request and returns a short summary, exactly one category, one priority with a reason, one allowed owner, and a professional first-response draft. The six supplied messages are data fixtures rather than hardcoded response branches; the same endpoint accepts any validated mock request between 5 and 5,000 characters.</w:t>
      </w:r>
    </w:p>
    <w:p>
      <w:pPr>
        <w:spacing w:after="140"/>
      </w:pPr>
      <w:r>
        <w:t>The main engineering decision is to separate model judgment from business safety. Ollama handles summarisation and nuanced classification through a strict JSON schema. LangGraph then applies deterministic policy before drafting. Privacy exposure, outages, billing, commercial intent, and product enhancements therefore have stable routing invariants.</w:t>
      </w:r>
    </w:p>
    <w:p>
      <w:pPr>
        <w:pStyle w:val="Heading2"/>
        <w:keepNext/>
      </w:pPr>
      <w:r>
        <w:t>Results at a glance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584"/>
            <w:shd w:fill="17365D"/>
            <w:vAlign w:val="center"/>
            <w:tcMar>
              <w:top w:w="100" w:type="dxa"/>
              <w:start w:w="120" w:type="dxa"/>
              <w:bottom w:w="100" w:type="dxa"/>
              <w:end w:w="120" w:type="dxa"/>
            </w:tcMar>
          </w:tcPr>
          <w:p>
            <w:r>
              <w:rPr>
                <w:b/>
                <w:color w:val="FFFFFF"/>
                <w:sz w:val="18"/>
              </w:rPr>
              <w:t>Dimension</w:t>
            </w:r>
          </w:p>
        </w:tc>
        <w:tc>
          <w:tcPr>
            <w:tcW w:type="dxa" w:w="3456"/>
            <w:shd w:fill="17365D"/>
            <w:vAlign w:val="center"/>
            <w:tcMar>
              <w:top w:w="100" w:type="dxa"/>
              <w:start w:w="120" w:type="dxa"/>
              <w:bottom w:w="100" w:type="dxa"/>
              <w:end w:w="120" w:type="dxa"/>
            </w:tcMar>
          </w:tcPr>
          <w:p>
            <w:r>
              <w:rPr>
                <w:b/>
                <w:color w:val="FFFFFF"/>
                <w:sz w:val="18"/>
              </w:rPr>
              <w:t>Implemented approach</w:t>
            </w:r>
          </w:p>
        </w:tc>
        <w:tc>
          <w:tcPr>
            <w:tcW w:type="dxa" w:w="4608"/>
            <w:shd w:fill="17365D"/>
            <w:vAlign w:val="center"/>
            <w:tcMar>
              <w:top w:w="100" w:type="dxa"/>
              <w:start w:w="120" w:type="dxa"/>
              <w:bottom w:w="100" w:type="dxa"/>
              <w:end w:w="120" w:type="dxa"/>
            </w:tcMar>
          </w:tcPr>
          <w:p>
            <w:r>
              <w:rPr>
                <w:b/>
                <w:color w:val="FFFFFF"/>
                <w:sz w:val="18"/>
              </w:rPr>
              <w:t>Why it matters</w:t>
            </w:r>
          </w:p>
        </w:tc>
      </w:tr>
      <w:tr>
        <w:tc>
          <w:tcPr>
            <w:tcW w:type="dxa" w:w="1584"/>
            <w:vAlign w:val="center"/>
            <w:shd w:fill="FFFFFF"/>
            <w:tcMar>
              <w:top w:w="100" w:type="dxa"/>
              <w:start w:w="120" w:type="dxa"/>
              <w:bottom w:w="100" w:type="dxa"/>
              <w:end w:w="120" w:type="dxa"/>
            </w:tcMar>
          </w:tcPr>
          <w:p>
            <w:pPr>
              <w:spacing w:after="0"/>
            </w:pPr>
            <w:r>
              <w:rPr>
                <w:sz w:val="18"/>
              </w:rPr>
              <w:t>Local AI</w:t>
            </w:r>
          </w:p>
        </w:tc>
        <w:tc>
          <w:tcPr>
            <w:tcW w:type="dxa" w:w="3456"/>
            <w:vAlign w:val="center"/>
            <w:shd w:fill="FFFFFF"/>
            <w:tcMar>
              <w:top w:w="100" w:type="dxa"/>
              <w:start w:w="120" w:type="dxa"/>
              <w:bottom w:w="100" w:type="dxa"/>
              <w:end w:w="120" w:type="dxa"/>
            </w:tcMar>
          </w:tcPr>
          <w:p>
            <w:pPr>
              <w:spacing w:after="0"/>
            </w:pPr>
            <w:r>
              <w:rPr>
                <w:sz w:val="18"/>
              </w:rPr>
              <w:t>Ollama model on the host</w:t>
            </w:r>
          </w:p>
        </w:tc>
        <w:tc>
          <w:tcPr>
            <w:tcW w:type="dxa" w:w="4608"/>
            <w:vAlign w:val="center"/>
            <w:shd w:fill="FFFFFF"/>
            <w:tcMar>
              <w:top w:w="100" w:type="dxa"/>
              <w:start w:w="120" w:type="dxa"/>
              <w:bottom w:w="100" w:type="dxa"/>
              <w:end w:w="120" w:type="dxa"/>
            </w:tcMar>
          </w:tcPr>
          <w:p>
            <w:pPr>
              <w:spacing w:after="0"/>
            </w:pPr>
            <w:r>
              <w:rPr>
                <w:sz w:val="18"/>
              </w:rPr>
              <w:t>No hosted inference key or cloud data transfer</w:t>
            </w:r>
          </w:p>
        </w:tc>
      </w:tr>
      <w:tr>
        <w:tc>
          <w:tcPr>
            <w:tcW w:type="dxa" w:w="1584"/>
            <w:vAlign w:val="center"/>
            <w:shd w:fill="EAF2F8"/>
            <w:tcMar>
              <w:top w:w="100" w:type="dxa"/>
              <w:start w:w="120" w:type="dxa"/>
              <w:bottom w:w="100" w:type="dxa"/>
              <w:end w:w="120" w:type="dxa"/>
            </w:tcMar>
          </w:tcPr>
          <w:p>
            <w:pPr>
              <w:spacing w:after="0"/>
            </w:pPr>
            <w:r>
              <w:rPr>
                <w:sz w:val="18"/>
              </w:rPr>
              <w:t>Reliability</w:t>
            </w:r>
          </w:p>
        </w:tc>
        <w:tc>
          <w:tcPr>
            <w:tcW w:type="dxa" w:w="3456"/>
            <w:vAlign w:val="center"/>
            <w:shd w:fill="EAF2F8"/>
            <w:tcMar>
              <w:top w:w="100" w:type="dxa"/>
              <w:start w:w="120" w:type="dxa"/>
              <w:bottom w:w="100" w:type="dxa"/>
              <w:end w:w="120" w:type="dxa"/>
            </w:tcMar>
          </w:tcPr>
          <w:p>
            <w:pPr>
              <w:spacing w:after="0"/>
            </w:pPr>
            <w:r>
              <w:rPr>
                <w:sz w:val="18"/>
              </w:rPr>
              <w:t>Schema validation, repair, and fallback</w:t>
            </w:r>
          </w:p>
        </w:tc>
        <w:tc>
          <w:tcPr>
            <w:tcW w:type="dxa" w:w="4608"/>
            <w:vAlign w:val="center"/>
            <w:shd w:fill="EAF2F8"/>
            <w:tcMar>
              <w:top w:w="100" w:type="dxa"/>
              <w:start w:w="120" w:type="dxa"/>
              <w:bottom w:w="100" w:type="dxa"/>
              <w:end w:w="120" w:type="dxa"/>
            </w:tcMar>
          </w:tcPr>
          <w:p>
            <w:pPr>
              <w:spacing w:after="0"/>
            </w:pPr>
            <w:r>
              <w:rPr>
                <w:sz w:val="18"/>
              </w:rPr>
              <w:t>Malformed output cannot break the contract</w:t>
            </w:r>
          </w:p>
        </w:tc>
      </w:tr>
      <w:tr>
        <w:tc>
          <w:tcPr>
            <w:tcW w:type="dxa" w:w="1584"/>
            <w:vAlign w:val="center"/>
            <w:shd w:fill="FFFFFF"/>
            <w:tcMar>
              <w:top w:w="100" w:type="dxa"/>
              <w:start w:w="120" w:type="dxa"/>
              <w:bottom w:w="100" w:type="dxa"/>
              <w:end w:w="120" w:type="dxa"/>
            </w:tcMar>
          </w:tcPr>
          <w:p>
            <w:pPr>
              <w:spacing w:after="0"/>
            </w:pPr>
            <w:r>
              <w:rPr>
                <w:sz w:val="18"/>
              </w:rPr>
              <w:t>Safety</w:t>
            </w:r>
          </w:p>
        </w:tc>
        <w:tc>
          <w:tcPr>
            <w:tcW w:type="dxa" w:w="3456"/>
            <w:vAlign w:val="center"/>
            <w:shd w:fill="FFFFFF"/>
            <w:tcMar>
              <w:top w:w="100" w:type="dxa"/>
              <w:start w:w="120" w:type="dxa"/>
              <w:bottom w:w="100" w:type="dxa"/>
              <w:end w:w="120" w:type="dxa"/>
            </w:tcMar>
          </w:tcPr>
          <w:p>
            <w:pPr>
              <w:spacing w:after="0"/>
            </w:pPr>
            <w:r>
              <w:rPr>
                <w:sz w:val="18"/>
              </w:rPr>
              <w:t>Redaction, injection branch, policy rules</w:t>
            </w:r>
          </w:p>
        </w:tc>
        <w:tc>
          <w:tcPr>
            <w:tcW w:type="dxa" w:w="4608"/>
            <w:vAlign w:val="center"/>
            <w:shd w:fill="FFFFFF"/>
            <w:tcMar>
              <w:top w:w="100" w:type="dxa"/>
              <w:start w:w="120" w:type="dxa"/>
              <w:bottom w:w="100" w:type="dxa"/>
              <w:end w:w="120" w:type="dxa"/>
            </w:tcMar>
          </w:tcPr>
          <w:p>
            <w:pPr>
              <w:spacing w:after="0"/>
            </w:pPr>
            <w:r>
              <w:rPr>
                <w:sz w:val="18"/>
              </w:rPr>
              <w:t>High-cost cases do not rely only on prompting</w:t>
            </w:r>
          </w:p>
        </w:tc>
      </w:tr>
      <w:tr>
        <w:tc>
          <w:tcPr>
            <w:tcW w:type="dxa" w:w="1584"/>
            <w:vAlign w:val="center"/>
            <w:shd w:fill="EAF2F8"/>
            <w:tcMar>
              <w:top w:w="100" w:type="dxa"/>
              <w:start w:w="120" w:type="dxa"/>
              <w:bottom w:w="100" w:type="dxa"/>
              <w:end w:w="120" w:type="dxa"/>
            </w:tcMar>
          </w:tcPr>
          <w:p>
            <w:pPr>
              <w:spacing w:after="0"/>
            </w:pPr>
            <w:r>
              <w:rPr>
                <w:sz w:val="18"/>
              </w:rPr>
              <w:t>Review</w:t>
            </w:r>
          </w:p>
        </w:tc>
        <w:tc>
          <w:tcPr>
            <w:tcW w:type="dxa" w:w="3456"/>
            <w:vAlign w:val="center"/>
            <w:shd w:fill="EAF2F8"/>
            <w:tcMar>
              <w:top w:w="100" w:type="dxa"/>
              <w:start w:w="120" w:type="dxa"/>
              <w:bottom w:w="100" w:type="dxa"/>
              <w:end w:w="120" w:type="dxa"/>
            </w:tcMar>
          </w:tcPr>
          <w:p>
            <w:pPr>
              <w:spacing w:after="0"/>
            </w:pPr>
            <w:r>
              <w:rPr>
                <w:sz w:val="18"/>
              </w:rPr>
              <w:t>Immutable decision plus separate review</w:t>
            </w:r>
          </w:p>
        </w:tc>
        <w:tc>
          <w:tcPr>
            <w:tcW w:type="dxa" w:w="4608"/>
            <w:vAlign w:val="center"/>
            <w:shd w:fill="EAF2F8"/>
            <w:tcMar>
              <w:top w:w="100" w:type="dxa"/>
              <w:start w:w="120" w:type="dxa"/>
              <w:bottom w:w="100" w:type="dxa"/>
              <w:end w:w="120" w:type="dxa"/>
            </w:tcMar>
          </w:tcPr>
          <w:p>
            <w:pPr>
              <w:spacing w:after="0"/>
            </w:pPr>
            <w:r>
              <w:rPr>
                <w:sz w:val="18"/>
              </w:rPr>
              <w:t>AI history is never overwritten</w:t>
            </w:r>
          </w:p>
        </w:tc>
      </w:tr>
      <w:tr>
        <w:tc>
          <w:tcPr>
            <w:tcW w:type="dxa" w:w="1584"/>
            <w:vAlign w:val="center"/>
            <w:shd w:fill="FFFFFF"/>
            <w:tcMar>
              <w:top w:w="100" w:type="dxa"/>
              <w:start w:w="120" w:type="dxa"/>
              <w:bottom w:w="100" w:type="dxa"/>
              <w:end w:w="120" w:type="dxa"/>
            </w:tcMar>
          </w:tcPr>
          <w:p>
            <w:pPr>
              <w:spacing w:after="0"/>
            </w:pPr>
            <w:r>
              <w:rPr>
                <w:sz w:val="18"/>
              </w:rPr>
              <w:t>Operations</w:t>
            </w:r>
          </w:p>
        </w:tc>
        <w:tc>
          <w:tcPr>
            <w:tcW w:type="dxa" w:w="3456"/>
            <w:vAlign w:val="center"/>
            <w:shd w:fill="FFFFFF"/>
            <w:tcMar>
              <w:top w:w="100" w:type="dxa"/>
              <w:start w:w="120" w:type="dxa"/>
              <w:bottom w:w="100" w:type="dxa"/>
              <w:end w:w="120" w:type="dxa"/>
            </w:tcMar>
          </w:tcPr>
          <w:p>
            <w:pPr>
              <w:spacing w:after="0"/>
            </w:pPr>
            <w:r>
              <w:rPr>
                <w:sz w:val="18"/>
              </w:rPr>
              <w:t>Idempotency, rate limits, health, metrics</w:t>
            </w:r>
          </w:p>
        </w:tc>
        <w:tc>
          <w:tcPr>
            <w:tcW w:type="dxa" w:w="4608"/>
            <w:vAlign w:val="center"/>
            <w:shd w:fill="FFFFFF"/>
            <w:tcMar>
              <w:top w:w="100" w:type="dxa"/>
              <w:start w:w="120" w:type="dxa"/>
              <w:bottom w:w="100" w:type="dxa"/>
              <w:end w:w="120" w:type="dxa"/>
            </w:tcMar>
          </w:tcPr>
          <w:p>
            <w:pPr>
              <w:spacing w:after="0"/>
            </w:pPr>
            <w:r>
              <w:rPr>
                <w:sz w:val="18"/>
              </w:rPr>
              <w:t>Retries and failures are visible</w:t>
            </w:r>
          </w:p>
        </w:tc>
      </w:tr>
      <w:tr>
        <w:tc>
          <w:tcPr>
            <w:tcW w:type="dxa" w:w="1584"/>
            <w:vAlign w:val="center"/>
            <w:shd w:fill="EAF2F8"/>
            <w:tcMar>
              <w:top w:w="100" w:type="dxa"/>
              <w:start w:w="120" w:type="dxa"/>
              <w:bottom w:w="100" w:type="dxa"/>
              <w:end w:w="120" w:type="dxa"/>
            </w:tcMar>
          </w:tcPr>
          <w:p>
            <w:pPr>
              <w:spacing w:after="0"/>
            </w:pPr>
            <w:r>
              <w:rPr>
                <w:sz w:val="18"/>
              </w:rPr>
              <w:t>Evaluation</w:t>
            </w:r>
          </w:p>
        </w:tc>
        <w:tc>
          <w:tcPr>
            <w:tcW w:type="dxa" w:w="3456"/>
            <w:vAlign w:val="center"/>
            <w:shd w:fill="EAF2F8"/>
            <w:tcMar>
              <w:top w:w="100" w:type="dxa"/>
              <w:start w:w="120" w:type="dxa"/>
              <w:bottom w:w="100" w:type="dxa"/>
              <w:end w:w="120" w:type="dxa"/>
            </w:tcMar>
          </w:tcPr>
          <w:p>
            <w:pPr>
              <w:spacing w:after="0"/>
            </w:pPr>
            <w:r>
              <w:rPr>
                <w:sz w:val="18"/>
              </w:rPr>
              <w:t>Golden cases plus adversarial tests</w:t>
            </w:r>
          </w:p>
        </w:tc>
        <w:tc>
          <w:tcPr>
            <w:tcW w:type="dxa" w:w="4608"/>
            <w:vAlign w:val="center"/>
            <w:shd w:fill="EAF2F8"/>
            <w:tcMar>
              <w:top w:w="100" w:type="dxa"/>
              <w:start w:w="120" w:type="dxa"/>
              <w:bottom w:w="100" w:type="dxa"/>
              <w:end w:w="120" w:type="dxa"/>
            </w:tcMar>
          </w:tcPr>
          <w:p>
            <w:pPr>
              <w:spacing w:after="0"/>
            </w:pPr>
            <w:r>
              <w:rPr>
                <w:sz w:val="18"/>
              </w:rPr>
              <w:t>Routing regressions are reproducible</w:t>
            </w:r>
          </w:p>
        </w:tc>
      </w:tr>
    </w:tbl>
    <w:p>
      <w:pPr>
        <w:spacing w:after="0"/>
      </w:pPr>
    </w:p>
    <w:p>
      <w:r>
        <w:br w:type="page"/>
      </w:r>
    </w:p>
    <w:p>
      <w:pPr>
        <w:spacing w:after="60"/>
      </w:pPr>
      <w:r>
        <w:rPr>
          <w:b/>
          <w:color w:val="0F766E"/>
          <w:sz w:val="18"/>
        </w:rPr>
        <w:t>02</w:t>
      </w:r>
    </w:p>
    <w:p>
      <w:pPr>
        <w:pStyle w:val="Heading1"/>
        <w:keepNext/>
      </w:pPr>
      <w:r>
        <w:t>Assessment requirements and coverage</w:t>
      </w:r>
    </w:p>
    <w:p>
      <w:pPr>
        <w:spacing w:after="140"/>
      </w:pPr>
      <w:r>
        <w:t>Each requested capability maps to an observable implementation and a concrete demonstration path.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376"/>
            <w:shd w:fill="17365D"/>
            <w:vAlign w:val="center"/>
            <w:tcMar>
              <w:top w:w="100" w:type="dxa"/>
              <w:start w:w="120" w:type="dxa"/>
              <w:bottom w:w="100" w:type="dxa"/>
              <w:end w:w="120" w:type="dxa"/>
            </w:tcMar>
          </w:tcPr>
          <w:p>
            <w:r>
              <w:rPr>
                <w:b/>
                <w:color w:val="FFFFFF"/>
                <w:sz w:val="18"/>
              </w:rPr>
              <w:t>Assessment requirement</w:t>
            </w:r>
          </w:p>
        </w:tc>
        <w:tc>
          <w:tcPr>
            <w:tcW w:type="dxa" w:w="3672"/>
            <w:shd w:fill="17365D"/>
            <w:vAlign w:val="center"/>
            <w:tcMar>
              <w:top w:w="100" w:type="dxa"/>
              <w:start w:w="120" w:type="dxa"/>
              <w:bottom w:w="100" w:type="dxa"/>
              <w:end w:w="120" w:type="dxa"/>
            </w:tcMar>
          </w:tcPr>
          <w:p>
            <w:r>
              <w:rPr>
                <w:b/>
                <w:color w:val="FFFFFF"/>
                <w:sz w:val="18"/>
              </w:rPr>
              <w:t>Implementation</w:t>
            </w:r>
          </w:p>
        </w:tc>
        <w:tc>
          <w:tcPr>
            <w:tcW w:type="dxa" w:w="3672"/>
            <w:shd w:fill="17365D"/>
            <w:vAlign w:val="center"/>
            <w:tcMar>
              <w:top w:w="100" w:type="dxa"/>
              <w:start w:w="120" w:type="dxa"/>
              <w:bottom w:w="100" w:type="dxa"/>
              <w:end w:w="120" w:type="dxa"/>
            </w:tcMar>
          </w:tcPr>
          <w:p>
            <w:r>
              <w:rPr>
                <w:b/>
                <w:color w:val="FFFFFF"/>
                <w:sz w:val="18"/>
              </w:rPr>
              <w:t>Demonstration evidence</w:t>
            </w:r>
          </w:p>
        </w:tc>
      </w:tr>
      <w:tr>
        <w:tc>
          <w:tcPr>
            <w:tcW w:type="dxa" w:w="2376"/>
            <w:vAlign w:val="center"/>
            <w:shd w:fill="FFFFFF"/>
            <w:tcMar>
              <w:top w:w="100" w:type="dxa"/>
              <w:start w:w="120" w:type="dxa"/>
              <w:bottom w:w="100" w:type="dxa"/>
              <w:end w:w="120" w:type="dxa"/>
            </w:tcMar>
          </w:tcPr>
          <w:p>
            <w:pPr>
              <w:spacing w:after="0"/>
            </w:pPr>
            <w:r>
              <w:rPr>
                <w:sz w:val="18"/>
              </w:rPr>
              <w:t>Written request</w:t>
            </w:r>
          </w:p>
        </w:tc>
        <w:tc>
          <w:tcPr>
            <w:tcW w:type="dxa" w:w="3672"/>
            <w:vAlign w:val="center"/>
            <w:shd w:fill="FFFFFF"/>
            <w:tcMar>
              <w:top w:w="100" w:type="dxa"/>
              <w:start w:w="120" w:type="dxa"/>
              <w:bottom w:w="100" w:type="dxa"/>
              <w:end w:w="120" w:type="dxa"/>
            </w:tcMar>
          </w:tcPr>
          <w:p>
            <w:pPr>
              <w:spacing w:after="0"/>
            </w:pPr>
            <w:r>
              <w:rPr>
                <w:sz w:val="18"/>
              </w:rPr>
              <w:t>Streamlit form and POST /v1/triage</w:t>
            </w:r>
          </w:p>
        </w:tc>
        <w:tc>
          <w:tcPr>
            <w:tcW w:type="dxa" w:w="3672"/>
            <w:vAlign w:val="center"/>
            <w:shd w:fill="FFFFFF"/>
            <w:tcMar>
              <w:top w:w="100" w:type="dxa"/>
              <w:start w:w="120" w:type="dxa"/>
              <w:bottom w:w="100" w:type="dxa"/>
              <w:end w:w="120" w:type="dxa"/>
            </w:tcMar>
          </w:tcPr>
          <w:p>
            <w:pPr>
              <w:spacing w:after="0"/>
            </w:pPr>
            <w:r>
              <w:rPr>
                <w:sz w:val="18"/>
              </w:rPr>
              <w:t>Use any supplied or custom mock text</w:t>
            </w:r>
          </w:p>
        </w:tc>
      </w:tr>
      <w:tr>
        <w:tc>
          <w:tcPr>
            <w:tcW w:type="dxa" w:w="2376"/>
            <w:vAlign w:val="center"/>
            <w:shd w:fill="EAF2F8"/>
            <w:tcMar>
              <w:top w:w="100" w:type="dxa"/>
              <w:start w:w="120" w:type="dxa"/>
              <w:bottom w:w="100" w:type="dxa"/>
              <w:end w:w="120" w:type="dxa"/>
            </w:tcMar>
          </w:tcPr>
          <w:p>
            <w:pPr>
              <w:spacing w:after="0"/>
            </w:pPr>
            <w:r>
              <w:rPr>
                <w:sz w:val="18"/>
              </w:rPr>
              <w:t>Short summary</w:t>
            </w:r>
          </w:p>
        </w:tc>
        <w:tc>
          <w:tcPr>
            <w:tcW w:type="dxa" w:w="3672"/>
            <w:vAlign w:val="center"/>
            <w:shd w:fill="EAF2F8"/>
            <w:tcMar>
              <w:top w:w="100" w:type="dxa"/>
              <w:start w:w="120" w:type="dxa"/>
              <w:bottom w:w="100" w:type="dxa"/>
              <w:end w:w="120" w:type="dxa"/>
            </w:tcMar>
          </w:tcPr>
          <w:p>
            <w:pPr>
              <w:spacing w:after="0"/>
            </w:pPr>
            <w:r>
              <w:rPr>
                <w:sz w:val="18"/>
              </w:rPr>
              <w:t>AnalysisDecision.summary</w:t>
            </w:r>
          </w:p>
        </w:tc>
        <w:tc>
          <w:tcPr>
            <w:tcW w:type="dxa" w:w="3672"/>
            <w:vAlign w:val="center"/>
            <w:shd w:fill="EAF2F8"/>
            <w:tcMar>
              <w:top w:w="100" w:type="dxa"/>
              <w:start w:w="120" w:type="dxa"/>
              <w:bottom w:w="100" w:type="dxa"/>
              <w:end w:w="120" w:type="dxa"/>
            </w:tcMar>
          </w:tcPr>
          <w:p>
            <w:pPr>
              <w:spacing w:after="0"/>
            </w:pPr>
            <w:r>
              <w:rPr>
                <w:sz w:val="18"/>
              </w:rPr>
              <w:t>Visible above category metrics</w:t>
            </w:r>
          </w:p>
        </w:tc>
      </w:tr>
      <w:tr>
        <w:tc>
          <w:tcPr>
            <w:tcW w:type="dxa" w:w="2376"/>
            <w:vAlign w:val="center"/>
            <w:shd w:fill="FFFFFF"/>
            <w:tcMar>
              <w:top w:w="100" w:type="dxa"/>
              <w:start w:w="120" w:type="dxa"/>
              <w:bottom w:w="100" w:type="dxa"/>
              <w:end w:w="120" w:type="dxa"/>
            </w:tcMar>
          </w:tcPr>
          <w:p>
            <w:pPr>
              <w:spacing w:after="0"/>
            </w:pPr>
            <w:r>
              <w:rPr>
                <w:sz w:val="18"/>
              </w:rPr>
              <w:t>Five categories</w:t>
            </w:r>
          </w:p>
        </w:tc>
        <w:tc>
          <w:tcPr>
            <w:tcW w:type="dxa" w:w="3672"/>
            <w:vAlign w:val="center"/>
            <w:shd w:fill="FFFFFF"/>
            <w:tcMar>
              <w:top w:w="100" w:type="dxa"/>
              <w:start w:w="120" w:type="dxa"/>
              <w:bottom w:w="100" w:type="dxa"/>
              <w:end w:w="120" w:type="dxa"/>
            </w:tcMar>
          </w:tcPr>
          <w:p>
            <w:pPr>
              <w:spacing w:after="0"/>
            </w:pPr>
            <w:r>
              <w:rPr>
                <w:sz w:val="18"/>
              </w:rPr>
              <w:t>Strict Category enum</w:t>
            </w:r>
          </w:p>
        </w:tc>
        <w:tc>
          <w:tcPr>
            <w:tcW w:type="dxa" w:w="3672"/>
            <w:vAlign w:val="center"/>
            <w:shd w:fill="FFFFFF"/>
            <w:tcMar>
              <w:top w:w="100" w:type="dxa"/>
              <w:start w:w="120" w:type="dxa"/>
              <w:bottom w:w="100" w:type="dxa"/>
              <w:end w:w="120" w:type="dxa"/>
            </w:tcMar>
          </w:tcPr>
          <w:p>
            <w:pPr>
              <w:spacing w:after="0"/>
            </w:pPr>
            <w:r>
              <w:rPr>
                <w:sz w:val="18"/>
              </w:rPr>
              <w:t>Invalid values fail schema validation</w:t>
            </w:r>
          </w:p>
        </w:tc>
      </w:tr>
      <w:tr>
        <w:tc>
          <w:tcPr>
            <w:tcW w:type="dxa" w:w="2376"/>
            <w:vAlign w:val="center"/>
            <w:shd w:fill="EAF2F8"/>
            <w:tcMar>
              <w:top w:w="100" w:type="dxa"/>
              <w:start w:w="120" w:type="dxa"/>
              <w:bottom w:w="100" w:type="dxa"/>
              <w:end w:w="120" w:type="dxa"/>
            </w:tcMar>
          </w:tcPr>
          <w:p>
            <w:pPr>
              <w:spacing w:after="0"/>
            </w:pPr>
            <w:r>
              <w:rPr>
                <w:sz w:val="18"/>
              </w:rPr>
              <w:t>Four priorities</w:t>
            </w:r>
          </w:p>
        </w:tc>
        <w:tc>
          <w:tcPr>
            <w:tcW w:type="dxa" w:w="3672"/>
            <w:vAlign w:val="center"/>
            <w:shd w:fill="EAF2F8"/>
            <w:tcMar>
              <w:top w:w="100" w:type="dxa"/>
              <w:start w:w="120" w:type="dxa"/>
              <w:bottom w:w="100" w:type="dxa"/>
              <w:end w:w="120" w:type="dxa"/>
            </w:tcMar>
          </w:tcPr>
          <w:p>
            <w:pPr>
              <w:spacing w:after="0"/>
            </w:pPr>
            <w:r>
              <w:rPr>
                <w:sz w:val="18"/>
              </w:rPr>
              <w:t>Strict Priority enum plus rationale</w:t>
            </w:r>
          </w:p>
        </w:tc>
        <w:tc>
          <w:tcPr>
            <w:tcW w:type="dxa" w:w="3672"/>
            <w:vAlign w:val="center"/>
            <w:shd w:fill="EAF2F8"/>
            <w:tcMar>
              <w:top w:w="100" w:type="dxa"/>
              <w:start w:w="120" w:type="dxa"/>
              <w:bottom w:w="100" w:type="dxa"/>
              <w:end w:w="120" w:type="dxa"/>
            </w:tcMar>
          </w:tcPr>
          <w:p>
            <w:pPr>
              <w:spacing w:after="0"/>
            </w:pPr>
            <w:r>
              <w:rPr>
                <w:sz w:val="18"/>
              </w:rPr>
              <w:t>Priority and reason appear together</w:t>
            </w:r>
          </w:p>
        </w:tc>
      </w:tr>
      <w:tr>
        <w:tc>
          <w:tcPr>
            <w:tcW w:type="dxa" w:w="2376"/>
            <w:vAlign w:val="center"/>
            <w:shd w:fill="FFFFFF"/>
            <w:tcMar>
              <w:top w:w="100" w:type="dxa"/>
              <w:start w:w="120" w:type="dxa"/>
              <w:bottom w:w="100" w:type="dxa"/>
              <w:end w:w="120" w:type="dxa"/>
            </w:tcMar>
          </w:tcPr>
          <w:p>
            <w:pPr>
              <w:spacing w:after="0"/>
            </w:pPr>
            <w:r>
              <w:rPr>
                <w:sz w:val="18"/>
              </w:rPr>
              <w:t>Allowed owners</w:t>
            </w:r>
          </w:p>
        </w:tc>
        <w:tc>
          <w:tcPr>
            <w:tcW w:type="dxa" w:w="3672"/>
            <w:vAlign w:val="center"/>
            <w:shd w:fill="FFFFFF"/>
            <w:tcMar>
              <w:top w:w="100" w:type="dxa"/>
              <w:start w:w="120" w:type="dxa"/>
              <w:bottom w:w="100" w:type="dxa"/>
              <w:end w:w="120" w:type="dxa"/>
            </w:tcMar>
          </w:tcPr>
          <w:p>
            <w:pPr>
              <w:spacing w:after="0"/>
            </w:pPr>
            <w:r>
              <w:rPr>
                <w:sz w:val="18"/>
              </w:rPr>
              <w:t>Strict Owner enum and policy rules</w:t>
            </w:r>
          </w:p>
        </w:tc>
        <w:tc>
          <w:tcPr>
            <w:tcW w:type="dxa" w:w="3672"/>
            <w:vAlign w:val="center"/>
            <w:shd w:fill="FFFFFF"/>
            <w:tcMar>
              <w:top w:w="100" w:type="dxa"/>
              <w:start w:w="120" w:type="dxa"/>
              <w:bottom w:w="100" w:type="dxa"/>
              <w:end w:w="120" w:type="dxa"/>
            </w:tcMar>
          </w:tcPr>
          <w:p>
            <w:pPr>
              <w:spacing w:after="0"/>
            </w:pPr>
            <w:r>
              <w:rPr>
                <w:sz w:val="18"/>
              </w:rPr>
              <w:t>Owner shown in UI and database</w:t>
            </w:r>
          </w:p>
        </w:tc>
      </w:tr>
      <w:tr>
        <w:tc>
          <w:tcPr>
            <w:tcW w:type="dxa" w:w="2376"/>
            <w:vAlign w:val="center"/>
            <w:shd w:fill="EAF2F8"/>
            <w:tcMar>
              <w:top w:w="100" w:type="dxa"/>
              <w:start w:w="120" w:type="dxa"/>
              <w:bottom w:w="100" w:type="dxa"/>
              <w:end w:w="120" w:type="dxa"/>
            </w:tcMar>
          </w:tcPr>
          <w:p>
            <w:pPr>
              <w:spacing w:after="0"/>
            </w:pPr>
            <w:r>
              <w:rPr>
                <w:sz w:val="18"/>
              </w:rPr>
              <w:t>First response</w:t>
            </w:r>
          </w:p>
        </w:tc>
        <w:tc>
          <w:tcPr>
            <w:tcW w:type="dxa" w:w="3672"/>
            <w:vAlign w:val="center"/>
            <w:shd w:fill="EAF2F8"/>
            <w:tcMar>
              <w:top w:w="100" w:type="dxa"/>
              <w:start w:w="120" w:type="dxa"/>
              <w:bottom w:w="100" w:type="dxa"/>
              <w:end w:w="120" w:type="dxa"/>
            </w:tcMar>
          </w:tcPr>
          <w:p>
            <w:pPr>
              <w:spacing w:after="0"/>
            </w:pPr>
            <w:r>
              <w:rPr>
                <w:sz w:val="18"/>
              </w:rPr>
              <w:t>Separate response role or guarded template</w:t>
            </w:r>
          </w:p>
        </w:tc>
        <w:tc>
          <w:tcPr>
            <w:tcW w:type="dxa" w:w="3672"/>
            <w:vAlign w:val="center"/>
            <w:shd w:fill="EAF2F8"/>
            <w:tcMar>
              <w:top w:w="100" w:type="dxa"/>
              <w:start w:w="120" w:type="dxa"/>
              <w:bottom w:w="100" w:type="dxa"/>
              <w:end w:w="120" w:type="dxa"/>
            </w:tcMar>
          </w:tcPr>
          <w:p>
            <w:pPr>
              <w:spacing w:after="0"/>
            </w:pPr>
            <w:r>
              <w:rPr>
                <w:sz w:val="18"/>
              </w:rPr>
              <w:t>Always labelled for review</w:t>
            </w:r>
          </w:p>
        </w:tc>
      </w:tr>
      <w:tr>
        <w:tc>
          <w:tcPr>
            <w:tcW w:type="dxa" w:w="2376"/>
            <w:vAlign w:val="center"/>
            <w:shd w:fill="FFFFFF"/>
            <w:tcMar>
              <w:top w:w="100" w:type="dxa"/>
              <w:start w:w="120" w:type="dxa"/>
              <w:bottom w:w="100" w:type="dxa"/>
              <w:end w:w="120" w:type="dxa"/>
            </w:tcMar>
          </w:tcPr>
          <w:p>
            <w:pPr>
              <w:spacing w:after="0"/>
            </w:pPr>
            <w:r>
              <w:rPr>
                <w:sz w:val="18"/>
              </w:rPr>
              <w:t>Six requests</w:t>
            </w:r>
          </w:p>
        </w:tc>
        <w:tc>
          <w:tcPr>
            <w:tcW w:type="dxa" w:w="3672"/>
            <w:vAlign w:val="center"/>
            <w:shd w:fill="FFFFFF"/>
            <w:tcMar>
              <w:top w:w="100" w:type="dxa"/>
              <w:start w:w="120" w:type="dxa"/>
              <w:bottom w:w="100" w:type="dxa"/>
              <w:end w:w="120" w:type="dxa"/>
            </w:tcMar>
          </w:tcPr>
          <w:p>
            <w:pPr>
              <w:spacing w:after="0"/>
            </w:pPr>
            <w:r>
              <w:rPr>
                <w:sz w:val="18"/>
              </w:rPr>
              <w:t>data/mock_requests.json</w:t>
            </w:r>
          </w:p>
        </w:tc>
        <w:tc>
          <w:tcPr>
            <w:tcW w:type="dxa" w:w="3672"/>
            <w:vAlign w:val="center"/>
            <w:shd w:fill="FFFFFF"/>
            <w:tcMar>
              <w:top w:w="100" w:type="dxa"/>
              <w:start w:w="120" w:type="dxa"/>
              <w:bottom w:w="100" w:type="dxa"/>
              <w:end w:w="120" w:type="dxa"/>
            </w:tcMar>
          </w:tcPr>
          <w:p>
            <w:pPr>
              <w:spacing w:after="0"/>
            </w:pPr>
            <w:r>
              <w:rPr>
                <w:sz w:val="18"/>
              </w:rPr>
              <w:t>All six appear in the selector</w:t>
            </w:r>
          </w:p>
        </w:tc>
      </w:tr>
      <w:tr>
        <w:tc>
          <w:tcPr>
            <w:tcW w:type="dxa" w:w="2376"/>
            <w:vAlign w:val="center"/>
            <w:shd w:fill="EAF2F8"/>
            <w:tcMar>
              <w:top w:w="100" w:type="dxa"/>
              <w:start w:w="120" w:type="dxa"/>
              <w:bottom w:w="100" w:type="dxa"/>
              <w:end w:w="120" w:type="dxa"/>
            </w:tcMar>
          </w:tcPr>
          <w:p>
            <w:pPr>
              <w:spacing w:after="0"/>
            </w:pPr>
            <w:r>
              <w:rPr>
                <w:sz w:val="18"/>
              </w:rPr>
              <w:t>New requests</w:t>
            </w:r>
          </w:p>
        </w:tc>
        <w:tc>
          <w:tcPr>
            <w:tcW w:type="dxa" w:w="3672"/>
            <w:vAlign w:val="center"/>
            <w:shd w:fill="EAF2F8"/>
            <w:tcMar>
              <w:top w:w="100" w:type="dxa"/>
              <w:start w:w="120" w:type="dxa"/>
              <w:bottom w:w="100" w:type="dxa"/>
              <w:end w:w="120" w:type="dxa"/>
            </w:tcMar>
          </w:tcPr>
          <w:p>
            <w:pPr>
              <w:spacing w:after="0"/>
            </w:pPr>
            <w:r>
              <w:rPr>
                <w:sz w:val="18"/>
              </w:rPr>
              <w:t>Generic typed endpoint</w:t>
            </w:r>
          </w:p>
        </w:tc>
        <w:tc>
          <w:tcPr>
            <w:tcW w:type="dxa" w:w="3672"/>
            <w:vAlign w:val="center"/>
            <w:shd w:fill="EAF2F8"/>
            <w:tcMar>
              <w:top w:w="100" w:type="dxa"/>
              <w:start w:w="120" w:type="dxa"/>
              <w:bottom w:w="100" w:type="dxa"/>
              <w:end w:w="120" w:type="dxa"/>
            </w:tcMar>
          </w:tcPr>
          <w:p>
            <w:pPr>
              <w:spacing w:after="0"/>
            </w:pPr>
            <w:r>
              <w:rPr>
                <w:sz w:val="18"/>
              </w:rPr>
              <w:t>Six extra edge cases plus custom input</w:t>
            </w:r>
          </w:p>
        </w:tc>
      </w:tr>
      <w:tr>
        <w:tc>
          <w:tcPr>
            <w:tcW w:type="dxa" w:w="2376"/>
            <w:vAlign w:val="center"/>
            <w:shd w:fill="FFFFFF"/>
            <w:tcMar>
              <w:top w:w="100" w:type="dxa"/>
              <w:start w:w="120" w:type="dxa"/>
              <w:bottom w:w="100" w:type="dxa"/>
              <w:end w:w="120" w:type="dxa"/>
            </w:tcMar>
          </w:tcPr>
          <w:p>
            <w:pPr>
              <w:spacing w:after="0"/>
            </w:pPr>
            <w:r>
              <w:rPr>
                <w:sz w:val="18"/>
              </w:rPr>
              <w:t>Request 05</w:t>
            </w:r>
          </w:p>
        </w:tc>
        <w:tc>
          <w:tcPr>
            <w:tcW w:type="dxa" w:w="3672"/>
            <w:vAlign w:val="center"/>
            <w:shd w:fill="FFFFFF"/>
            <w:tcMar>
              <w:top w:w="100" w:type="dxa"/>
              <w:start w:w="120" w:type="dxa"/>
              <w:bottom w:w="100" w:type="dxa"/>
              <w:end w:w="120" w:type="dxa"/>
            </w:tcMar>
          </w:tcPr>
          <w:p>
            <w:pPr>
              <w:spacing w:after="0"/>
            </w:pPr>
            <w:r>
              <w:rPr>
                <w:sz w:val="18"/>
              </w:rPr>
              <w:t>Privacy incident invariant</w:t>
            </w:r>
          </w:p>
        </w:tc>
        <w:tc>
          <w:tcPr>
            <w:tcW w:type="dxa" w:w="3672"/>
            <w:vAlign w:val="center"/>
            <w:shd w:fill="FFFFFF"/>
            <w:tcMar>
              <w:top w:w="100" w:type="dxa"/>
              <w:start w:w="120" w:type="dxa"/>
              <w:bottom w:w="100" w:type="dxa"/>
              <w:end w:w="120" w:type="dxa"/>
            </w:tcMar>
          </w:tcPr>
          <w:p>
            <w:pPr>
              <w:spacing w:after="0"/>
            </w:pPr>
            <w:r>
              <w:rPr>
                <w:sz w:val="18"/>
              </w:rPr>
              <w:t>Urgent Engineering route and risk flags</w:t>
            </w:r>
          </w:p>
        </w:tc>
      </w:tr>
      <w:tr>
        <w:tc>
          <w:tcPr>
            <w:tcW w:type="dxa" w:w="2376"/>
            <w:vAlign w:val="center"/>
            <w:shd w:fill="EAF2F8"/>
            <w:tcMar>
              <w:top w:w="100" w:type="dxa"/>
              <w:start w:w="120" w:type="dxa"/>
              <w:bottom w:w="100" w:type="dxa"/>
              <w:end w:w="120" w:type="dxa"/>
            </w:tcMar>
          </w:tcPr>
          <w:p>
            <w:pPr>
              <w:spacing w:after="0"/>
            </w:pPr>
            <w:r>
              <w:rPr>
                <w:sz w:val="18"/>
              </w:rPr>
              <w:t>Decisions and limitations</w:t>
            </w:r>
          </w:p>
        </w:tc>
        <w:tc>
          <w:tcPr>
            <w:tcW w:type="dxa" w:w="3672"/>
            <w:vAlign w:val="center"/>
            <w:shd w:fill="EAF2F8"/>
            <w:tcMar>
              <w:top w:w="100" w:type="dxa"/>
              <w:start w:w="120" w:type="dxa"/>
              <w:bottom w:w="100" w:type="dxa"/>
              <w:end w:w="120" w:type="dxa"/>
            </w:tcMar>
          </w:tcPr>
          <w:p>
            <w:pPr>
              <w:spacing w:after="0"/>
            </w:pPr>
            <w:r>
              <w:rPr>
                <w:sz w:val="18"/>
              </w:rPr>
              <w:t>README and report</w:t>
            </w:r>
          </w:p>
        </w:tc>
        <w:tc>
          <w:tcPr>
            <w:tcW w:type="dxa" w:w="3672"/>
            <w:vAlign w:val="center"/>
            <w:shd w:fill="EAF2F8"/>
            <w:tcMar>
              <w:top w:w="100" w:type="dxa"/>
              <w:start w:w="120" w:type="dxa"/>
              <w:bottom w:w="100" w:type="dxa"/>
              <w:end w:w="120" w:type="dxa"/>
            </w:tcMar>
          </w:tcPr>
          <w:p>
            <w:pPr>
              <w:spacing w:after="0"/>
            </w:pPr>
            <w:r>
              <w:rPr>
                <w:sz w:val="18"/>
              </w:rPr>
              <w:t>Trade-offs are stated explicitly</w:t>
            </w:r>
          </w:p>
        </w:tc>
      </w:tr>
    </w:tbl>
    <w:p>
      <w:pPr>
        <w:spacing w:after="0"/>
      </w:pPr>
    </w:p>
    <w:p>
      <w:pPr>
        <w:pStyle w:val="Heading2"/>
        <w:keepNext/>
      </w:pPr>
      <w:r>
        <w:t>Expected routing for the supplied requests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trPr>
        <w:tc>
          <w:tcPr>
            <w:tcW w:type="dxa" w:w="576"/>
            <w:shd w:fill="17365D"/>
            <w:vAlign w:val="center"/>
            <w:tcMar>
              <w:top w:w="100" w:type="dxa"/>
              <w:start w:w="120" w:type="dxa"/>
              <w:bottom w:w="100" w:type="dxa"/>
              <w:end w:w="120" w:type="dxa"/>
            </w:tcMar>
          </w:tcPr>
          <w:p>
            <w:r>
              <w:rPr>
                <w:b/>
                <w:color w:val="FFFFFF"/>
                <w:sz w:val="18"/>
              </w:rPr>
              <w:t>ID</w:t>
            </w:r>
          </w:p>
        </w:tc>
        <w:tc>
          <w:tcPr>
            <w:tcW w:type="dxa" w:w="3168"/>
            <w:shd w:fill="17365D"/>
            <w:vAlign w:val="center"/>
            <w:tcMar>
              <w:top w:w="100" w:type="dxa"/>
              <w:start w:w="120" w:type="dxa"/>
              <w:bottom w:w="100" w:type="dxa"/>
              <w:end w:w="120" w:type="dxa"/>
            </w:tcMar>
          </w:tcPr>
          <w:p>
            <w:r>
              <w:rPr>
                <w:b/>
                <w:color w:val="FFFFFF"/>
                <w:sz w:val="18"/>
              </w:rPr>
              <w:t>Primary intent</w:t>
            </w:r>
          </w:p>
        </w:tc>
        <w:tc>
          <w:tcPr>
            <w:tcW w:type="dxa" w:w="1584"/>
            <w:shd w:fill="17365D"/>
            <w:vAlign w:val="center"/>
            <w:tcMar>
              <w:top w:w="100" w:type="dxa"/>
              <w:start w:w="120" w:type="dxa"/>
              <w:bottom w:w="100" w:type="dxa"/>
              <w:end w:w="120" w:type="dxa"/>
            </w:tcMar>
          </w:tcPr>
          <w:p>
            <w:r>
              <w:rPr>
                <w:b/>
                <w:color w:val="FFFFFF"/>
                <w:sz w:val="18"/>
              </w:rPr>
              <w:t>Category</w:t>
            </w:r>
          </w:p>
        </w:tc>
        <w:tc>
          <w:tcPr>
            <w:tcW w:type="dxa" w:w="1296"/>
            <w:shd w:fill="17365D"/>
            <w:vAlign w:val="center"/>
            <w:tcMar>
              <w:top w:w="100" w:type="dxa"/>
              <w:start w:w="120" w:type="dxa"/>
              <w:bottom w:w="100" w:type="dxa"/>
              <w:end w:w="120" w:type="dxa"/>
            </w:tcMar>
          </w:tcPr>
          <w:p>
            <w:r>
              <w:rPr>
                <w:b/>
                <w:color w:val="FFFFFF"/>
                <w:sz w:val="18"/>
              </w:rPr>
              <w:t>Priority</w:t>
            </w:r>
          </w:p>
        </w:tc>
        <w:tc>
          <w:tcPr>
            <w:tcW w:type="dxa" w:w="1944"/>
            <w:shd w:fill="17365D"/>
            <w:vAlign w:val="center"/>
            <w:tcMar>
              <w:top w:w="100" w:type="dxa"/>
              <w:start w:w="120" w:type="dxa"/>
              <w:bottom w:w="100" w:type="dxa"/>
              <w:end w:w="120" w:type="dxa"/>
            </w:tcMar>
          </w:tcPr>
          <w:p>
            <w:r>
              <w:rPr>
                <w:b/>
                <w:color w:val="FFFFFF"/>
                <w:sz w:val="18"/>
              </w:rPr>
              <w:t>Owner</w:t>
            </w:r>
          </w:p>
        </w:tc>
      </w:tr>
      <w:tr>
        <w:tc>
          <w:tcPr>
            <w:tcW w:type="dxa" w:w="576"/>
            <w:vAlign w:val="center"/>
            <w:shd w:fill="FFFFFF"/>
            <w:tcMar>
              <w:top w:w="100" w:type="dxa"/>
              <w:start w:w="120" w:type="dxa"/>
              <w:bottom w:w="100" w:type="dxa"/>
              <w:end w:w="120" w:type="dxa"/>
            </w:tcMar>
          </w:tcPr>
          <w:p>
            <w:pPr>
              <w:spacing w:after="0"/>
            </w:pPr>
            <w:r>
              <w:rPr>
                <w:sz w:val="18"/>
              </w:rPr>
              <w:t>01</w:t>
            </w:r>
          </w:p>
        </w:tc>
        <w:tc>
          <w:tcPr>
            <w:tcW w:type="dxa" w:w="3168"/>
            <w:vAlign w:val="center"/>
            <w:shd w:fill="FFFFFF"/>
            <w:tcMar>
              <w:top w:w="100" w:type="dxa"/>
              <w:start w:w="120" w:type="dxa"/>
              <w:bottom w:w="100" w:type="dxa"/>
              <w:end w:w="120" w:type="dxa"/>
            </w:tcMar>
          </w:tcPr>
          <w:p>
            <w:pPr>
              <w:spacing w:after="0"/>
            </w:pPr>
            <w:r>
              <w:rPr>
                <w:sz w:val="18"/>
              </w:rPr>
              <w:t>Automation discovery call</w:t>
            </w:r>
          </w:p>
        </w:tc>
        <w:tc>
          <w:tcPr>
            <w:tcW w:type="dxa" w:w="1584"/>
            <w:vAlign w:val="center"/>
            <w:shd w:fill="FFFFFF"/>
            <w:tcMar>
              <w:top w:w="100" w:type="dxa"/>
              <w:start w:w="120" w:type="dxa"/>
              <w:bottom w:w="100" w:type="dxa"/>
              <w:end w:w="120" w:type="dxa"/>
            </w:tcMar>
          </w:tcPr>
          <w:p>
            <w:pPr>
              <w:spacing w:after="0"/>
            </w:pPr>
            <w:r>
              <w:rPr>
                <w:sz w:val="18"/>
              </w:rPr>
              <w:t>Sales</w:t>
            </w:r>
          </w:p>
        </w:tc>
        <w:tc>
          <w:tcPr>
            <w:tcW w:type="dxa" w:w="1296"/>
            <w:vAlign w:val="center"/>
            <w:shd w:fill="FFFFFF"/>
            <w:tcMar>
              <w:top w:w="100" w:type="dxa"/>
              <w:start w:w="120" w:type="dxa"/>
              <w:bottom w:w="100" w:type="dxa"/>
              <w:end w:w="120" w:type="dxa"/>
            </w:tcMar>
          </w:tcPr>
          <w:p>
            <w:pPr>
              <w:spacing w:after="0"/>
            </w:pPr>
            <w:r>
              <w:rPr>
                <w:sz w:val="18"/>
              </w:rPr>
              <w:t>Medium</w:t>
            </w:r>
          </w:p>
        </w:tc>
        <w:tc>
          <w:tcPr>
            <w:tcW w:type="dxa" w:w="1944"/>
            <w:vAlign w:val="center"/>
            <w:shd w:fill="FFFFFF"/>
            <w:tcMar>
              <w:top w:w="100" w:type="dxa"/>
              <w:start w:w="120" w:type="dxa"/>
              <w:bottom w:w="100" w:type="dxa"/>
              <w:end w:w="120" w:type="dxa"/>
            </w:tcMar>
          </w:tcPr>
          <w:p>
            <w:pPr>
              <w:spacing w:after="0"/>
            </w:pPr>
            <w:r>
              <w:rPr>
                <w:sz w:val="18"/>
              </w:rPr>
              <w:t>Sales Team</w:t>
            </w:r>
          </w:p>
        </w:tc>
      </w:tr>
      <w:tr>
        <w:tc>
          <w:tcPr>
            <w:tcW w:type="dxa" w:w="576"/>
            <w:vAlign w:val="center"/>
            <w:shd w:fill="EAF2F8"/>
            <w:tcMar>
              <w:top w:w="100" w:type="dxa"/>
              <w:start w:w="120" w:type="dxa"/>
              <w:bottom w:w="100" w:type="dxa"/>
              <w:end w:w="120" w:type="dxa"/>
            </w:tcMar>
          </w:tcPr>
          <w:p>
            <w:pPr>
              <w:spacing w:after="0"/>
            </w:pPr>
            <w:r>
              <w:rPr>
                <w:sz w:val="18"/>
              </w:rPr>
              <w:t>02</w:t>
            </w:r>
          </w:p>
        </w:tc>
        <w:tc>
          <w:tcPr>
            <w:tcW w:type="dxa" w:w="3168"/>
            <w:vAlign w:val="center"/>
            <w:shd w:fill="EAF2F8"/>
            <w:tcMar>
              <w:top w:w="100" w:type="dxa"/>
              <w:start w:w="120" w:type="dxa"/>
              <w:bottom w:w="100" w:type="dxa"/>
              <w:end w:w="120" w:type="dxa"/>
            </w:tcMar>
          </w:tcPr>
          <w:p>
            <w:pPr>
              <w:spacing w:after="0"/>
            </w:pPr>
            <w:r>
              <w:rPr>
                <w:sz w:val="18"/>
              </w:rPr>
              <w:t>Active portal outage</w:t>
            </w:r>
          </w:p>
        </w:tc>
        <w:tc>
          <w:tcPr>
            <w:tcW w:type="dxa" w:w="1584"/>
            <w:vAlign w:val="center"/>
            <w:shd w:fill="EAF2F8"/>
            <w:tcMar>
              <w:top w:w="100" w:type="dxa"/>
              <w:start w:w="120" w:type="dxa"/>
              <w:bottom w:w="100" w:type="dxa"/>
              <w:end w:w="120" w:type="dxa"/>
            </w:tcMar>
          </w:tcPr>
          <w:p>
            <w:pPr>
              <w:spacing w:after="0"/>
            </w:pPr>
            <w:r>
              <w:rPr>
                <w:sz w:val="18"/>
              </w:rPr>
              <w:t>Technical</w:t>
            </w:r>
          </w:p>
        </w:tc>
        <w:tc>
          <w:tcPr>
            <w:tcW w:type="dxa" w:w="1296"/>
            <w:vAlign w:val="center"/>
            <w:shd w:fill="EAF2F8"/>
            <w:tcMar>
              <w:top w:w="100" w:type="dxa"/>
              <w:start w:w="120" w:type="dxa"/>
              <w:bottom w:w="100" w:type="dxa"/>
              <w:end w:w="120" w:type="dxa"/>
            </w:tcMar>
          </w:tcPr>
          <w:p>
            <w:pPr>
              <w:spacing w:after="0"/>
            </w:pPr>
            <w:r>
              <w:rPr>
                <w:sz w:val="18"/>
              </w:rPr>
              <w:t>Urgent</w:t>
            </w:r>
          </w:p>
        </w:tc>
        <w:tc>
          <w:tcPr>
            <w:tcW w:type="dxa" w:w="1944"/>
            <w:vAlign w:val="center"/>
            <w:shd w:fill="EAF2F8"/>
            <w:tcMar>
              <w:top w:w="100" w:type="dxa"/>
              <w:start w:w="120" w:type="dxa"/>
              <w:bottom w:w="100" w:type="dxa"/>
              <w:end w:w="120" w:type="dxa"/>
            </w:tcMar>
          </w:tcPr>
          <w:p>
            <w:pPr>
              <w:spacing w:after="0"/>
            </w:pPr>
            <w:r>
              <w:rPr>
                <w:sz w:val="18"/>
              </w:rPr>
              <w:t>Engineering</w:t>
            </w:r>
          </w:p>
        </w:tc>
      </w:tr>
      <w:tr>
        <w:tc>
          <w:tcPr>
            <w:tcW w:type="dxa" w:w="576"/>
            <w:vAlign w:val="center"/>
            <w:shd w:fill="FFFFFF"/>
            <w:tcMar>
              <w:top w:w="100" w:type="dxa"/>
              <w:start w:w="120" w:type="dxa"/>
              <w:bottom w:w="100" w:type="dxa"/>
              <w:end w:w="120" w:type="dxa"/>
            </w:tcMar>
          </w:tcPr>
          <w:p>
            <w:pPr>
              <w:spacing w:after="0"/>
            </w:pPr>
            <w:r>
              <w:rPr>
                <w:sz w:val="18"/>
              </w:rPr>
              <w:t>03</w:t>
            </w:r>
          </w:p>
        </w:tc>
        <w:tc>
          <w:tcPr>
            <w:tcW w:type="dxa" w:w="3168"/>
            <w:vAlign w:val="center"/>
            <w:shd w:fill="FFFFFF"/>
            <w:tcMar>
              <w:top w:w="100" w:type="dxa"/>
              <w:start w:w="120" w:type="dxa"/>
              <w:bottom w:w="100" w:type="dxa"/>
              <w:end w:w="120" w:type="dxa"/>
            </w:tcMar>
          </w:tcPr>
          <w:p>
            <w:pPr>
              <w:spacing w:after="0"/>
            </w:pPr>
            <w:r>
              <w:rPr>
                <w:sz w:val="18"/>
              </w:rPr>
              <w:t>Duplicate invoice charge</w:t>
            </w:r>
          </w:p>
        </w:tc>
        <w:tc>
          <w:tcPr>
            <w:tcW w:type="dxa" w:w="1584"/>
            <w:vAlign w:val="center"/>
            <w:shd w:fill="FFFFFF"/>
            <w:tcMar>
              <w:top w:w="100" w:type="dxa"/>
              <w:start w:w="120" w:type="dxa"/>
              <w:bottom w:w="100" w:type="dxa"/>
              <w:end w:w="120" w:type="dxa"/>
            </w:tcMar>
          </w:tcPr>
          <w:p>
            <w:pPr>
              <w:spacing w:after="0"/>
            </w:pPr>
            <w:r>
              <w:rPr>
                <w:sz w:val="18"/>
              </w:rPr>
              <w:t>Billing</w:t>
            </w:r>
          </w:p>
        </w:tc>
        <w:tc>
          <w:tcPr>
            <w:tcW w:type="dxa" w:w="1296"/>
            <w:vAlign w:val="center"/>
            <w:shd w:fill="FFFFFF"/>
            <w:tcMar>
              <w:top w:w="100" w:type="dxa"/>
              <w:start w:w="120" w:type="dxa"/>
              <w:bottom w:w="100" w:type="dxa"/>
              <w:end w:w="120" w:type="dxa"/>
            </w:tcMar>
          </w:tcPr>
          <w:p>
            <w:pPr>
              <w:spacing w:after="0"/>
            </w:pPr>
            <w:r>
              <w:rPr>
                <w:sz w:val="18"/>
              </w:rPr>
              <w:t>High</w:t>
            </w:r>
          </w:p>
        </w:tc>
        <w:tc>
          <w:tcPr>
            <w:tcW w:type="dxa" w:w="1944"/>
            <w:vAlign w:val="center"/>
            <w:shd w:fill="FFFFFF"/>
            <w:tcMar>
              <w:top w:w="100" w:type="dxa"/>
              <w:start w:w="120" w:type="dxa"/>
              <w:bottom w:w="100" w:type="dxa"/>
              <w:end w:w="120" w:type="dxa"/>
            </w:tcMar>
          </w:tcPr>
          <w:p>
            <w:pPr>
              <w:spacing w:after="0"/>
            </w:pPr>
            <w:r>
              <w:rPr>
                <w:sz w:val="18"/>
              </w:rPr>
              <w:t>Finance</w:t>
            </w:r>
          </w:p>
        </w:tc>
      </w:tr>
      <w:tr>
        <w:tc>
          <w:tcPr>
            <w:tcW w:type="dxa" w:w="576"/>
            <w:vAlign w:val="center"/>
            <w:shd w:fill="EAF2F8"/>
            <w:tcMar>
              <w:top w:w="100" w:type="dxa"/>
              <w:start w:w="120" w:type="dxa"/>
              <w:bottom w:w="100" w:type="dxa"/>
              <w:end w:w="120" w:type="dxa"/>
            </w:tcMar>
          </w:tcPr>
          <w:p>
            <w:pPr>
              <w:spacing w:after="0"/>
            </w:pPr>
            <w:r>
              <w:rPr>
                <w:sz w:val="18"/>
              </w:rPr>
              <w:t>04</w:t>
            </w:r>
          </w:p>
        </w:tc>
        <w:tc>
          <w:tcPr>
            <w:tcW w:type="dxa" w:w="3168"/>
            <w:vAlign w:val="center"/>
            <w:shd w:fill="EAF2F8"/>
            <w:tcMar>
              <w:top w:w="100" w:type="dxa"/>
              <w:start w:w="120" w:type="dxa"/>
              <w:bottom w:w="100" w:type="dxa"/>
              <w:end w:w="120" w:type="dxa"/>
            </w:tcMar>
          </w:tcPr>
          <w:p>
            <w:pPr>
              <w:spacing w:after="0"/>
            </w:pPr>
            <w:r>
              <w:rPr>
                <w:sz w:val="18"/>
              </w:rPr>
              <w:t>Future product enhancement</w:t>
            </w:r>
          </w:p>
        </w:tc>
        <w:tc>
          <w:tcPr>
            <w:tcW w:type="dxa" w:w="1584"/>
            <w:vAlign w:val="center"/>
            <w:shd w:fill="EAF2F8"/>
            <w:tcMar>
              <w:top w:w="100" w:type="dxa"/>
              <w:start w:w="120" w:type="dxa"/>
              <w:bottom w:w="100" w:type="dxa"/>
              <w:end w:w="120" w:type="dxa"/>
            </w:tcMar>
          </w:tcPr>
          <w:p>
            <w:pPr>
              <w:spacing w:after="0"/>
            </w:pPr>
            <w:r>
              <w:rPr>
                <w:sz w:val="18"/>
              </w:rPr>
              <w:t>Technical</w:t>
            </w:r>
          </w:p>
        </w:tc>
        <w:tc>
          <w:tcPr>
            <w:tcW w:type="dxa" w:w="1296"/>
            <w:vAlign w:val="center"/>
            <w:shd w:fill="EAF2F8"/>
            <w:tcMar>
              <w:top w:w="100" w:type="dxa"/>
              <w:start w:w="120" w:type="dxa"/>
              <w:bottom w:w="100" w:type="dxa"/>
              <w:end w:w="120" w:type="dxa"/>
            </w:tcMar>
          </w:tcPr>
          <w:p>
            <w:pPr>
              <w:spacing w:after="0"/>
            </w:pPr>
            <w:r>
              <w:rPr>
                <w:sz w:val="18"/>
              </w:rPr>
              <w:t>Low</w:t>
            </w:r>
          </w:p>
        </w:tc>
        <w:tc>
          <w:tcPr>
            <w:tcW w:type="dxa" w:w="1944"/>
            <w:vAlign w:val="center"/>
            <w:shd w:fill="EAF2F8"/>
            <w:tcMar>
              <w:top w:w="100" w:type="dxa"/>
              <w:start w:w="120" w:type="dxa"/>
              <w:bottom w:w="100" w:type="dxa"/>
              <w:end w:w="120" w:type="dxa"/>
            </w:tcMar>
          </w:tcPr>
          <w:p>
            <w:pPr>
              <w:spacing w:after="0"/>
            </w:pPr>
            <w:r>
              <w:rPr>
                <w:sz w:val="18"/>
              </w:rPr>
              <w:t>Engineering</w:t>
            </w:r>
          </w:p>
        </w:tc>
      </w:tr>
      <w:tr>
        <w:tc>
          <w:tcPr>
            <w:tcW w:type="dxa" w:w="576"/>
            <w:vAlign w:val="center"/>
            <w:shd w:fill="FFFFFF"/>
            <w:tcMar>
              <w:top w:w="100" w:type="dxa"/>
              <w:start w:w="120" w:type="dxa"/>
              <w:bottom w:w="100" w:type="dxa"/>
              <w:end w:w="120" w:type="dxa"/>
            </w:tcMar>
          </w:tcPr>
          <w:p>
            <w:pPr>
              <w:spacing w:after="0"/>
            </w:pPr>
            <w:r>
              <w:rPr>
                <w:sz w:val="18"/>
              </w:rPr>
              <w:t>05</w:t>
            </w:r>
          </w:p>
        </w:tc>
        <w:tc>
          <w:tcPr>
            <w:tcW w:type="dxa" w:w="3168"/>
            <w:vAlign w:val="center"/>
            <w:shd w:fill="FFFFFF"/>
            <w:tcMar>
              <w:top w:w="100" w:type="dxa"/>
              <w:start w:w="120" w:type="dxa"/>
              <w:bottom w:w="100" w:type="dxa"/>
              <w:end w:w="120" w:type="dxa"/>
            </w:tcMar>
          </w:tcPr>
          <w:p>
            <w:pPr>
              <w:spacing w:after="0"/>
            </w:pPr>
            <w:r>
              <w:rPr>
                <w:sz w:val="18"/>
              </w:rPr>
              <w:t>Wrong-workspace data exposure</w:t>
            </w:r>
          </w:p>
        </w:tc>
        <w:tc>
          <w:tcPr>
            <w:tcW w:type="dxa" w:w="1584"/>
            <w:vAlign w:val="center"/>
            <w:shd w:fill="FFFFFF"/>
            <w:tcMar>
              <w:top w:w="100" w:type="dxa"/>
              <w:start w:w="120" w:type="dxa"/>
              <w:bottom w:w="100" w:type="dxa"/>
              <w:end w:w="120" w:type="dxa"/>
            </w:tcMar>
          </w:tcPr>
          <w:p>
            <w:pPr>
              <w:spacing w:after="0"/>
            </w:pPr>
            <w:r>
              <w:rPr>
                <w:sz w:val="18"/>
              </w:rPr>
              <w:t>Technical</w:t>
            </w:r>
          </w:p>
        </w:tc>
        <w:tc>
          <w:tcPr>
            <w:tcW w:type="dxa" w:w="1296"/>
            <w:vAlign w:val="center"/>
            <w:shd w:fill="FFFFFF"/>
            <w:tcMar>
              <w:top w:w="100" w:type="dxa"/>
              <w:start w:w="120" w:type="dxa"/>
              <w:bottom w:w="100" w:type="dxa"/>
              <w:end w:w="120" w:type="dxa"/>
            </w:tcMar>
          </w:tcPr>
          <w:p>
            <w:pPr>
              <w:spacing w:after="0"/>
            </w:pPr>
            <w:r>
              <w:rPr>
                <w:sz w:val="18"/>
              </w:rPr>
              <w:t>Urgent</w:t>
            </w:r>
          </w:p>
        </w:tc>
        <w:tc>
          <w:tcPr>
            <w:tcW w:type="dxa" w:w="1944"/>
            <w:vAlign w:val="center"/>
            <w:shd w:fill="FFFFFF"/>
            <w:tcMar>
              <w:top w:w="100" w:type="dxa"/>
              <w:start w:w="120" w:type="dxa"/>
              <w:bottom w:w="100" w:type="dxa"/>
              <w:end w:w="120" w:type="dxa"/>
            </w:tcMar>
          </w:tcPr>
          <w:p>
            <w:pPr>
              <w:spacing w:after="0"/>
            </w:pPr>
            <w:r>
              <w:rPr>
                <w:sz w:val="18"/>
              </w:rPr>
              <w:t>Engineering</w:t>
            </w:r>
          </w:p>
        </w:tc>
      </w:tr>
      <w:tr>
        <w:tc>
          <w:tcPr>
            <w:tcW w:type="dxa" w:w="576"/>
            <w:vAlign w:val="center"/>
            <w:shd w:fill="EAF2F8"/>
            <w:tcMar>
              <w:top w:w="100" w:type="dxa"/>
              <w:start w:w="120" w:type="dxa"/>
              <w:bottom w:w="100" w:type="dxa"/>
              <w:end w:w="120" w:type="dxa"/>
            </w:tcMar>
          </w:tcPr>
          <w:p>
            <w:pPr>
              <w:spacing w:after="0"/>
            </w:pPr>
            <w:r>
              <w:rPr>
                <w:sz w:val="18"/>
              </w:rPr>
              <w:t>06</w:t>
            </w:r>
          </w:p>
        </w:tc>
        <w:tc>
          <w:tcPr>
            <w:tcW w:type="dxa" w:w="3168"/>
            <w:vAlign w:val="center"/>
            <w:shd w:fill="EAF2F8"/>
            <w:tcMar>
              <w:top w:w="100" w:type="dxa"/>
              <w:start w:w="120" w:type="dxa"/>
              <w:bottom w:w="100" w:type="dxa"/>
              <w:end w:w="120" w:type="dxa"/>
            </w:tcMar>
          </w:tcPr>
          <w:p>
            <w:pPr>
              <w:spacing w:after="0"/>
            </w:pPr>
            <w:r>
              <w:rPr>
                <w:sz w:val="18"/>
              </w:rPr>
              <w:t>Custom AI system enquiry</w:t>
            </w:r>
          </w:p>
        </w:tc>
        <w:tc>
          <w:tcPr>
            <w:tcW w:type="dxa" w:w="1584"/>
            <w:vAlign w:val="center"/>
            <w:shd w:fill="EAF2F8"/>
            <w:tcMar>
              <w:top w:w="100" w:type="dxa"/>
              <w:start w:w="120" w:type="dxa"/>
              <w:bottom w:w="100" w:type="dxa"/>
              <w:end w:w="120" w:type="dxa"/>
            </w:tcMar>
          </w:tcPr>
          <w:p>
            <w:pPr>
              <w:spacing w:after="0"/>
            </w:pPr>
            <w:r>
              <w:rPr>
                <w:sz w:val="18"/>
              </w:rPr>
              <w:t>Sales</w:t>
            </w:r>
          </w:p>
        </w:tc>
        <w:tc>
          <w:tcPr>
            <w:tcW w:type="dxa" w:w="1296"/>
            <w:vAlign w:val="center"/>
            <w:shd w:fill="EAF2F8"/>
            <w:tcMar>
              <w:top w:w="100" w:type="dxa"/>
              <w:start w:w="120" w:type="dxa"/>
              <w:bottom w:w="100" w:type="dxa"/>
              <w:end w:w="120" w:type="dxa"/>
            </w:tcMar>
          </w:tcPr>
          <w:p>
            <w:pPr>
              <w:spacing w:after="0"/>
            </w:pPr>
            <w:r>
              <w:rPr>
                <w:sz w:val="18"/>
              </w:rPr>
              <w:t>Medium</w:t>
            </w:r>
          </w:p>
        </w:tc>
        <w:tc>
          <w:tcPr>
            <w:tcW w:type="dxa" w:w="1944"/>
            <w:vAlign w:val="center"/>
            <w:shd w:fill="EAF2F8"/>
            <w:tcMar>
              <w:top w:w="100" w:type="dxa"/>
              <w:start w:w="120" w:type="dxa"/>
              <w:bottom w:w="100" w:type="dxa"/>
              <w:end w:w="120" w:type="dxa"/>
            </w:tcMar>
          </w:tcPr>
          <w:p>
            <w:pPr>
              <w:spacing w:after="0"/>
            </w:pPr>
            <w:r>
              <w:rPr>
                <w:sz w:val="18"/>
              </w:rPr>
              <w:t>Sales Team</w:t>
            </w:r>
          </w:p>
        </w:tc>
      </w:tr>
    </w:tbl>
    <w:p>
      <w:pPr>
        <w:spacing w:after="0"/>
      </w:pPr>
    </w:p>
    <w:p>
      <w:r>
        <w:br w:type="page"/>
      </w:r>
    </w:p>
    <w:p>
      <w:pPr>
        <w:spacing w:after="60"/>
      </w:pPr>
      <w:r>
        <w:rPr>
          <w:b/>
          <w:color w:val="0F766E"/>
          <w:sz w:val="18"/>
        </w:rPr>
        <w:t>03</w:t>
      </w:r>
    </w:p>
    <w:p>
      <w:pPr>
        <w:pStyle w:val="Heading1"/>
        <w:keepNext/>
      </w:pPr>
      <w:r>
        <w:t>Architecture</w:t>
      </w:r>
    </w:p>
    <w:p>
      <w:pPr>
        <w:spacing w:after="140"/>
      </w:pPr>
      <w:r>
        <w:t>The design uses a small number of components with explicit responsibilities and stable boundaries.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tblHeader/>
        </w:trPr>
        <w:tc>
          <w:tcPr>
            <w:tcW w:type="dxa" w:w="1987"/>
            <w:shd w:fill="E8F5F2"/>
            <w:tcMar>
              <w:top w:w="150" w:type="dxa"/>
              <w:start w:w="100" w:type="dxa"/>
              <w:bottom w:w="150" w:type="dxa"/>
              <w:end w:w="100" w:type="dxa"/>
            </w:tcMar>
            <w:vAlign w:val="center"/>
          </w:tcPr>
          <w:p>
            <w:pPr>
              <w:jc w:val="center"/>
            </w:pPr>
            <w:r>
              <w:rPr>
                <w:b/>
                <w:color w:val="0F766E"/>
              </w:rPr>
              <w:t>01</w:t>
              <w:br/>
            </w:r>
            <w:r>
              <w:rPr>
                <w:b/>
                <w:sz w:val="19"/>
              </w:rPr>
              <w:t>Streamlit</w:t>
              <w:br/>
            </w:r>
            <w:r>
              <w:rPr>
                <w:sz w:val="16"/>
              </w:rPr>
              <w:t>Input and review</w:t>
            </w:r>
          </w:p>
        </w:tc>
        <w:tc>
          <w:tcPr>
            <w:tcW w:type="dxa" w:w="1987"/>
            <w:shd w:fill="EAF2F8"/>
            <w:tcMar>
              <w:top w:w="150" w:type="dxa"/>
              <w:start w:w="100" w:type="dxa"/>
              <w:bottom w:w="150" w:type="dxa"/>
              <w:end w:w="100" w:type="dxa"/>
            </w:tcMar>
            <w:vAlign w:val="center"/>
          </w:tcPr>
          <w:p>
            <w:pPr>
              <w:jc w:val="center"/>
            </w:pPr>
            <w:r>
              <w:rPr>
                <w:b/>
                <w:color w:val="0F766E"/>
              </w:rPr>
              <w:t>02</w:t>
              <w:br/>
            </w:r>
            <w:r>
              <w:rPr>
                <w:b/>
                <w:sz w:val="19"/>
              </w:rPr>
              <w:t>FastAPI</w:t>
              <w:br/>
            </w:r>
            <w:r>
              <w:rPr>
                <w:sz w:val="16"/>
              </w:rPr>
              <w:t>Validate and control</w:t>
            </w:r>
          </w:p>
        </w:tc>
        <w:tc>
          <w:tcPr>
            <w:tcW w:type="dxa" w:w="1987"/>
            <w:shd w:fill="E8F5F2"/>
            <w:tcMar>
              <w:top w:w="150" w:type="dxa"/>
              <w:start w:w="100" w:type="dxa"/>
              <w:bottom w:w="150" w:type="dxa"/>
              <w:end w:w="100" w:type="dxa"/>
            </w:tcMar>
            <w:vAlign w:val="center"/>
          </w:tcPr>
          <w:p>
            <w:pPr>
              <w:jc w:val="center"/>
            </w:pPr>
            <w:r>
              <w:rPr>
                <w:b/>
                <w:color w:val="0F766E"/>
              </w:rPr>
              <w:t>03</w:t>
              <w:br/>
            </w:r>
            <w:r>
              <w:rPr>
                <w:b/>
                <w:sz w:val="19"/>
              </w:rPr>
              <w:t>LangGraph</w:t>
              <w:br/>
            </w:r>
            <w:r>
              <w:rPr>
                <w:sz w:val="16"/>
              </w:rPr>
              <w:t>Four typed stages</w:t>
            </w:r>
          </w:p>
        </w:tc>
        <w:tc>
          <w:tcPr>
            <w:tcW w:type="dxa" w:w="1987"/>
            <w:shd w:fill="EAF2F8"/>
            <w:tcMar>
              <w:top w:w="150" w:type="dxa"/>
              <w:start w:w="100" w:type="dxa"/>
              <w:bottom w:w="150" w:type="dxa"/>
              <w:end w:w="100" w:type="dxa"/>
            </w:tcMar>
            <w:vAlign w:val="center"/>
          </w:tcPr>
          <w:p>
            <w:pPr>
              <w:jc w:val="center"/>
            </w:pPr>
            <w:r>
              <w:rPr>
                <w:b/>
                <w:color w:val="0F766E"/>
              </w:rPr>
              <w:t>04</w:t>
              <w:br/>
            </w:r>
            <w:r>
              <w:rPr>
                <w:b/>
                <w:sz w:val="19"/>
              </w:rPr>
              <w:t>Ollama</w:t>
              <w:br/>
            </w:r>
            <w:r>
              <w:rPr>
                <w:sz w:val="16"/>
              </w:rPr>
              <w:t>Local AI roles</w:t>
            </w:r>
          </w:p>
        </w:tc>
        <w:tc>
          <w:tcPr>
            <w:tcW w:type="dxa" w:w="1987"/>
            <w:shd w:fill="E8F5F2"/>
            <w:tcMar>
              <w:top w:w="150" w:type="dxa"/>
              <w:start w:w="100" w:type="dxa"/>
              <w:bottom w:w="150" w:type="dxa"/>
              <w:end w:w="100" w:type="dxa"/>
            </w:tcMar>
            <w:vAlign w:val="center"/>
          </w:tcPr>
          <w:p>
            <w:pPr>
              <w:jc w:val="center"/>
            </w:pPr>
            <w:r>
              <w:rPr>
                <w:b/>
                <w:color w:val="0F766E"/>
              </w:rPr>
              <w:t>05</w:t>
              <w:br/>
            </w:r>
            <w:r>
              <w:rPr>
                <w:b/>
                <w:sz w:val="19"/>
              </w:rPr>
              <w:t>PostgreSQL</w:t>
              <w:br/>
            </w:r>
            <w:r>
              <w:rPr>
                <w:sz w:val="16"/>
              </w:rPr>
              <w:t>Decision and review</w:t>
            </w:r>
          </w:p>
        </w:tc>
      </w:tr>
    </w:tbl>
    <w:p/>
    <w:p>
      <w:pPr>
        <w:spacing w:after="140"/>
      </w:pPr>
      <w:r>
        <w:t>The browser talks only to FastAPI. The API authenticates, validates, rate-limits, and checks idempotency before invoking the graph. LangGraph passes typed state through sanitation, analysis, validation, and drafting. PostgreSQL stores the final decision and human review; Redis stores only short-lived rate counters. Structured logs and Prometheus metrics observe the HTTP and decision paths without using request text as labels.</w:t>
      </w:r>
    </w:p>
    <w:p>
      <w:pPr>
        <w:pStyle w:val="Heading2"/>
        <w:keepNext/>
      </w:pPr>
      <w:r>
        <w:t>Component choices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656"/>
            <w:shd w:fill="17365D"/>
            <w:vAlign w:val="center"/>
            <w:tcMar>
              <w:top w:w="100" w:type="dxa"/>
              <w:start w:w="120" w:type="dxa"/>
              <w:bottom w:w="100" w:type="dxa"/>
              <w:end w:w="120" w:type="dxa"/>
            </w:tcMar>
          </w:tcPr>
          <w:p>
            <w:r>
              <w:rPr>
                <w:b/>
                <w:color w:val="FFFFFF"/>
                <w:sz w:val="18"/>
              </w:rPr>
              <w:t>Component</w:t>
            </w:r>
          </w:p>
        </w:tc>
        <w:tc>
          <w:tcPr>
            <w:tcW w:type="dxa" w:w="3312"/>
            <w:shd w:fill="17365D"/>
            <w:vAlign w:val="center"/>
            <w:tcMar>
              <w:top w:w="100" w:type="dxa"/>
              <w:start w:w="120" w:type="dxa"/>
              <w:bottom w:w="100" w:type="dxa"/>
              <w:end w:w="120" w:type="dxa"/>
            </w:tcMar>
          </w:tcPr>
          <w:p>
            <w:r>
              <w:rPr>
                <w:b/>
                <w:color w:val="FFFFFF"/>
                <w:sz w:val="18"/>
              </w:rPr>
              <w:t>Responsibility</w:t>
            </w:r>
          </w:p>
        </w:tc>
        <w:tc>
          <w:tcPr>
            <w:tcW w:type="dxa" w:w="4320"/>
            <w:shd w:fill="17365D"/>
            <w:vAlign w:val="center"/>
            <w:tcMar>
              <w:top w:w="100" w:type="dxa"/>
              <w:start w:w="120" w:type="dxa"/>
              <w:bottom w:w="100" w:type="dxa"/>
              <w:end w:w="120" w:type="dxa"/>
            </w:tcMar>
          </w:tcPr>
          <w:p>
            <w:r>
              <w:rPr>
                <w:b/>
                <w:color w:val="FFFFFF"/>
                <w:sz w:val="18"/>
              </w:rPr>
              <w:t>Decision rationale</w:t>
            </w:r>
          </w:p>
        </w:tc>
      </w:tr>
      <w:tr>
        <w:tc>
          <w:tcPr>
            <w:tcW w:type="dxa" w:w="1656"/>
            <w:vAlign w:val="center"/>
            <w:shd w:fill="FFFFFF"/>
            <w:tcMar>
              <w:top w:w="100" w:type="dxa"/>
              <w:start w:w="120" w:type="dxa"/>
              <w:bottom w:w="100" w:type="dxa"/>
              <w:end w:w="120" w:type="dxa"/>
            </w:tcMar>
          </w:tcPr>
          <w:p>
            <w:pPr>
              <w:spacing w:after="0"/>
            </w:pPr>
            <w:r>
              <w:rPr>
                <w:sz w:val="18"/>
              </w:rPr>
              <w:t>Streamlit</w:t>
            </w:r>
          </w:p>
        </w:tc>
        <w:tc>
          <w:tcPr>
            <w:tcW w:type="dxa" w:w="3312"/>
            <w:vAlign w:val="center"/>
            <w:shd w:fill="FFFFFF"/>
            <w:tcMar>
              <w:top w:w="100" w:type="dxa"/>
              <w:start w:w="120" w:type="dxa"/>
              <w:bottom w:w="100" w:type="dxa"/>
              <w:end w:w="120" w:type="dxa"/>
            </w:tcMar>
          </w:tcPr>
          <w:p>
            <w:pPr>
              <w:spacing w:after="0"/>
            </w:pPr>
            <w:r>
              <w:rPr>
                <w:sz w:val="18"/>
              </w:rPr>
              <w:t>Operator input, results, trace, review queue</w:t>
            </w:r>
          </w:p>
        </w:tc>
        <w:tc>
          <w:tcPr>
            <w:tcW w:type="dxa" w:w="4320"/>
            <w:vAlign w:val="center"/>
            <w:shd w:fill="FFFFFF"/>
            <w:tcMar>
              <w:top w:w="100" w:type="dxa"/>
              <w:start w:w="120" w:type="dxa"/>
              <w:bottom w:w="100" w:type="dxa"/>
              <w:end w:w="120" w:type="dxa"/>
            </w:tcMar>
          </w:tcPr>
          <w:p>
            <w:pPr>
              <w:spacing w:after="0"/>
            </w:pPr>
            <w:r>
              <w:rPr>
                <w:sz w:val="18"/>
              </w:rPr>
              <w:t>Fast local UI with no production UI requirement</w:t>
            </w:r>
          </w:p>
        </w:tc>
      </w:tr>
      <w:tr>
        <w:tc>
          <w:tcPr>
            <w:tcW w:type="dxa" w:w="1656"/>
            <w:vAlign w:val="center"/>
            <w:shd w:fill="EAF2F8"/>
            <w:tcMar>
              <w:top w:w="100" w:type="dxa"/>
              <w:start w:w="120" w:type="dxa"/>
              <w:bottom w:w="100" w:type="dxa"/>
              <w:end w:w="120" w:type="dxa"/>
            </w:tcMar>
          </w:tcPr>
          <w:p>
            <w:pPr>
              <w:spacing w:after="0"/>
            </w:pPr>
            <w:r>
              <w:rPr>
                <w:sz w:val="18"/>
              </w:rPr>
              <w:t>FastAPI</w:t>
            </w:r>
          </w:p>
        </w:tc>
        <w:tc>
          <w:tcPr>
            <w:tcW w:type="dxa" w:w="3312"/>
            <w:vAlign w:val="center"/>
            <w:shd w:fill="EAF2F8"/>
            <w:tcMar>
              <w:top w:w="100" w:type="dxa"/>
              <w:start w:w="120" w:type="dxa"/>
              <w:bottom w:w="100" w:type="dxa"/>
              <w:end w:w="120" w:type="dxa"/>
            </w:tcMar>
          </w:tcPr>
          <w:p>
            <w:pPr>
              <w:spacing w:after="0"/>
            </w:pPr>
            <w:r>
              <w:rPr>
                <w:sz w:val="18"/>
              </w:rPr>
              <w:t>Typed HTTP boundary and status semantics</w:t>
            </w:r>
          </w:p>
        </w:tc>
        <w:tc>
          <w:tcPr>
            <w:tcW w:type="dxa" w:w="4320"/>
            <w:vAlign w:val="center"/>
            <w:shd w:fill="EAF2F8"/>
            <w:tcMar>
              <w:top w:w="100" w:type="dxa"/>
              <w:start w:w="120" w:type="dxa"/>
              <w:bottom w:w="100" w:type="dxa"/>
              <w:end w:w="120" w:type="dxa"/>
            </w:tcMar>
          </w:tcPr>
          <w:p>
            <w:pPr>
              <w:spacing w:after="0"/>
            </w:pPr>
            <w:r>
              <w:rPr>
                <w:sz w:val="18"/>
              </w:rPr>
              <w:t>Async, OpenAPI-native, integrates with Pydantic</w:t>
            </w:r>
          </w:p>
        </w:tc>
      </w:tr>
      <w:tr>
        <w:tc>
          <w:tcPr>
            <w:tcW w:type="dxa" w:w="1656"/>
            <w:vAlign w:val="center"/>
            <w:shd w:fill="FFFFFF"/>
            <w:tcMar>
              <w:top w:w="100" w:type="dxa"/>
              <w:start w:w="120" w:type="dxa"/>
              <w:bottom w:w="100" w:type="dxa"/>
              <w:end w:w="120" w:type="dxa"/>
            </w:tcMar>
          </w:tcPr>
          <w:p>
            <w:pPr>
              <w:spacing w:after="0"/>
            </w:pPr>
            <w:r>
              <w:rPr>
                <w:sz w:val="18"/>
              </w:rPr>
              <w:t>LangGraph</w:t>
            </w:r>
          </w:p>
        </w:tc>
        <w:tc>
          <w:tcPr>
            <w:tcW w:type="dxa" w:w="3312"/>
            <w:vAlign w:val="center"/>
            <w:shd w:fill="FFFFFF"/>
            <w:tcMar>
              <w:top w:w="100" w:type="dxa"/>
              <w:start w:w="120" w:type="dxa"/>
              <w:bottom w:w="100" w:type="dxa"/>
              <w:end w:w="120" w:type="dxa"/>
            </w:tcMar>
          </w:tcPr>
          <w:p>
            <w:pPr>
              <w:spacing w:after="0"/>
            </w:pPr>
            <w:r>
              <w:rPr>
                <w:sz w:val="18"/>
              </w:rPr>
              <w:t>Explicit state and ordered node execution</w:t>
            </w:r>
          </w:p>
        </w:tc>
        <w:tc>
          <w:tcPr>
            <w:tcW w:type="dxa" w:w="4320"/>
            <w:vAlign w:val="center"/>
            <w:shd w:fill="FFFFFF"/>
            <w:tcMar>
              <w:top w:w="100" w:type="dxa"/>
              <w:start w:w="120" w:type="dxa"/>
              <w:bottom w:w="100" w:type="dxa"/>
              <w:end w:w="120" w:type="dxa"/>
            </w:tcMar>
          </w:tcPr>
          <w:p>
            <w:pPr>
              <w:spacing w:after="0"/>
            </w:pPr>
            <w:r>
              <w:rPr>
                <w:sz w:val="18"/>
              </w:rPr>
              <w:t>Control flow and failure paths remain visible</w:t>
            </w:r>
          </w:p>
        </w:tc>
      </w:tr>
      <w:tr>
        <w:tc>
          <w:tcPr>
            <w:tcW w:type="dxa" w:w="1656"/>
            <w:vAlign w:val="center"/>
            <w:shd w:fill="EAF2F8"/>
            <w:tcMar>
              <w:top w:w="100" w:type="dxa"/>
              <w:start w:w="120" w:type="dxa"/>
              <w:bottom w:w="100" w:type="dxa"/>
              <w:end w:w="120" w:type="dxa"/>
            </w:tcMar>
          </w:tcPr>
          <w:p>
            <w:pPr>
              <w:spacing w:after="0"/>
            </w:pPr>
            <w:r>
              <w:rPr>
                <w:sz w:val="18"/>
              </w:rPr>
              <w:t>Ollama</w:t>
            </w:r>
          </w:p>
        </w:tc>
        <w:tc>
          <w:tcPr>
            <w:tcW w:type="dxa" w:w="3312"/>
            <w:vAlign w:val="center"/>
            <w:shd w:fill="EAF2F8"/>
            <w:tcMar>
              <w:top w:w="100" w:type="dxa"/>
              <w:start w:w="120" w:type="dxa"/>
              <w:bottom w:w="100" w:type="dxa"/>
              <w:end w:w="120" w:type="dxa"/>
            </w:tcMar>
          </w:tcPr>
          <w:p>
            <w:pPr>
              <w:spacing w:after="0"/>
            </w:pPr>
            <w:r>
              <w:rPr>
                <w:sz w:val="18"/>
              </w:rPr>
              <w:t>Local analysis and response generation</w:t>
            </w:r>
          </w:p>
        </w:tc>
        <w:tc>
          <w:tcPr>
            <w:tcW w:type="dxa" w:w="4320"/>
            <w:vAlign w:val="center"/>
            <w:shd w:fill="EAF2F8"/>
            <w:tcMar>
              <w:top w:w="100" w:type="dxa"/>
              <w:start w:w="120" w:type="dxa"/>
              <w:bottom w:w="100" w:type="dxa"/>
              <w:end w:w="120" w:type="dxa"/>
            </w:tcMar>
          </w:tcPr>
          <w:p>
            <w:pPr>
              <w:spacing w:after="0"/>
            </w:pPr>
            <w:r>
              <w:rPr>
                <w:sz w:val="18"/>
              </w:rPr>
              <w:t>Private local inference and structured output</w:t>
            </w:r>
          </w:p>
        </w:tc>
      </w:tr>
      <w:tr>
        <w:tc>
          <w:tcPr>
            <w:tcW w:type="dxa" w:w="1656"/>
            <w:vAlign w:val="center"/>
            <w:shd w:fill="FFFFFF"/>
            <w:tcMar>
              <w:top w:w="100" w:type="dxa"/>
              <w:start w:w="120" w:type="dxa"/>
              <w:bottom w:w="100" w:type="dxa"/>
              <w:end w:w="120" w:type="dxa"/>
            </w:tcMar>
          </w:tcPr>
          <w:p>
            <w:pPr>
              <w:spacing w:after="0"/>
            </w:pPr>
            <w:r>
              <w:rPr>
                <w:sz w:val="18"/>
              </w:rPr>
              <w:t>PostgreSQL</w:t>
            </w:r>
          </w:p>
        </w:tc>
        <w:tc>
          <w:tcPr>
            <w:tcW w:type="dxa" w:w="3312"/>
            <w:vAlign w:val="center"/>
            <w:shd w:fill="FFFFFF"/>
            <w:tcMar>
              <w:top w:w="100" w:type="dxa"/>
              <w:start w:w="120" w:type="dxa"/>
              <w:bottom w:w="100" w:type="dxa"/>
              <w:end w:w="120" w:type="dxa"/>
            </w:tcMar>
          </w:tcPr>
          <w:p>
            <w:pPr>
              <w:spacing w:after="0"/>
            </w:pPr>
            <w:r>
              <w:rPr>
                <w:sz w:val="18"/>
              </w:rPr>
              <w:t>Durable decisions and human reviews</w:t>
            </w:r>
          </w:p>
        </w:tc>
        <w:tc>
          <w:tcPr>
            <w:tcW w:type="dxa" w:w="4320"/>
            <w:vAlign w:val="center"/>
            <w:shd w:fill="FFFFFF"/>
            <w:tcMar>
              <w:top w:w="100" w:type="dxa"/>
              <w:start w:w="120" w:type="dxa"/>
              <w:bottom w:w="100" w:type="dxa"/>
              <w:end w:w="120" w:type="dxa"/>
            </w:tcMar>
          </w:tcPr>
          <w:p>
            <w:pPr>
              <w:spacing w:after="0"/>
            </w:pPr>
            <w:r>
              <w:rPr>
                <w:sz w:val="18"/>
              </w:rPr>
              <w:t>Uniqueness, foreign keys, ordering, and audit integrity</w:t>
            </w:r>
          </w:p>
        </w:tc>
      </w:tr>
      <w:tr>
        <w:tc>
          <w:tcPr>
            <w:tcW w:type="dxa" w:w="1656"/>
            <w:vAlign w:val="center"/>
            <w:shd w:fill="EAF2F8"/>
            <w:tcMar>
              <w:top w:w="100" w:type="dxa"/>
              <w:start w:w="120" w:type="dxa"/>
              <w:bottom w:w="100" w:type="dxa"/>
              <w:end w:w="120" w:type="dxa"/>
            </w:tcMar>
          </w:tcPr>
          <w:p>
            <w:pPr>
              <w:spacing w:after="0"/>
            </w:pPr>
            <w:r>
              <w:rPr>
                <w:sz w:val="18"/>
              </w:rPr>
              <w:t>Redis</w:t>
            </w:r>
          </w:p>
        </w:tc>
        <w:tc>
          <w:tcPr>
            <w:tcW w:type="dxa" w:w="3312"/>
            <w:vAlign w:val="center"/>
            <w:shd w:fill="EAF2F8"/>
            <w:tcMar>
              <w:top w:w="100" w:type="dxa"/>
              <w:start w:w="120" w:type="dxa"/>
              <w:bottom w:w="100" w:type="dxa"/>
              <w:end w:w="120" w:type="dxa"/>
            </w:tcMar>
          </w:tcPr>
          <w:p>
            <w:pPr>
              <w:spacing w:after="0"/>
            </w:pPr>
            <w:r>
              <w:rPr>
                <w:sz w:val="18"/>
              </w:rPr>
              <w:t>Shared rate-limit counters</w:t>
            </w:r>
          </w:p>
        </w:tc>
        <w:tc>
          <w:tcPr>
            <w:tcW w:type="dxa" w:w="4320"/>
            <w:vAlign w:val="center"/>
            <w:shd w:fill="EAF2F8"/>
            <w:tcMar>
              <w:top w:w="100" w:type="dxa"/>
              <w:start w:w="120" w:type="dxa"/>
              <w:bottom w:w="100" w:type="dxa"/>
              <w:end w:w="120" w:type="dxa"/>
            </w:tcMar>
          </w:tcPr>
          <w:p>
            <w:pPr>
              <w:spacing w:after="0"/>
            </w:pPr>
            <w:r>
              <w:rPr>
                <w:sz w:val="18"/>
              </w:rPr>
              <w:t>Expiry and future multi-replica consistency</w:t>
            </w:r>
          </w:p>
        </w:tc>
      </w:tr>
    </w:tbl>
    <w:p>
      <w:pPr>
        <w:spacing w:after="0"/>
      </w:pPr>
    </w:p>
    <w:p>
      <w:pPr>
        <w:pStyle w:val="Heading2"/>
        <w:keepNext/>
      </w:pPr>
      <w:r>
        <w:t>Why there is no vector database</w:t>
      </w:r>
    </w:p>
    <w:p>
      <w:pPr>
        <w:spacing w:after="140"/>
      </w:pPr>
      <w:r>
        <w:t>This challenge is classification and drafting, not knowledge retrieval. There is no policy corpus to embed or cite. Adding Qdrant would create operational surface without improving the requested result. If policy documents are introduced, a retrieval node can be inserted before analysis and carry excerpts and citations in graph state.</w:t>
      </w:r>
    </w:p>
    <w:p>
      <w:r>
        <w:br w:type="page"/>
      </w:r>
    </w:p>
    <w:p>
      <w:pPr>
        <w:spacing w:after="60"/>
      </w:pPr>
      <w:r>
        <w:rPr>
          <w:b/>
          <w:color w:val="0F766E"/>
          <w:sz w:val="18"/>
        </w:rPr>
        <w:t>04</w:t>
      </w:r>
    </w:p>
    <w:p>
      <w:pPr>
        <w:pStyle w:val="Heading1"/>
        <w:keepNext/>
      </w:pPr>
      <w:r>
        <w:t>LangGraph workflow and state</w:t>
      </w:r>
    </w:p>
    <w:p>
      <w:pPr>
        <w:spacing w:after="140"/>
      </w:pPr>
      <w:r>
        <w:t>The graph is an auditable state machine, not an open-ended autonomous agent.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trPr>
        <w:tc>
          <w:tcPr>
            <w:tcW w:type="dxa" w:w="1440"/>
            <w:shd w:fill="17365D"/>
            <w:vAlign w:val="center"/>
            <w:tcMar>
              <w:top w:w="100" w:type="dxa"/>
              <w:start w:w="120" w:type="dxa"/>
              <w:bottom w:w="100" w:type="dxa"/>
              <w:end w:w="120" w:type="dxa"/>
            </w:tcMar>
          </w:tcPr>
          <w:p>
            <w:r>
              <w:rPr>
                <w:b/>
                <w:color w:val="FFFFFF"/>
                <w:sz w:val="18"/>
              </w:rPr>
              <w:t>Node</w:t>
            </w:r>
          </w:p>
        </w:tc>
        <w:tc>
          <w:tcPr>
            <w:tcW w:type="dxa" w:w="2232"/>
            <w:shd w:fill="17365D"/>
            <w:vAlign w:val="center"/>
            <w:tcMar>
              <w:top w:w="100" w:type="dxa"/>
              <w:start w:w="120" w:type="dxa"/>
              <w:bottom w:w="100" w:type="dxa"/>
              <w:end w:w="120" w:type="dxa"/>
            </w:tcMar>
          </w:tcPr>
          <w:p>
            <w:r>
              <w:rPr>
                <w:b/>
                <w:color w:val="FFFFFF"/>
                <w:sz w:val="18"/>
              </w:rPr>
              <w:t>Input</w:t>
            </w:r>
          </w:p>
        </w:tc>
        <w:tc>
          <w:tcPr>
            <w:tcW w:type="dxa" w:w="3024"/>
            <w:shd w:fill="17365D"/>
            <w:vAlign w:val="center"/>
            <w:tcMar>
              <w:top w:w="100" w:type="dxa"/>
              <w:start w:w="120" w:type="dxa"/>
              <w:bottom w:w="100" w:type="dxa"/>
              <w:end w:w="120" w:type="dxa"/>
            </w:tcMar>
          </w:tcPr>
          <w:p>
            <w:r>
              <w:rPr>
                <w:b/>
                <w:color w:val="FFFFFF"/>
                <w:sz w:val="18"/>
              </w:rPr>
              <w:t>Output</w:t>
            </w:r>
          </w:p>
        </w:tc>
        <w:tc>
          <w:tcPr>
            <w:tcW w:type="dxa" w:w="2880"/>
            <w:shd w:fill="17365D"/>
            <w:vAlign w:val="center"/>
            <w:tcMar>
              <w:top w:w="100" w:type="dxa"/>
              <w:start w:w="120" w:type="dxa"/>
              <w:bottom w:w="100" w:type="dxa"/>
              <w:end w:w="120" w:type="dxa"/>
            </w:tcMar>
          </w:tcPr>
          <w:p>
            <w:r>
              <w:rPr>
                <w:b/>
                <w:color w:val="FFFFFF"/>
                <w:sz w:val="18"/>
              </w:rPr>
              <w:t>Failure behavior</w:t>
            </w:r>
          </w:p>
        </w:tc>
      </w:tr>
      <w:tr>
        <w:tc>
          <w:tcPr>
            <w:tcW w:type="dxa" w:w="1440"/>
            <w:vAlign w:val="center"/>
            <w:shd w:fill="FFFFFF"/>
            <w:tcMar>
              <w:top w:w="100" w:type="dxa"/>
              <w:start w:w="120" w:type="dxa"/>
              <w:bottom w:w="100" w:type="dxa"/>
              <w:end w:w="120" w:type="dxa"/>
            </w:tcMar>
          </w:tcPr>
          <w:p>
            <w:pPr>
              <w:spacing w:after="0"/>
            </w:pPr>
            <w:r>
              <w:rPr>
                <w:sz w:val="18"/>
              </w:rPr>
              <w:t>Sanitize</w:t>
            </w:r>
          </w:p>
        </w:tc>
        <w:tc>
          <w:tcPr>
            <w:tcW w:type="dxa" w:w="2232"/>
            <w:vAlign w:val="center"/>
            <w:shd w:fill="FFFFFF"/>
            <w:tcMar>
              <w:top w:w="100" w:type="dxa"/>
              <w:start w:w="120" w:type="dxa"/>
              <w:bottom w:w="100" w:type="dxa"/>
              <w:end w:w="120" w:type="dxa"/>
            </w:tcMar>
          </w:tcPr>
          <w:p>
            <w:pPr>
              <w:spacing w:after="0"/>
            </w:pPr>
            <w:r>
              <w:rPr>
                <w:sz w:val="18"/>
              </w:rPr>
              <w:t>Original request</w:t>
            </w:r>
          </w:p>
        </w:tc>
        <w:tc>
          <w:tcPr>
            <w:tcW w:type="dxa" w:w="3024"/>
            <w:vAlign w:val="center"/>
            <w:shd w:fill="FFFFFF"/>
            <w:tcMar>
              <w:top w:w="100" w:type="dxa"/>
              <w:start w:w="120" w:type="dxa"/>
              <w:bottom w:w="100" w:type="dxa"/>
              <w:end w:w="120" w:type="dxa"/>
            </w:tcMar>
          </w:tcPr>
          <w:p>
            <w:pPr>
              <w:spacing w:after="0"/>
            </w:pPr>
            <w:r>
              <w:rPr>
                <w:sz w:val="18"/>
              </w:rPr>
              <w:t>Redacted text, injection flag</w:t>
            </w:r>
          </w:p>
        </w:tc>
        <w:tc>
          <w:tcPr>
            <w:tcW w:type="dxa" w:w="2880"/>
            <w:vAlign w:val="center"/>
            <w:shd w:fill="FFFFFF"/>
            <w:tcMar>
              <w:top w:w="100" w:type="dxa"/>
              <w:start w:w="120" w:type="dxa"/>
              <w:bottom w:w="100" w:type="dxa"/>
              <w:end w:w="120" w:type="dxa"/>
            </w:tcMar>
          </w:tcPr>
          <w:p>
            <w:pPr>
              <w:spacing w:after="0"/>
            </w:pPr>
            <w:r>
              <w:rPr>
                <w:sz w:val="18"/>
              </w:rPr>
              <w:t>Reject invalid API input before graph</w:t>
            </w:r>
          </w:p>
        </w:tc>
      </w:tr>
      <w:tr>
        <w:tc>
          <w:tcPr>
            <w:tcW w:type="dxa" w:w="1440"/>
            <w:vAlign w:val="center"/>
            <w:shd w:fill="EAF2F8"/>
            <w:tcMar>
              <w:top w:w="100" w:type="dxa"/>
              <w:start w:w="120" w:type="dxa"/>
              <w:bottom w:w="100" w:type="dxa"/>
              <w:end w:w="120" w:type="dxa"/>
            </w:tcMar>
          </w:tcPr>
          <w:p>
            <w:pPr>
              <w:spacing w:after="0"/>
            </w:pPr>
            <w:r>
              <w:rPr>
                <w:sz w:val="18"/>
              </w:rPr>
              <w:t>Analyse</w:t>
            </w:r>
          </w:p>
        </w:tc>
        <w:tc>
          <w:tcPr>
            <w:tcW w:type="dxa" w:w="2232"/>
            <w:vAlign w:val="center"/>
            <w:shd w:fill="EAF2F8"/>
            <w:tcMar>
              <w:top w:w="100" w:type="dxa"/>
              <w:start w:w="120" w:type="dxa"/>
              <w:bottom w:w="100" w:type="dxa"/>
              <w:end w:w="120" w:type="dxa"/>
            </w:tcMar>
          </w:tcPr>
          <w:p>
            <w:pPr>
              <w:spacing w:after="0"/>
            </w:pPr>
            <w:r>
              <w:rPr>
                <w:sz w:val="18"/>
              </w:rPr>
              <w:t>Redacted text</w:t>
            </w:r>
          </w:p>
        </w:tc>
        <w:tc>
          <w:tcPr>
            <w:tcW w:type="dxa" w:w="3024"/>
            <w:vAlign w:val="center"/>
            <w:shd w:fill="EAF2F8"/>
            <w:tcMar>
              <w:top w:w="100" w:type="dxa"/>
              <w:start w:w="120" w:type="dxa"/>
              <w:bottom w:w="100" w:type="dxa"/>
              <w:end w:w="120" w:type="dxa"/>
            </w:tcMar>
          </w:tcPr>
          <w:p>
            <w:pPr>
              <w:spacing w:after="0"/>
            </w:pPr>
            <w:r>
              <w:rPr>
                <w:sz w:val="18"/>
              </w:rPr>
              <w:t>Typed AnalysisDecision</w:t>
            </w:r>
          </w:p>
        </w:tc>
        <w:tc>
          <w:tcPr>
            <w:tcW w:type="dxa" w:w="2880"/>
            <w:vAlign w:val="center"/>
            <w:shd w:fill="EAF2F8"/>
            <w:tcMar>
              <w:top w:w="100" w:type="dxa"/>
              <w:start w:w="120" w:type="dxa"/>
              <w:bottom w:w="100" w:type="dxa"/>
              <w:end w:w="120" w:type="dxa"/>
            </w:tcMar>
          </w:tcPr>
          <w:p>
            <w:pPr>
              <w:spacing w:after="0"/>
            </w:pPr>
            <w:r>
              <w:rPr>
                <w:sz w:val="18"/>
              </w:rPr>
              <w:t>One repair, then deterministic fallback</w:t>
            </w:r>
          </w:p>
        </w:tc>
      </w:tr>
      <w:tr>
        <w:tc>
          <w:tcPr>
            <w:tcW w:type="dxa" w:w="1440"/>
            <w:vAlign w:val="center"/>
            <w:shd w:fill="FFFFFF"/>
            <w:tcMar>
              <w:top w:w="100" w:type="dxa"/>
              <w:start w:w="120" w:type="dxa"/>
              <w:bottom w:w="100" w:type="dxa"/>
              <w:end w:w="120" w:type="dxa"/>
            </w:tcMar>
          </w:tcPr>
          <w:p>
            <w:pPr>
              <w:spacing w:after="0"/>
            </w:pPr>
            <w:r>
              <w:rPr>
                <w:sz w:val="18"/>
              </w:rPr>
              <w:t>Validate</w:t>
            </w:r>
          </w:p>
        </w:tc>
        <w:tc>
          <w:tcPr>
            <w:tcW w:type="dxa" w:w="2232"/>
            <w:vAlign w:val="center"/>
            <w:shd w:fill="FFFFFF"/>
            <w:tcMar>
              <w:top w:w="100" w:type="dxa"/>
              <w:start w:w="120" w:type="dxa"/>
              <w:bottom w:w="100" w:type="dxa"/>
              <w:end w:w="120" w:type="dxa"/>
            </w:tcMar>
          </w:tcPr>
          <w:p>
            <w:pPr>
              <w:spacing w:after="0"/>
            </w:pPr>
            <w:r>
              <w:rPr>
                <w:sz w:val="18"/>
              </w:rPr>
              <w:t>Decision and request signals</w:t>
            </w:r>
          </w:p>
        </w:tc>
        <w:tc>
          <w:tcPr>
            <w:tcW w:type="dxa" w:w="3024"/>
            <w:vAlign w:val="center"/>
            <w:shd w:fill="FFFFFF"/>
            <w:tcMar>
              <w:top w:w="100" w:type="dxa"/>
              <w:start w:w="120" w:type="dxa"/>
              <w:bottom w:w="100" w:type="dxa"/>
              <w:end w:w="120" w:type="dxa"/>
            </w:tcMar>
          </w:tcPr>
          <w:p>
            <w:pPr>
              <w:spacing w:after="0"/>
            </w:pPr>
            <w:r>
              <w:rPr>
                <w:sz w:val="18"/>
              </w:rPr>
              <w:t>Policy-corrected decision</w:t>
            </w:r>
          </w:p>
        </w:tc>
        <w:tc>
          <w:tcPr>
            <w:tcW w:type="dxa" w:w="2880"/>
            <w:vAlign w:val="center"/>
            <w:shd w:fill="FFFFFF"/>
            <w:tcMar>
              <w:top w:w="100" w:type="dxa"/>
              <w:start w:w="120" w:type="dxa"/>
              <w:bottom w:w="100" w:type="dxa"/>
              <w:end w:w="120" w:type="dxa"/>
            </w:tcMar>
          </w:tcPr>
          <w:p>
            <w:pPr>
              <w:spacing w:after="0"/>
            </w:pPr>
            <w:r>
              <w:rPr>
                <w:sz w:val="18"/>
              </w:rPr>
              <w:t>Non-negotiable invariants win</w:t>
            </w:r>
          </w:p>
        </w:tc>
      </w:tr>
      <w:tr>
        <w:tc>
          <w:tcPr>
            <w:tcW w:type="dxa" w:w="1440"/>
            <w:vAlign w:val="center"/>
            <w:shd w:fill="EAF2F8"/>
            <w:tcMar>
              <w:top w:w="100" w:type="dxa"/>
              <w:start w:w="120" w:type="dxa"/>
              <w:bottom w:w="100" w:type="dxa"/>
              <w:end w:w="120" w:type="dxa"/>
            </w:tcMar>
          </w:tcPr>
          <w:p>
            <w:pPr>
              <w:spacing w:after="0"/>
            </w:pPr>
            <w:r>
              <w:rPr>
                <w:sz w:val="18"/>
              </w:rPr>
              <w:t>Draft</w:t>
            </w:r>
          </w:p>
        </w:tc>
        <w:tc>
          <w:tcPr>
            <w:tcW w:type="dxa" w:w="2232"/>
            <w:vAlign w:val="center"/>
            <w:shd w:fill="EAF2F8"/>
            <w:tcMar>
              <w:top w:w="100" w:type="dxa"/>
              <w:start w:w="120" w:type="dxa"/>
              <w:bottom w:w="100" w:type="dxa"/>
              <w:end w:w="120" w:type="dxa"/>
            </w:tcMar>
          </w:tcPr>
          <w:p>
            <w:pPr>
              <w:spacing w:after="0"/>
            </w:pPr>
            <w:r>
              <w:rPr>
                <w:sz w:val="18"/>
              </w:rPr>
              <w:t>PII-free summary and decision</w:t>
            </w:r>
          </w:p>
        </w:tc>
        <w:tc>
          <w:tcPr>
            <w:tcW w:type="dxa" w:w="3024"/>
            <w:vAlign w:val="center"/>
            <w:shd w:fill="EAF2F8"/>
            <w:tcMar>
              <w:top w:w="100" w:type="dxa"/>
              <w:start w:w="120" w:type="dxa"/>
              <w:bottom w:w="100" w:type="dxa"/>
              <w:end w:w="120" w:type="dxa"/>
            </w:tcMar>
          </w:tcPr>
          <w:p>
            <w:pPr>
              <w:spacing w:after="0"/>
            </w:pPr>
            <w:r>
              <w:rPr>
                <w:sz w:val="18"/>
              </w:rPr>
              <w:t>Customer-facing draft</w:t>
            </w:r>
          </w:p>
        </w:tc>
        <w:tc>
          <w:tcPr>
            <w:tcW w:type="dxa" w:w="2880"/>
            <w:vAlign w:val="center"/>
            <w:shd w:fill="EAF2F8"/>
            <w:tcMar>
              <w:top w:w="100" w:type="dxa"/>
              <w:start w:w="120" w:type="dxa"/>
              <w:bottom w:w="100" w:type="dxa"/>
              <w:end w:w="120" w:type="dxa"/>
            </w:tcMar>
          </w:tcPr>
          <w:p>
            <w:pPr>
              <w:spacing w:after="0"/>
            </w:pPr>
            <w:r>
              <w:rPr>
                <w:sz w:val="18"/>
              </w:rPr>
              <w:t>Repair, template, or guarded branch</w:t>
            </w:r>
          </w:p>
        </w:tc>
      </w:tr>
    </w:tbl>
    <w:p>
      <w:pPr>
        <w:spacing w:after="0"/>
      </w:pPr>
    </w:p>
    <w:p>
      <w:pPr>
        <w:pStyle w:val="Heading2"/>
        <w:keepNext/>
      </w:pPr>
      <w:r>
        <w:t>State fields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944"/>
            <w:shd w:fill="17365D"/>
            <w:vAlign w:val="center"/>
            <w:tcMar>
              <w:top w:w="100" w:type="dxa"/>
              <w:start w:w="120" w:type="dxa"/>
              <w:bottom w:w="100" w:type="dxa"/>
              <w:end w:w="120" w:type="dxa"/>
            </w:tcMar>
          </w:tcPr>
          <w:p>
            <w:r>
              <w:rPr>
                <w:b/>
                <w:color w:val="FFFFFF"/>
                <w:sz w:val="18"/>
              </w:rPr>
              <w:t>Field</w:t>
            </w:r>
          </w:p>
        </w:tc>
        <w:tc>
          <w:tcPr>
            <w:tcW w:type="dxa" w:w="2088"/>
            <w:shd w:fill="17365D"/>
            <w:vAlign w:val="center"/>
            <w:tcMar>
              <w:top w:w="100" w:type="dxa"/>
              <w:start w:w="120" w:type="dxa"/>
              <w:bottom w:w="100" w:type="dxa"/>
              <w:end w:w="120" w:type="dxa"/>
            </w:tcMar>
          </w:tcPr>
          <w:p>
            <w:r>
              <w:rPr>
                <w:b/>
                <w:color w:val="FFFFFF"/>
                <w:sz w:val="18"/>
              </w:rPr>
              <w:t>Producer</w:t>
            </w:r>
          </w:p>
        </w:tc>
        <w:tc>
          <w:tcPr>
            <w:tcW w:type="dxa" w:w="5616"/>
            <w:shd w:fill="17365D"/>
            <w:vAlign w:val="center"/>
            <w:tcMar>
              <w:top w:w="100" w:type="dxa"/>
              <w:start w:w="120" w:type="dxa"/>
              <w:bottom w:w="100" w:type="dxa"/>
              <w:end w:w="120" w:type="dxa"/>
            </w:tcMar>
          </w:tcPr>
          <w:p>
            <w:r>
              <w:rPr>
                <w:b/>
                <w:color w:val="FFFFFF"/>
                <w:sz w:val="18"/>
              </w:rPr>
              <w:t>Purpose</w:t>
            </w:r>
          </w:p>
        </w:tc>
      </w:tr>
      <w:tr>
        <w:tc>
          <w:tcPr>
            <w:tcW w:type="dxa" w:w="1944"/>
            <w:vAlign w:val="center"/>
            <w:shd w:fill="FFFFFF"/>
            <w:tcMar>
              <w:top w:w="100" w:type="dxa"/>
              <w:start w:w="120" w:type="dxa"/>
              <w:bottom w:w="100" w:type="dxa"/>
              <w:end w:w="120" w:type="dxa"/>
            </w:tcMar>
          </w:tcPr>
          <w:p>
            <w:pPr>
              <w:spacing w:after="0"/>
            </w:pPr>
            <w:r>
              <w:rPr>
                <w:sz w:val="18"/>
              </w:rPr>
              <w:t>original_text</w:t>
            </w:r>
          </w:p>
        </w:tc>
        <w:tc>
          <w:tcPr>
            <w:tcW w:type="dxa" w:w="2088"/>
            <w:vAlign w:val="center"/>
            <w:shd w:fill="FFFFFF"/>
            <w:tcMar>
              <w:top w:w="100" w:type="dxa"/>
              <w:start w:w="120" w:type="dxa"/>
              <w:bottom w:w="100" w:type="dxa"/>
              <w:end w:w="120" w:type="dxa"/>
            </w:tcMar>
          </w:tcPr>
          <w:p>
            <w:pPr>
              <w:spacing w:after="0"/>
            </w:pPr>
            <w:r>
              <w:rPr>
                <w:sz w:val="18"/>
              </w:rPr>
              <w:t>Service entry</w:t>
            </w:r>
          </w:p>
        </w:tc>
        <w:tc>
          <w:tcPr>
            <w:tcW w:type="dxa" w:w="5616"/>
            <w:vAlign w:val="center"/>
            <w:shd w:fill="FFFFFF"/>
            <w:tcMar>
              <w:top w:w="100" w:type="dxa"/>
              <w:start w:w="120" w:type="dxa"/>
              <w:bottom w:w="100" w:type="dxa"/>
              <w:end w:w="120" w:type="dxa"/>
            </w:tcMar>
          </w:tcPr>
          <w:p>
            <w:pPr>
              <w:spacing w:after="0"/>
            </w:pPr>
            <w:r>
              <w:rPr>
                <w:sz w:val="18"/>
              </w:rPr>
              <w:t>Faithful controlled audit input</w:t>
            </w:r>
          </w:p>
        </w:tc>
      </w:tr>
      <w:tr>
        <w:tc>
          <w:tcPr>
            <w:tcW w:type="dxa" w:w="1944"/>
            <w:vAlign w:val="center"/>
            <w:shd w:fill="EAF2F8"/>
            <w:tcMar>
              <w:top w:w="100" w:type="dxa"/>
              <w:start w:w="120" w:type="dxa"/>
              <w:bottom w:w="100" w:type="dxa"/>
              <w:end w:w="120" w:type="dxa"/>
            </w:tcMar>
          </w:tcPr>
          <w:p>
            <w:pPr>
              <w:spacing w:after="0"/>
            </w:pPr>
            <w:r>
              <w:rPr>
                <w:sz w:val="18"/>
              </w:rPr>
              <w:t>redacted_text</w:t>
            </w:r>
          </w:p>
        </w:tc>
        <w:tc>
          <w:tcPr>
            <w:tcW w:type="dxa" w:w="2088"/>
            <w:vAlign w:val="center"/>
            <w:shd w:fill="EAF2F8"/>
            <w:tcMar>
              <w:top w:w="100" w:type="dxa"/>
              <w:start w:w="120" w:type="dxa"/>
              <w:bottom w:w="100" w:type="dxa"/>
              <w:end w:w="120" w:type="dxa"/>
            </w:tcMar>
          </w:tcPr>
          <w:p>
            <w:pPr>
              <w:spacing w:after="0"/>
            </w:pPr>
            <w:r>
              <w:rPr>
                <w:sz w:val="18"/>
              </w:rPr>
              <w:t>Sanitize</w:t>
            </w:r>
          </w:p>
        </w:tc>
        <w:tc>
          <w:tcPr>
            <w:tcW w:type="dxa" w:w="5616"/>
            <w:vAlign w:val="center"/>
            <w:shd w:fill="EAF2F8"/>
            <w:tcMar>
              <w:top w:w="100" w:type="dxa"/>
              <w:start w:w="120" w:type="dxa"/>
              <w:bottom w:w="100" w:type="dxa"/>
              <w:end w:w="120" w:type="dxa"/>
            </w:tcMar>
          </w:tcPr>
          <w:p>
            <w:pPr>
              <w:spacing w:after="0"/>
            </w:pPr>
            <w:r>
              <w:rPr>
                <w:sz w:val="18"/>
              </w:rPr>
              <w:t>Only request form eligible for analysis inference</w:t>
            </w:r>
          </w:p>
        </w:tc>
      </w:tr>
      <w:tr>
        <w:tc>
          <w:tcPr>
            <w:tcW w:type="dxa" w:w="1944"/>
            <w:vAlign w:val="center"/>
            <w:shd w:fill="FFFFFF"/>
            <w:tcMar>
              <w:top w:w="100" w:type="dxa"/>
              <w:start w:w="120" w:type="dxa"/>
              <w:bottom w:w="100" w:type="dxa"/>
              <w:end w:w="120" w:type="dxa"/>
            </w:tcMar>
          </w:tcPr>
          <w:p>
            <w:pPr>
              <w:spacing w:after="0"/>
            </w:pPr>
            <w:r>
              <w:rPr>
                <w:sz w:val="18"/>
              </w:rPr>
              <w:t>injection_detected</w:t>
            </w:r>
          </w:p>
        </w:tc>
        <w:tc>
          <w:tcPr>
            <w:tcW w:type="dxa" w:w="2088"/>
            <w:vAlign w:val="center"/>
            <w:shd w:fill="FFFFFF"/>
            <w:tcMar>
              <w:top w:w="100" w:type="dxa"/>
              <w:start w:w="120" w:type="dxa"/>
              <w:bottom w:w="100" w:type="dxa"/>
              <w:end w:w="120" w:type="dxa"/>
            </w:tcMar>
          </w:tcPr>
          <w:p>
            <w:pPr>
              <w:spacing w:after="0"/>
            </w:pPr>
            <w:r>
              <w:rPr>
                <w:sz w:val="18"/>
              </w:rPr>
              <w:t>Sanitize</w:t>
            </w:r>
          </w:p>
        </w:tc>
        <w:tc>
          <w:tcPr>
            <w:tcW w:type="dxa" w:w="5616"/>
            <w:vAlign w:val="center"/>
            <w:shd w:fill="FFFFFF"/>
            <w:tcMar>
              <w:top w:w="100" w:type="dxa"/>
              <w:start w:w="120" w:type="dxa"/>
              <w:bottom w:w="100" w:type="dxa"/>
              <w:end w:w="120" w:type="dxa"/>
            </w:tcMar>
          </w:tcPr>
          <w:p>
            <w:pPr>
              <w:spacing w:after="0"/>
            </w:pPr>
            <w:r>
              <w:rPr>
                <w:sz w:val="18"/>
              </w:rPr>
              <w:t>Conditional safety decision</w:t>
            </w:r>
          </w:p>
        </w:tc>
      </w:tr>
      <w:tr>
        <w:tc>
          <w:tcPr>
            <w:tcW w:type="dxa" w:w="1944"/>
            <w:vAlign w:val="center"/>
            <w:shd w:fill="EAF2F8"/>
            <w:tcMar>
              <w:top w:w="100" w:type="dxa"/>
              <w:start w:w="120" w:type="dxa"/>
              <w:bottom w:w="100" w:type="dxa"/>
              <w:end w:w="120" w:type="dxa"/>
            </w:tcMar>
          </w:tcPr>
          <w:p>
            <w:pPr>
              <w:spacing w:after="0"/>
            </w:pPr>
            <w:r>
              <w:rPr>
                <w:sz w:val="18"/>
              </w:rPr>
              <w:t>decision</w:t>
            </w:r>
          </w:p>
        </w:tc>
        <w:tc>
          <w:tcPr>
            <w:tcW w:type="dxa" w:w="2088"/>
            <w:vAlign w:val="center"/>
            <w:shd w:fill="EAF2F8"/>
            <w:tcMar>
              <w:top w:w="100" w:type="dxa"/>
              <w:start w:w="120" w:type="dxa"/>
              <w:bottom w:w="100" w:type="dxa"/>
              <w:end w:w="120" w:type="dxa"/>
            </w:tcMar>
          </w:tcPr>
          <w:p>
            <w:pPr>
              <w:spacing w:after="0"/>
            </w:pPr>
            <w:r>
              <w:rPr>
                <w:sz w:val="18"/>
              </w:rPr>
              <w:t>Analyse and Validate</w:t>
            </w:r>
          </w:p>
        </w:tc>
        <w:tc>
          <w:tcPr>
            <w:tcW w:type="dxa" w:w="5616"/>
            <w:vAlign w:val="center"/>
            <w:shd w:fill="EAF2F8"/>
            <w:tcMar>
              <w:top w:w="100" w:type="dxa"/>
              <w:start w:w="120" w:type="dxa"/>
              <w:bottom w:w="100" w:type="dxa"/>
              <w:end w:w="120" w:type="dxa"/>
            </w:tcMar>
          </w:tcPr>
          <w:p>
            <w:pPr>
              <w:spacing w:after="0"/>
            </w:pPr>
            <w:r>
              <w:rPr>
                <w:sz w:val="18"/>
              </w:rPr>
              <w:t>Schema-safe classification and routing</w:t>
            </w:r>
          </w:p>
        </w:tc>
      </w:tr>
      <w:tr>
        <w:tc>
          <w:tcPr>
            <w:tcW w:type="dxa" w:w="1944"/>
            <w:vAlign w:val="center"/>
            <w:shd w:fill="FFFFFF"/>
            <w:tcMar>
              <w:top w:w="100" w:type="dxa"/>
              <w:start w:w="120" w:type="dxa"/>
              <w:bottom w:w="100" w:type="dxa"/>
              <w:end w:w="120" w:type="dxa"/>
            </w:tcMar>
          </w:tcPr>
          <w:p>
            <w:pPr>
              <w:spacing w:after="0"/>
            </w:pPr>
            <w:r>
              <w:rPr>
                <w:sz w:val="18"/>
              </w:rPr>
              <w:t>decision_source</w:t>
            </w:r>
          </w:p>
        </w:tc>
        <w:tc>
          <w:tcPr>
            <w:tcW w:type="dxa" w:w="2088"/>
            <w:vAlign w:val="center"/>
            <w:shd w:fill="FFFFFF"/>
            <w:tcMar>
              <w:top w:w="100" w:type="dxa"/>
              <w:start w:w="120" w:type="dxa"/>
              <w:bottom w:w="100" w:type="dxa"/>
              <w:end w:w="120" w:type="dxa"/>
            </w:tcMar>
          </w:tcPr>
          <w:p>
            <w:pPr>
              <w:spacing w:after="0"/>
            </w:pPr>
            <w:r>
              <w:rPr>
                <w:sz w:val="18"/>
              </w:rPr>
              <w:t>Analyse or injection policy</w:t>
            </w:r>
          </w:p>
        </w:tc>
        <w:tc>
          <w:tcPr>
            <w:tcW w:type="dxa" w:w="5616"/>
            <w:vAlign w:val="center"/>
            <w:shd w:fill="FFFFFF"/>
            <w:tcMar>
              <w:top w:w="100" w:type="dxa"/>
              <w:start w:w="120" w:type="dxa"/>
              <w:bottom w:w="100" w:type="dxa"/>
              <w:end w:w="120" w:type="dxa"/>
            </w:tcMar>
          </w:tcPr>
          <w:p>
            <w:pPr>
              <w:spacing w:after="0"/>
            </w:pPr>
            <w:r>
              <w:rPr>
                <w:sz w:val="18"/>
              </w:rPr>
              <w:t>Distinguishes model, fallback, and guardrail</w:t>
            </w:r>
          </w:p>
        </w:tc>
      </w:tr>
      <w:tr>
        <w:tc>
          <w:tcPr>
            <w:tcW w:type="dxa" w:w="1944"/>
            <w:vAlign w:val="center"/>
            <w:shd w:fill="EAF2F8"/>
            <w:tcMar>
              <w:top w:w="100" w:type="dxa"/>
              <w:start w:w="120" w:type="dxa"/>
              <w:bottom w:w="100" w:type="dxa"/>
              <w:end w:w="120" w:type="dxa"/>
            </w:tcMar>
          </w:tcPr>
          <w:p>
            <w:pPr>
              <w:spacing w:after="0"/>
            </w:pPr>
            <w:r>
              <w:rPr>
                <w:sz w:val="18"/>
              </w:rPr>
              <w:t>warnings</w:t>
            </w:r>
          </w:p>
        </w:tc>
        <w:tc>
          <w:tcPr>
            <w:tcW w:type="dxa" w:w="2088"/>
            <w:vAlign w:val="center"/>
            <w:shd w:fill="EAF2F8"/>
            <w:tcMar>
              <w:top w:w="100" w:type="dxa"/>
              <w:start w:w="120" w:type="dxa"/>
              <w:bottom w:w="100" w:type="dxa"/>
              <w:end w:w="120" w:type="dxa"/>
            </w:tcMar>
          </w:tcPr>
          <w:p>
            <w:pPr>
              <w:spacing w:after="0"/>
            </w:pPr>
            <w:r>
              <w:rPr>
                <w:sz w:val="18"/>
              </w:rPr>
              <w:t>All relevant stages</w:t>
            </w:r>
          </w:p>
        </w:tc>
        <w:tc>
          <w:tcPr>
            <w:tcW w:type="dxa" w:w="5616"/>
            <w:vAlign w:val="center"/>
            <w:shd w:fill="EAF2F8"/>
            <w:tcMar>
              <w:top w:w="100" w:type="dxa"/>
              <w:start w:w="120" w:type="dxa"/>
              <w:bottom w:w="100" w:type="dxa"/>
              <w:end w:w="120" w:type="dxa"/>
            </w:tcMar>
          </w:tcPr>
          <w:p>
            <w:pPr>
              <w:spacing w:after="0"/>
            </w:pPr>
            <w:r>
              <w:rPr>
                <w:sz w:val="18"/>
              </w:rPr>
              <w:t>Add why the path changed or degraded</w:t>
            </w:r>
          </w:p>
        </w:tc>
      </w:tr>
      <w:tr>
        <w:tc>
          <w:tcPr>
            <w:tcW w:type="dxa" w:w="1944"/>
            <w:vAlign w:val="center"/>
            <w:shd w:fill="FFFFFF"/>
            <w:tcMar>
              <w:top w:w="100" w:type="dxa"/>
              <w:start w:w="120" w:type="dxa"/>
              <w:bottom w:w="100" w:type="dxa"/>
              <w:end w:w="120" w:type="dxa"/>
            </w:tcMar>
          </w:tcPr>
          <w:p>
            <w:pPr>
              <w:spacing w:after="0"/>
            </w:pPr>
            <w:r>
              <w:rPr>
                <w:sz w:val="18"/>
              </w:rPr>
              <w:t>trace</w:t>
            </w:r>
          </w:p>
        </w:tc>
        <w:tc>
          <w:tcPr>
            <w:tcW w:type="dxa" w:w="2088"/>
            <w:vAlign w:val="center"/>
            <w:shd w:fill="FFFFFF"/>
            <w:tcMar>
              <w:top w:w="100" w:type="dxa"/>
              <w:start w:w="120" w:type="dxa"/>
              <w:bottom w:w="100" w:type="dxa"/>
              <w:end w:w="120" w:type="dxa"/>
            </w:tcMar>
          </w:tcPr>
          <w:p>
            <w:pPr>
              <w:spacing w:after="0"/>
            </w:pPr>
            <w:r>
              <w:rPr>
                <w:sz w:val="18"/>
              </w:rPr>
              <w:t>Every graph node</w:t>
            </w:r>
          </w:p>
        </w:tc>
        <w:tc>
          <w:tcPr>
            <w:tcW w:type="dxa" w:w="5616"/>
            <w:vAlign w:val="center"/>
            <w:shd w:fill="FFFFFF"/>
            <w:tcMar>
              <w:top w:w="100" w:type="dxa"/>
              <w:start w:w="120" w:type="dxa"/>
              <w:bottom w:w="100" w:type="dxa"/>
              <w:end w:w="120" w:type="dxa"/>
            </w:tcMar>
          </w:tcPr>
          <w:p>
            <w:pPr>
              <w:spacing w:after="0"/>
            </w:pPr>
            <w:r>
              <w:rPr>
                <w:sz w:val="18"/>
              </w:rPr>
              <w:t>Attempts, duration, tokens, corrections, and branches</w:t>
            </w:r>
          </w:p>
        </w:tc>
      </w:tr>
      <w:tr>
        <w:tc>
          <w:tcPr>
            <w:tcW w:type="dxa" w:w="1944"/>
            <w:vAlign w:val="center"/>
            <w:shd w:fill="EAF2F8"/>
            <w:tcMar>
              <w:top w:w="100" w:type="dxa"/>
              <w:start w:w="120" w:type="dxa"/>
              <w:bottom w:w="100" w:type="dxa"/>
              <w:end w:w="120" w:type="dxa"/>
            </w:tcMar>
          </w:tcPr>
          <w:p>
            <w:pPr>
              <w:spacing w:after="0"/>
            </w:pPr>
            <w:r>
              <w:rPr>
                <w:sz w:val="18"/>
              </w:rPr>
              <w:t>draft</w:t>
            </w:r>
          </w:p>
        </w:tc>
        <w:tc>
          <w:tcPr>
            <w:tcW w:type="dxa" w:w="2088"/>
            <w:vAlign w:val="center"/>
            <w:shd w:fill="EAF2F8"/>
            <w:tcMar>
              <w:top w:w="100" w:type="dxa"/>
              <w:start w:w="120" w:type="dxa"/>
              <w:bottom w:w="100" w:type="dxa"/>
              <w:end w:w="120" w:type="dxa"/>
            </w:tcMar>
          </w:tcPr>
          <w:p>
            <w:pPr>
              <w:spacing w:after="0"/>
            </w:pPr>
            <w:r>
              <w:rPr>
                <w:sz w:val="18"/>
              </w:rPr>
              <w:t>Response agent or template</w:t>
            </w:r>
          </w:p>
        </w:tc>
        <w:tc>
          <w:tcPr>
            <w:tcW w:type="dxa" w:w="5616"/>
            <w:vAlign w:val="center"/>
            <w:shd w:fill="EAF2F8"/>
            <w:tcMar>
              <w:top w:w="100" w:type="dxa"/>
              <w:start w:w="120" w:type="dxa"/>
              <w:bottom w:w="100" w:type="dxa"/>
              <w:end w:w="120" w:type="dxa"/>
            </w:tcMar>
          </w:tcPr>
          <w:p>
            <w:pPr>
              <w:spacing w:after="0"/>
            </w:pPr>
            <w:r>
              <w:rPr>
                <w:sz w:val="18"/>
              </w:rPr>
              <w:t>Review-only first response</w:t>
            </w:r>
          </w:p>
        </w:tc>
      </w:tr>
    </w:tbl>
    <w:p>
      <w:pPr>
        <w:spacing w:after="0"/>
      </w:pPr>
    </w:p>
    <w:p>
      <w:pPr>
        <w:spacing w:after="140"/>
      </w:pPr>
      <w:r>
        <w:t>Warnings and trace use additive reducers. Each node appends its evidence rather than overwriting prior stages. The final UI trace therefore explains the complete route.</w:t>
      </w:r>
    </w:p>
    <w:p>
      <w:pPr>
        <w:pStyle w:val="Heading2"/>
        <w:keepNext/>
      </w:pPr>
      <w:r>
        <w:t>Conditional safety branches</w:t>
      </w:r>
    </w:p>
    <w:p>
      <w:pPr>
        <w:pStyle w:val="ListBullet"/>
        <w:spacing w:after="60"/>
      </w:pPr>
      <w:r>
        <w:t>Prompt injection: normalise to Other, Low, Client Success and use a guarded clarification template.</w:t>
      </w:r>
    </w:p>
    <w:p>
      <w:pPr>
        <w:pStyle w:val="ListBullet"/>
        <w:spacing w:after="60"/>
      </w:pPr>
      <w:r>
        <w:t>Privacy or access-control incident: preserve Urgent Engineering routing and use a deterministic incident acknowledgement that never claims remediation occurred.</w:t>
      </w:r>
    </w:p>
    <w:p>
      <w:pPr>
        <w:pStyle w:val="ListBullet"/>
        <w:spacing w:after="60"/>
      </w:pPr>
      <w:r>
        <w:t>Normal request: use the response agent with a PII-free validated summary.</w:t>
      </w:r>
    </w:p>
    <w:p>
      <w:r>
        <w:br w:type="page"/>
      </w:r>
    </w:p>
    <w:p>
      <w:pPr>
        <w:spacing w:after="60"/>
      </w:pPr>
      <w:r>
        <w:rPr>
          <w:b/>
          <w:color w:val="0F766E"/>
          <w:sz w:val="18"/>
        </w:rPr>
        <w:t>05</w:t>
      </w:r>
    </w:p>
    <w:p>
      <w:pPr>
        <w:pStyle w:val="Heading1"/>
        <w:keepNext/>
      </w:pPr>
      <w:r>
        <w:t>Why LangGraph instead of other frameworks</w:t>
      </w:r>
    </w:p>
    <w:p>
      <w:pPr>
        <w:spacing w:after="140"/>
      </w:pPr>
      <w:r>
        <w:t>The selected framework matches a known, safety-ordered workflow and leaves room for controlled expansion.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944"/>
            <w:shd w:fill="17365D"/>
            <w:vAlign w:val="center"/>
            <w:tcMar>
              <w:top w:w="100" w:type="dxa"/>
              <w:start w:w="120" w:type="dxa"/>
              <w:bottom w:w="100" w:type="dxa"/>
              <w:end w:w="120" w:type="dxa"/>
            </w:tcMar>
          </w:tcPr>
          <w:p>
            <w:r>
              <w:rPr>
                <w:b/>
                <w:color w:val="FFFFFF"/>
                <w:sz w:val="18"/>
              </w:rPr>
              <w:t>Option</w:t>
            </w:r>
          </w:p>
        </w:tc>
        <w:tc>
          <w:tcPr>
            <w:tcW w:type="dxa" w:w="3600"/>
            <w:shd w:fill="17365D"/>
            <w:vAlign w:val="center"/>
            <w:tcMar>
              <w:top w:w="100" w:type="dxa"/>
              <w:start w:w="120" w:type="dxa"/>
              <w:bottom w:w="100" w:type="dxa"/>
              <w:end w:w="120" w:type="dxa"/>
            </w:tcMar>
          </w:tcPr>
          <w:p>
            <w:r>
              <w:rPr>
                <w:b/>
                <w:color w:val="FFFFFF"/>
                <w:sz w:val="18"/>
              </w:rPr>
              <w:t>Strength</w:t>
            </w:r>
          </w:p>
        </w:tc>
        <w:tc>
          <w:tcPr>
            <w:tcW w:type="dxa" w:w="4176"/>
            <w:shd w:fill="17365D"/>
            <w:vAlign w:val="center"/>
            <w:tcMar>
              <w:top w:w="100" w:type="dxa"/>
              <w:start w:w="120" w:type="dxa"/>
              <w:bottom w:w="100" w:type="dxa"/>
              <w:end w:w="120" w:type="dxa"/>
            </w:tcMar>
          </w:tcPr>
          <w:p>
            <w:r>
              <w:rPr>
                <w:b/>
                <w:color w:val="FFFFFF"/>
                <w:sz w:val="18"/>
              </w:rPr>
              <w:t>Reason for this decision</w:t>
            </w:r>
          </w:p>
        </w:tc>
      </w:tr>
      <w:tr>
        <w:tc>
          <w:tcPr>
            <w:tcW w:type="dxa" w:w="1944"/>
            <w:vAlign w:val="center"/>
            <w:shd w:fill="FFFFFF"/>
            <w:tcMar>
              <w:top w:w="100" w:type="dxa"/>
              <w:start w:w="120" w:type="dxa"/>
              <w:bottom w:w="100" w:type="dxa"/>
              <w:end w:w="120" w:type="dxa"/>
            </w:tcMar>
          </w:tcPr>
          <w:p>
            <w:pPr>
              <w:spacing w:after="0"/>
            </w:pPr>
            <w:r>
              <w:rPr>
                <w:sz w:val="18"/>
              </w:rPr>
              <w:t>LangGraph</w:t>
            </w:r>
          </w:p>
        </w:tc>
        <w:tc>
          <w:tcPr>
            <w:tcW w:type="dxa" w:w="3600"/>
            <w:vAlign w:val="center"/>
            <w:shd w:fill="FFFFFF"/>
            <w:tcMar>
              <w:top w:w="100" w:type="dxa"/>
              <w:start w:w="120" w:type="dxa"/>
              <w:bottom w:w="100" w:type="dxa"/>
              <w:end w:w="120" w:type="dxa"/>
            </w:tcMar>
          </w:tcPr>
          <w:p>
            <w:pPr>
              <w:spacing w:after="0"/>
            </w:pPr>
            <w:r>
              <w:rPr>
                <w:sz w:val="18"/>
              </w:rPr>
              <w:t>Typed state, reducers, conditional edges, interrupts</w:t>
            </w:r>
          </w:p>
        </w:tc>
        <w:tc>
          <w:tcPr>
            <w:tcW w:type="dxa" w:w="4176"/>
            <w:vAlign w:val="center"/>
            <w:shd w:fill="FFFFFF"/>
            <w:tcMar>
              <w:top w:w="100" w:type="dxa"/>
              <w:start w:w="120" w:type="dxa"/>
              <w:bottom w:w="100" w:type="dxa"/>
              <w:end w:w="120" w:type="dxa"/>
            </w:tcMar>
          </w:tcPr>
          <w:p>
            <w:pPr>
              <w:spacing w:after="0"/>
            </w:pPr>
            <w:r>
              <w:rPr>
                <w:sz w:val="18"/>
              </w:rPr>
              <w:t>Selected: control flow and evidence are explicit</w:t>
            </w:r>
          </w:p>
        </w:tc>
      </w:tr>
      <w:tr>
        <w:tc>
          <w:tcPr>
            <w:tcW w:type="dxa" w:w="1944"/>
            <w:vAlign w:val="center"/>
            <w:shd w:fill="EAF2F8"/>
            <w:tcMar>
              <w:top w:w="100" w:type="dxa"/>
              <w:start w:w="120" w:type="dxa"/>
              <w:bottom w:w="100" w:type="dxa"/>
              <w:end w:w="120" w:type="dxa"/>
            </w:tcMar>
          </w:tcPr>
          <w:p>
            <w:pPr>
              <w:spacing w:after="0"/>
            </w:pPr>
            <w:r>
              <w:rPr>
                <w:sz w:val="18"/>
              </w:rPr>
              <w:t>LangChain</w:t>
            </w:r>
          </w:p>
        </w:tc>
        <w:tc>
          <w:tcPr>
            <w:tcW w:type="dxa" w:w="3600"/>
            <w:vAlign w:val="center"/>
            <w:shd w:fill="EAF2F8"/>
            <w:tcMar>
              <w:top w:w="100" w:type="dxa"/>
              <w:start w:w="120" w:type="dxa"/>
              <w:bottom w:w="100" w:type="dxa"/>
              <w:end w:w="120" w:type="dxa"/>
            </w:tcMar>
          </w:tcPr>
          <w:p>
            <w:pPr>
              <w:spacing w:after="0"/>
            </w:pPr>
            <w:r>
              <w:rPr>
                <w:sz w:val="18"/>
              </w:rPr>
              <w:t>Model, prompt, retrieval, and tool composition</w:t>
            </w:r>
          </w:p>
        </w:tc>
        <w:tc>
          <w:tcPr>
            <w:tcW w:type="dxa" w:w="4176"/>
            <w:vAlign w:val="center"/>
            <w:shd w:fill="EAF2F8"/>
            <w:tcMar>
              <w:top w:w="100" w:type="dxa"/>
              <w:start w:w="120" w:type="dxa"/>
              <w:bottom w:w="100" w:type="dxa"/>
              <w:end w:w="120" w:type="dxa"/>
            </w:tcMar>
          </w:tcPr>
          <w:p>
            <w:pPr>
              <w:spacing w:after="0"/>
            </w:pPr>
            <w:r>
              <w:rPr>
                <w:sz w:val="18"/>
              </w:rPr>
              <w:t>Useful ecosystem, but a linear chain hides state transitions</w:t>
            </w:r>
          </w:p>
        </w:tc>
      </w:tr>
      <w:tr>
        <w:tc>
          <w:tcPr>
            <w:tcW w:type="dxa" w:w="1944"/>
            <w:vAlign w:val="center"/>
            <w:shd w:fill="FFFFFF"/>
            <w:tcMar>
              <w:top w:w="100" w:type="dxa"/>
              <w:start w:w="120" w:type="dxa"/>
              <w:bottom w:w="100" w:type="dxa"/>
              <w:end w:w="120" w:type="dxa"/>
            </w:tcMar>
          </w:tcPr>
          <w:p>
            <w:pPr>
              <w:spacing w:after="0"/>
            </w:pPr>
            <w:r>
              <w:rPr>
                <w:sz w:val="18"/>
              </w:rPr>
              <w:t>ReAct agent</w:t>
            </w:r>
          </w:p>
        </w:tc>
        <w:tc>
          <w:tcPr>
            <w:tcW w:type="dxa" w:w="3600"/>
            <w:vAlign w:val="center"/>
            <w:shd w:fill="FFFFFF"/>
            <w:tcMar>
              <w:top w:w="100" w:type="dxa"/>
              <w:start w:w="120" w:type="dxa"/>
              <w:bottom w:w="100" w:type="dxa"/>
              <w:end w:w="120" w:type="dxa"/>
            </w:tcMar>
          </w:tcPr>
          <w:p>
            <w:pPr>
              <w:spacing w:after="0"/>
            </w:pPr>
            <w:r>
              <w:rPr>
                <w:sz w:val="18"/>
              </w:rPr>
              <w:t>Dynamic tool and step selection</w:t>
            </w:r>
          </w:p>
        </w:tc>
        <w:tc>
          <w:tcPr>
            <w:tcW w:type="dxa" w:w="4176"/>
            <w:vAlign w:val="center"/>
            <w:shd w:fill="FFFFFF"/>
            <w:tcMar>
              <w:top w:w="100" w:type="dxa"/>
              <w:start w:w="120" w:type="dxa"/>
              <w:bottom w:w="100" w:type="dxa"/>
              <w:end w:w="120" w:type="dxa"/>
            </w:tcMar>
          </w:tcPr>
          <w:p>
            <w:pPr>
              <w:spacing w:after="0"/>
            </w:pPr>
            <w:r>
              <w:rPr>
                <w:sz w:val="18"/>
              </w:rPr>
              <w:t>Rejected: unnecessary autonomy and variable latency</w:t>
            </w:r>
          </w:p>
        </w:tc>
      </w:tr>
      <w:tr>
        <w:tc>
          <w:tcPr>
            <w:tcW w:type="dxa" w:w="1944"/>
            <w:vAlign w:val="center"/>
            <w:shd w:fill="EAF2F8"/>
            <w:tcMar>
              <w:top w:w="100" w:type="dxa"/>
              <w:start w:w="120" w:type="dxa"/>
              <w:bottom w:w="100" w:type="dxa"/>
              <w:end w:w="120" w:type="dxa"/>
            </w:tcMar>
          </w:tcPr>
          <w:p>
            <w:pPr>
              <w:spacing w:after="0"/>
            </w:pPr>
            <w:r>
              <w:rPr>
                <w:sz w:val="18"/>
              </w:rPr>
              <w:t>CrewAI or AutoGen</w:t>
            </w:r>
          </w:p>
        </w:tc>
        <w:tc>
          <w:tcPr>
            <w:tcW w:type="dxa" w:w="3600"/>
            <w:vAlign w:val="center"/>
            <w:shd w:fill="EAF2F8"/>
            <w:tcMar>
              <w:top w:w="100" w:type="dxa"/>
              <w:start w:w="120" w:type="dxa"/>
              <w:bottom w:w="100" w:type="dxa"/>
              <w:end w:w="120" w:type="dxa"/>
            </w:tcMar>
          </w:tcPr>
          <w:p>
            <w:pPr>
              <w:spacing w:after="0"/>
            </w:pPr>
            <w:r>
              <w:rPr>
                <w:sz w:val="18"/>
              </w:rPr>
              <w:t>Conversational multi-agent teams</w:t>
            </w:r>
          </w:p>
        </w:tc>
        <w:tc>
          <w:tcPr>
            <w:tcW w:type="dxa" w:w="4176"/>
            <w:vAlign w:val="center"/>
            <w:shd w:fill="EAF2F8"/>
            <w:tcMar>
              <w:top w:w="100" w:type="dxa"/>
              <w:start w:w="120" w:type="dxa"/>
              <w:bottom w:w="100" w:type="dxa"/>
              <w:end w:w="120" w:type="dxa"/>
            </w:tcMar>
          </w:tcPr>
          <w:p>
            <w:pPr>
              <w:spacing w:after="0"/>
            </w:pPr>
            <w:r>
              <w:rPr>
                <w:sz w:val="18"/>
              </w:rPr>
              <w:t>Rejected: two ordered roles do not need agent messaging</w:t>
            </w:r>
          </w:p>
        </w:tc>
      </w:tr>
      <w:tr>
        <w:tc>
          <w:tcPr>
            <w:tcW w:type="dxa" w:w="1944"/>
            <w:vAlign w:val="center"/>
            <w:shd w:fill="FFFFFF"/>
            <w:tcMar>
              <w:top w:w="100" w:type="dxa"/>
              <w:start w:w="120" w:type="dxa"/>
              <w:bottom w:w="100" w:type="dxa"/>
              <w:end w:w="120" w:type="dxa"/>
            </w:tcMar>
          </w:tcPr>
          <w:p>
            <w:pPr>
              <w:spacing w:after="0"/>
            </w:pPr>
            <w:r>
              <w:rPr>
                <w:sz w:val="18"/>
              </w:rPr>
              <w:t>Plain Python</w:t>
            </w:r>
          </w:p>
        </w:tc>
        <w:tc>
          <w:tcPr>
            <w:tcW w:type="dxa" w:w="3600"/>
            <w:vAlign w:val="center"/>
            <w:shd w:fill="FFFFFF"/>
            <w:tcMar>
              <w:top w:w="100" w:type="dxa"/>
              <w:start w:w="120" w:type="dxa"/>
              <w:bottom w:w="100" w:type="dxa"/>
              <w:end w:w="120" w:type="dxa"/>
            </w:tcMar>
          </w:tcPr>
          <w:p>
            <w:pPr>
              <w:spacing w:after="0"/>
            </w:pPr>
            <w:r>
              <w:rPr>
                <w:sz w:val="18"/>
              </w:rPr>
              <w:t>Minimal dependencies and direct control</w:t>
            </w:r>
          </w:p>
        </w:tc>
        <w:tc>
          <w:tcPr>
            <w:tcW w:type="dxa" w:w="4176"/>
            <w:vAlign w:val="center"/>
            <w:shd w:fill="FFFFFF"/>
            <w:tcMar>
              <w:top w:w="100" w:type="dxa"/>
              <w:start w:w="120" w:type="dxa"/>
              <w:bottom w:w="100" w:type="dxa"/>
              <w:end w:w="120" w:type="dxa"/>
            </w:tcMar>
          </w:tcPr>
          <w:p>
            <w:pPr>
              <w:spacing w:after="0"/>
            </w:pPr>
            <w:r>
              <w:rPr>
                <w:sz w:val="18"/>
              </w:rPr>
              <w:t>Viable now, but future branches and interrupts are less visible</w:t>
            </w:r>
          </w:p>
        </w:tc>
      </w:tr>
    </w:tbl>
    <w:p>
      <w:pPr>
        <w:spacing w:after="0"/>
      </w:pPr>
    </w:p>
    <w:p>
      <w:pPr>
        <w:spacing w:after="140"/>
      </w:pPr>
      <w:r>
        <w:t>The workflow is sequential because each stage depends on the prior result: sanitation must precede inference, validation must follow analysis, and drafting must use the validated decision. Parallel agents would add coordination cost without shortening this critical path.</w:t>
      </w:r>
    </w:p>
    <w:p>
      <w:pPr>
        <w:pStyle w:val="Heading2"/>
        <w:keepNext/>
      </w:pPr>
      <w:r>
        <w:t>Why two AI roles</w:t>
      </w:r>
    </w:p>
    <w:p>
      <w:pPr>
        <w:pStyle w:val="ListBullet"/>
        <w:spacing w:after="60"/>
      </w:pPr>
      <w:r>
        <w:t>The analysis role uses temperature 0 and a Pydantic JSON schema for stable routing fields.</w:t>
      </w:r>
    </w:p>
    <w:p>
      <w:pPr>
        <w:pStyle w:val="ListBullet"/>
        <w:spacing w:after="60"/>
      </w:pPr>
      <w:r>
        <w:t>The response role uses temperature 0.1 and a DraftOutput schema for constrained language.</w:t>
      </w:r>
    </w:p>
    <w:p>
      <w:pPr>
        <w:pStyle w:val="ListBullet"/>
        <w:spacing w:after="60"/>
      </w:pPr>
      <w:r>
        <w:t>Separating them prevents customer-facing tone generation from changing category, priority, or owner.</w:t>
      </w:r>
    </w:p>
    <w:p>
      <w:r>
        <w:br w:type="page"/>
      </w:r>
    </w:p>
    <w:p>
      <w:pPr>
        <w:spacing w:after="60"/>
      </w:pPr>
      <w:r>
        <w:rPr>
          <w:b/>
          <w:color w:val="0F766E"/>
          <w:sz w:val="18"/>
        </w:rPr>
        <w:t>06</w:t>
      </w:r>
    </w:p>
    <w:p>
      <w:pPr>
        <w:pStyle w:val="Heading1"/>
        <w:keepNext/>
      </w:pPr>
      <w:r>
        <w:t>End to end code execution</w:t>
      </w:r>
    </w:p>
    <w:p>
      <w:pPr>
        <w:spacing w:after="140"/>
      </w:pPr>
      <w:r>
        <w:t>This section follows one request from the browser to durable storage and human review.</w:t>
      </w:r>
    </w:p>
    <w:p>
      <w:pPr>
        <w:pStyle w:val="ListNumber"/>
        <w:spacing w:after="80"/>
      </w:pPr>
      <w:r>
        <w:t>Docker starts uvicorn triage.main:app. FastAPI lifespan opens PostgreSQL and Redis clients, creates the Ollama client, compiles the graph once, and constructs TriageService.</w:t>
      </w:r>
    </w:p>
    <w:p>
      <w:pPr>
        <w:pStyle w:val="ListNumber"/>
        <w:spacing w:after="80"/>
      </w:pPr>
      <w:r>
        <w:t>Streamlit api() sends POST /v1/triage with request text, source, API key, and a unique idempotency key.</w:t>
      </w:r>
    </w:p>
    <w:p>
      <w:pPr>
        <w:pStyle w:val="ListNumber"/>
        <w:spacing w:after="80"/>
      </w:pPr>
      <w:r>
        <w:t>request_context() binds a correlation ID, measures latency, records status metrics, and writes a structured completion log.</w:t>
      </w:r>
    </w:p>
    <w:p>
      <w:pPr>
        <w:pStyle w:val="ListNumber"/>
        <w:spacing w:after="80"/>
      </w:pPr>
      <w:r>
        <w:t>TriageRequest validates length, source, meaningful content, and normalised whitespace. require_api_key() authenticates without logging the key.</w:t>
      </w:r>
    </w:p>
    <w:p>
      <w:pPr>
        <w:pStyle w:val="ListNumber"/>
        <w:spacing w:after="80"/>
      </w:pPr>
      <w:r>
        <w:t>RateLimiter.allow() increments a Redis minute bucket. TriageService checks PostgreSQL for a prior successful result with the same idempotency key.</w:t>
      </w:r>
    </w:p>
    <w:p>
      <w:pPr>
        <w:pStyle w:val="ListNumber"/>
        <w:spacing w:after="80"/>
      </w:pPr>
      <w:r>
        <w:t>The sanitize node redacts contact and payment identifiers, detects injection language, and appends warnings and trace evidence.</w:t>
      </w:r>
    </w:p>
    <w:p>
      <w:pPr>
        <w:pStyle w:val="ListNumber"/>
        <w:spacing w:after="80"/>
      </w:pPr>
      <w:r>
        <w:t>The analysis node calls OllamaClient.analyse(). Ollama receives the AnalysisDecision JSON schema; Pydantic validates the returned values. Invalid output gets one repair attempt.</w:t>
      </w:r>
    </w:p>
    <w:p>
      <w:pPr>
        <w:pStyle w:val="ListNumber"/>
        <w:spacing w:after="80"/>
      </w:pPr>
      <w:r>
        <w:t>The validation node applies incident, outage, billing, feature, and commercial ownership invariants. It records any correction visibly.</w:t>
      </w:r>
    </w:p>
    <w:p>
      <w:pPr>
        <w:pStyle w:val="ListNumber"/>
        <w:spacing w:after="80"/>
      </w:pPr>
      <w:r>
        <w:t>The drafting stage sees only the validated summary and decision. High-risk and injection branches use deterministic templates; normal requests use structured local generation.</w:t>
      </w:r>
    </w:p>
    <w:p>
      <w:pPr>
        <w:pStyle w:val="ListNumber"/>
        <w:spacing w:after="80"/>
      </w:pPr>
      <w:r>
        <w:t>Database.insert() writes one complete result. The API returns HTTP 201, or HTTP 200 with Idempotent-Replayed for a replay.</w:t>
      </w:r>
    </w:p>
    <w:p>
      <w:pPr>
        <w:pStyle w:val="ListNumber"/>
        <w:spacing w:after="80"/>
      </w:pPr>
      <w:r>
        <w:t>show_result() renders the decision and trace. A human review is written to triage_reviews without changing the original inference.</w:t>
      </w:r>
    </w:p>
    <w:p>
      <w:r>
        <w:br w:type="page"/>
      </w:r>
    </w:p>
    <w:p>
      <w:pPr>
        <w:spacing w:after="60"/>
      </w:pPr>
      <w:r>
        <w:rPr>
          <w:b/>
          <w:color w:val="0F766E"/>
          <w:sz w:val="18"/>
        </w:rPr>
        <w:t>07</w:t>
      </w:r>
    </w:p>
    <w:p>
      <w:pPr>
        <w:pStyle w:val="Heading1"/>
        <w:keepNext/>
      </w:pPr>
      <w:r>
        <w:t>Code structure and method guide</w:t>
      </w:r>
    </w:p>
    <w:p>
      <w:pPr>
        <w:spacing w:after="140"/>
      </w:pPr>
      <w:r>
        <w:t>Each module has one primary reason to change.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800"/>
            <w:shd w:fill="17365D"/>
            <w:vAlign w:val="center"/>
            <w:tcMar>
              <w:top w:w="100" w:type="dxa"/>
              <w:start w:w="120" w:type="dxa"/>
              <w:bottom w:w="100" w:type="dxa"/>
              <w:end w:w="120" w:type="dxa"/>
            </w:tcMar>
          </w:tcPr>
          <w:p>
            <w:r>
              <w:rPr>
                <w:b/>
                <w:color w:val="FFFFFF"/>
                <w:sz w:val="18"/>
              </w:rPr>
              <w:t>File</w:t>
            </w:r>
          </w:p>
        </w:tc>
        <w:tc>
          <w:tcPr>
            <w:tcW w:type="dxa" w:w="3240"/>
            <w:shd w:fill="17365D"/>
            <w:vAlign w:val="center"/>
            <w:tcMar>
              <w:top w:w="100" w:type="dxa"/>
              <w:start w:w="120" w:type="dxa"/>
              <w:bottom w:w="100" w:type="dxa"/>
              <w:end w:w="120" w:type="dxa"/>
            </w:tcMar>
          </w:tcPr>
          <w:p>
            <w:r>
              <w:rPr>
                <w:b/>
                <w:color w:val="FFFFFF"/>
                <w:sz w:val="18"/>
              </w:rPr>
              <w:t>Main symbols</w:t>
            </w:r>
          </w:p>
        </w:tc>
        <w:tc>
          <w:tcPr>
            <w:tcW w:type="dxa" w:w="4608"/>
            <w:shd w:fill="17365D"/>
            <w:vAlign w:val="center"/>
            <w:tcMar>
              <w:top w:w="100" w:type="dxa"/>
              <w:start w:w="120" w:type="dxa"/>
              <w:bottom w:w="100" w:type="dxa"/>
              <w:end w:w="120" w:type="dxa"/>
            </w:tcMar>
          </w:tcPr>
          <w:p>
            <w:r>
              <w:rPr>
                <w:b/>
                <w:color w:val="FFFFFF"/>
                <w:sz w:val="18"/>
              </w:rPr>
              <w:t>Role</w:t>
            </w:r>
          </w:p>
        </w:tc>
      </w:tr>
      <w:tr>
        <w:tc>
          <w:tcPr>
            <w:tcW w:type="dxa" w:w="1800"/>
            <w:vAlign w:val="center"/>
            <w:shd w:fill="FFFFFF"/>
            <w:tcMar>
              <w:top w:w="100" w:type="dxa"/>
              <w:start w:w="120" w:type="dxa"/>
              <w:bottom w:w="100" w:type="dxa"/>
              <w:end w:w="120" w:type="dxa"/>
            </w:tcMar>
          </w:tcPr>
          <w:p>
            <w:pPr>
              <w:spacing w:after="0"/>
            </w:pPr>
            <w:r>
              <w:rPr>
                <w:sz w:val="18"/>
              </w:rPr>
              <w:t>main.py</w:t>
            </w:r>
          </w:p>
        </w:tc>
        <w:tc>
          <w:tcPr>
            <w:tcW w:type="dxa" w:w="3240"/>
            <w:vAlign w:val="center"/>
            <w:shd w:fill="FFFFFF"/>
            <w:tcMar>
              <w:top w:w="100" w:type="dxa"/>
              <w:start w:w="120" w:type="dxa"/>
              <w:bottom w:w="100" w:type="dxa"/>
              <w:end w:w="120" w:type="dxa"/>
            </w:tcMar>
          </w:tcPr>
          <w:p>
            <w:pPr>
              <w:spacing w:after="0"/>
            </w:pPr>
            <w:r>
              <w:rPr>
                <w:sz w:val="18"/>
              </w:rPr>
              <w:t>lifespan, middleware, routes</w:t>
            </w:r>
          </w:p>
        </w:tc>
        <w:tc>
          <w:tcPr>
            <w:tcW w:type="dxa" w:w="4608"/>
            <w:vAlign w:val="center"/>
            <w:shd w:fill="FFFFFF"/>
            <w:tcMar>
              <w:top w:w="100" w:type="dxa"/>
              <w:start w:w="120" w:type="dxa"/>
              <w:bottom w:w="100" w:type="dxa"/>
              <w:end w:w="120" w:type="dxa"/>
            </w:tcMar>
          </w:tcPr>
          <w:p>
            <w:pPr>
              <w:spacing w:after="0"/>
            </w:pPr>
            <w:r>
              <w:rPr>
                <w:sz w:val="18"/>
              </w:rPr>
              <w:t>HTTP boundary, lifecycle, metrics, status codes</w:t>
            </w:r>
          </w:p>
        </w:tc>
      </w:tr>
      <w:tr>
        <w:tc>
          <w:tcPr>
            <w:tcW w:type="dxa" w:w="1800"/>
            <w:vAlign w:val="center"/>
            <w:shd w:fill="EAF2F8"/>
            <w:tcMar>
              <w:top w:w="100" w:type="dxa"/>
              <w:start w:w="120" w:type="dxa"/>
              <w:bottom w:w="100" w:type="dxa"/>
              <w:end w:w="120" w:type="dxa"/>
            </w:tcMar>
          </w:tcPr>
          <w:p>
            <w:pPr>
              <w:spacing w:after="0"/>
            </w:pPr>
            <w:r>
              <w:rPr>
                <w:sz w:val="18"/>
              </w:rPr>
              <w:t>models.py</w:t>
            </w:r>
          </w:p>
        </w:tc>
        <w:tc>
          <w:tcPr>
            <w:tcW w:type="dxa" w:w="3240"/>
            <w:vAlign w:val="center"/>
            <w:shd w:fill="EAF2F8"/>
            <w:tcMar>
              <w:top w:w="100" w:type="dxa"/>
              <w:start w:w="120" w:type="dxa"/>
              <w:bottom w:w="100" w:type="dxa"/>
              <w:end w:w="120" w:type="dxa"/>
            </w:tcMar>
          </w:tcPr>
          <w:p>
            <w:pPr>
              <w:spacing w:after="0"/>
            </w:pPr>
            <w:r>
              <w:rPr>
                <w:sz w:val="18"/>
              </w:rPr>
              <w:t>enums, request, decision, result</w:t>
            </w:r>
          </w:p>
        </w:tc>
        <w:tc>
          <w:tcPr>
            <w:tcW w:type="dxa" w:w="4608"/>
            <w:vAlign w:val="center"/>
            <w:shd w:fill="EAF2F8"/>
            <w:tcMar>
              <w:top w:w="100" w:type="dxa"/>
              <w:start w:w="120" w:type="dxa"/>
              <w:bottom w:w="100" w:type="dxa"/>
              <w:end w:w="120" w:type="dxa"/>
            </w:tcMar>
          </w:tcPr>
          <w:p>
            <w:pPr>
              <w:spacing w:after="0"/>
            </w:pPr>
            <w:r>
              <w:rPr>
                <w:sz w:val="18"/>
              </w:rPr>
              <w:t>One source of truth for typed contracts</w:t>
            </w:r>
          </w:p>
        </w:tc>
      </w:tr>
      <w:tr>
        <w:tc>
          <w:tcPr>
            <w:tcW w:type="dxa" w:w="1800"/>
            <w:vAlign w:val="center"/>
            <w:shd w:fill="FFFFFF"/>
            <w:tcMar>
              <w:top w:w="100" w:type="dxa"/>
              <w:start w:w="120" w:type="dxa"/>
              <w:bottom w:w="100" w:type="dxa"/>
              <w:end w:w="120" w:type="dxa"/>
            </w:tcMar>
          </w:tcPr>
          <w:p>
            <w:pPr>
              <w:spacing w:after="0"/>
            </w:pPr>
            <w:r>
              <w:rPr>
                <w:sz w:val="18"/>
              </w:rPr>
              <w:t>graph.py</w:t>
            </w:r>
          </w:p>
        </w:tc>
        <w:tc>
          <w:tcPr>
            <w:tcW w:type="dxa" w:w="3240"/>
            <w:vAlign w:val="center"/>
            <w:shd w:fill="FFFFFF"/>
            <w:tcMar>
              <w:top w:w="100" w:type="dxa"/>
              <w:start w:w="120" w:type="dxa"/>
              <w:bottom w:w="100" w:type="dxa"/>
              <w:end w:w="120" w:type="dxa"/>
            </w:tcMar>
          </w:tcPr>
          <w:p>
            <w:pPr>
              <w:spacing w:after="0"/>
            </w:pPr>
            <w:r>
              <w:rPr>
                <w:sz w:val="18"/>
              </w:rPr>
              <w:t>TriageState, build_graph</w:t>
            </w:r>
          </w:p>
        </w:tc>
        <w:tc>
          <w:tcPr>
            <w:tcW w:type="dxa" w:w="4608"/>
            <w:vAlign w:val="center"/>
            <w:shd w:fill="FFFFFF"/>
            <w:tcMar>
              <w:top w:w="100" w:type="dxa"/>
              <w:start w:w="120" w:type="dxa"/>
              <w:bottom w:w="100" w:type="dxa"/>
              <w:end w:w="120" w:type="dxa"/>
            </w:tcMar>
          </w:tcPr>
          <w:p>
            <w:pPr>
              <w:spacing w:after="0"/>
            </w:pPr>
            <w:r>
              <w:rPr>
                <w:sz w:val="18"/>
              </w:rPr>
              <w:t>Nodes, edges, conditional safety paths</w:t>
            </w:r>
          </w:p>
        </w:tc>
      </w:tr>
      <w:tr>
        <w:tc>
          <w:tcPr>
            <w:tcW w:type="dxa" w:w="1800"/>
            <w:vAlign w:val="center"/>
            <w:shd w:fill="EAF2F8"/>
            <w:tcMar>
              <w:top w:w="100" w:type="dxa"/>
              <w:start w:w="120" w:type="dxa"/>
              <w:bottom w:w="100" w:type="dxa"/>
              <w:end w:w="120" w:type="dxa"/>
            </w:tcMar>
          </w:tcPr>
          <w:p>
            <w:pPr>
              <w:spacing w:after="0"/>
            </w:pPr>
            <w:r>
              <w:rPr>
                <w:sz w:val="18"/>
              </w:rPr>
              <w:t>ollama.py</w:t>
            </w:r>
          </w:p>
        </w:tc>
        <w:tc>
          <w:tcPr>
            <w:tcW w:type="dxa" w:w="3240"/>
            <w:vAlign w:val="center"/>
            <w:shd w:fill="EAF2F8"/>
            <w:tcMar>
              <w:top w:w="100" w:type="dxa"/>
              <w:start w:w="120" w:type="dxa"/>
              <w:bottom w:w="100" w:type="dxa"/>
              <w:end w:w="120" w:type="dxa"/>
            </w:tcMar>
          </w:tcPr>
          <w:p>
            <w:pPr>
              <w:spacing w:after="0"/>
            </w:pPr>
            <w:r>
              <w:rPr>
                <w:sz w:val="18"/>
              </w:rPr>
              <w:t>health, analyse, draft</w:t>
            </w:r>
          </w:p>
        </w:tc>
        <w:tc>
          <w:tcPr>
            <w:tcW w:type="dxa" w:w="4608"/>
            <w:vAlign w:val="center"/>
            <w:shd w:fill="EAF2F8"/>
            <w:tcMar>
              <w:top w:w="100" w:type="dxa"/>
              <w:start w:w="120" w:type="dxa"/>
              <w:bottom w:w="100" w:type="dxa"/>
              <w:end w:w="120" w:type="dxa"/>
            </w:tcMar>
          </w:tcPr>
          <w:p>
            <w:pPr>
              <w:spacing w:after="0"/>
            </w:pPr>
            <w:r>
              <w:rPr>
                <w:sz w:val="18"/>
              </w:rPr>
              <w:t>Local inference, schemas, timeout, repair</w:t>
            </w:r>
          </w:p>
        </w:tc>
      </w:tr>
      <w:tr>
        <w:tc>
          <w:tcPr>
            <w:tcW w:type="dxa" w:w="1800"/>
            <w:vAlign w:val="center"/>
            <w:shd w:fill="FFFFFF"/>
            <w:tcMar>
              <w:top w:w="100" w:type="dxa"/>
              <w:start w:w="120" w:type="dxa"/>
              <w:bottom w:w="100" w:type="dxa"/>
              <w:end w:w="120" w:type="dxa"/>
            </w:tcMar>
          </w:tcPr>
          <w:p>
            <w:pPr>
              <w:spacing w:after="0"/>
            </w:pPr>
            <w:r>
              <w:rPr>
                <w:sz w:val="18"/>
              </w:rPr>
              <w:t>guardrails.py</w:t>
            </w:r>
          </w:p>
        </w:tc>
        <w:tc>
          <w:tcPr>
            <w:tcW w:type="dxa" w:w="3240"/>
            <w:vAlign w:val="center"/>
            <w:shd w:fill="FFFFFF"/>
            <w:tcMar>
              <w:top w:w="100" w:type="dxa"/>
              <w:start w:w="120" w:type="dxa"/>
              <w:bottom w:w="100" w:type="dxa"/>
              <w:end w:w="120" w:type="dxa"/>
            </w:tcMar>
          </w:tcPr>
          <w:p>
            <w:pPr>
              <w:spacing w:after="0"/>
            </w:pPr>
            <w:r>
              <w:rPr>
                <w:sz w:val="18"/>
              </w:rPr>
              <w:t>safe_fallback, enforce_business_rules</w:t>
            </w:r>
          </w:p>
        </w:tc>
        <w:tc>
          <w:tcPr>
            <w:tcW w:type="dxa" w:w="4608"/>
            <w:vAlign w:val="center"/>
            <w:shd w:fill="FFFFFF"/>
            <w:tcMar>
              <w:top w:w="100" w:type="dxa"/>
              <w:start w:w="120" w:type="dxa"/>
              <w:bottom w:w="100" w:type="dxa"/>
              <w:end w:w="120" w:type="dxa"/>
            </w:tcMar>
          </w:tcPr>
          <w:p>
            <w:pPr>
              <w:spacing w:after="0"/>
            </w:pPr>
            <w:r>
              <w:rPr>
                <w:sz w:val="18"/>
              </w:rPr>
              <w:t>Model-independent routing policy</w:t>
            </w:r>
          </w:p>
        </w:tc>
      </w:tr>
      <w:tr>
        <w:tc>
          <w:tcPr>
            <w:tcW w:type="dxa" w:w="1800"/>
            <w:vAlign w:val="center"/>
            <w:shd w:fill="EAF2F8"/>
            <w:tcMar>
              <w:top w:w="100" w:type="dxa"/>
              <w:start w:w="120" w:type="dxa"/>
              <w:bottom w:w="100" w:type="dxa"/>
              <w:end w:w="120" w:type="dxa"/>
            </w:tcMar>
          </w:tcPr>
          <w:p>
            <w:pPr>
              <w:spacing w:after="0"/>
            </w:pPr>
            <w:r>
              <w:rPr>
                <w:sz w:val="18"/>
              </w:rPr>
              <w:t>security.py</w:t>
            </w:r>
          </w:p>
        </w:tc>
        <w:tc>
          <w:tcPr>
            <w:tcW w:type="dxa" w:w="3240"/>
            <w:vAlign w:val="center"/>
            <w:shd w:fill="EAF2F8"/>
            <w:tcMar>
              <w:top w:w="100" w:type="dxa"/>
              <w:start w:w="120" w:type="dxa"/>
              <w:bottom w:w="100" w:type="dxa"/>
              <w:end w:w="120" w:type="dxa"/>
            </w:tcMar>
          </w:tcPr>
          <w:p>
            <w:pPr>
              <w:spacing w:after="0"/>
            </w:pPr>
            <w:r>
              <w:rPr>
                <w:sz w:val="18"/>
              </w:rPr>
              <w:t>redaction, injection, authentication</w:t>
            </w:r>
          </w:p>
        </w:tc>
        <w:tc>
          <w:tcPr>
            <w:tcW w:type="dxa" w:w="4608"/>
            <w:vAlign w:val="center"/>
            <w:shd w:fill="EAF2F8"/>
            <w:tcMar>
              <w:top w:w="100" w:type="dxa"/>
              <w:start w:w="120" w:type="dxa"/>
              <w:bottom w:w="100" w:type="dxa"/>
              <w:end w:w="120" w:type="dxa"/>
            </w:tcMar>
          </w:tcPr>
          <w:p>
            <w:pPr>
              <w:spacing w:after="0"/>
            </w:pPr>
            <w:r>
              <w:rPr>
                <w:sz w:val="18"/>
              </w:rPr>
              <w:t>Untrusted-input boundary</w:t>
            </w:r>
          </w:p>
        </w:tc>
      </w:tr>
      <w:tr>
        <w:tc>
          <w:tcPr>
            <w:tcW w:type="dxa" w:w="1800"/>
            <w:vAlign w:val="center"/>
            <w:shd w:fill="FFFFFF"/>
            <w:tcMar>
              <w:top w:w="100" w:type="dxa"/>
              <w:start w:w="120" w:type="dxa"/>
              <w:bottom w:w="100" w:type="dxa"/>
              <w:end w:w="120" w:type="dxa"/>
            </w:tcMar>
          </w:tcPr>
          <w:p>
            <w:pPr>
              <w:spacing w:after="0"/>
            </w:pPr>
            <w:r>
              <w:rPr>
                <w:sz w:val="18"/>
              </w:rPr>
              <w:t>service.py</w:t>
            </w:r>
          </w:p>
        </w:tc>
        <w:tc>
          <w:tcPr>
            <w:tcW w:type="dxa" w:w="3240"/>
            <w:vAlign w:val="center"/>
            <w:shd w:fill="FFFFFF"/>
            <w:tcMar>
              <w:top w:w="100" w:type="dxa"/>
              <w:start w:w="120" w:type="dxa"/>
              <w:bottom w:w="100" w:type="dxa"/>
              <w:end w:w="120" w:type="dxa"/>
            </w:tcMar>
          </w:tcPr>
          <w:p>
            <w:pPr>
              <w:spacing w:after="0"/>
            </w:pPr>
            <w:r>
              <w:rPr>
                <w:sz w:val="18"/>
              </w:rPr>
              <w:t>TriageService.triage</w:t>
            </w:r>
          </w:p>
        </w:tc>
        <w:tc>
          <w:tcPr>
            <w:tcW w:type="dxa" w:w="4608"/>
            <w:vAlign w:val="center"/>
            <w:shd w:fill="FFFFFF"/>
            <w:tcMar>
              <w:top w:w="100" w:type="dxa"/>
              <w:start w:w="120" w:type="dxa"/>
              <w:bottom w:w="100" w:type="dxa"/>
              <w:end w:w="120" w:type="dxa"/>
            </w:tcMar>
          </w:tcPr>
          <w:p>
            <w:pPr>
              <w:spacing w:after="0"/>
            </w:pPr>
            <w:r>
              <w:rPr>
                <w:sz w:val="18"/>
              </w:rPr>
              <w:t>Idempotency, graph invocation, persistence</w:t>
            </w:r>
          </w:p>
        </w:tc>
      </w:tr>
      <w:tr>
        <w:tc>
          <w:tcPr>
            <w:tcW w:type="dxa" w:w="1800"/>
            <w:vAlign w:val="center"/>
            <w:shd w:fill="EAF2F8"/>
            <w:tcMar>
              <w:top w:w="100" w:type="dxa"/>
              <w:start w:w="120" w:type="dxa"/>
              <w:bottom w:w="100" w:type="dxa"/>
              <w:end w:w="120" w:type="dxa"/>
            </w:tcMar>
          </w:tcPr>
          <w:p>
            <w:pPr>
              <w:spacing w:after="0"/>
            </w:pPr>
            <w:r>
              <w:rPr>
                <w:sz w:val="18"/>
              </w:rPr>
              <w:t>database.py</w:t>
            </w:r>
          </w:p>
        </w:tc>
        <w:tc>
          <w:tcPr>
            <w:tcW w:type="dxa" w:w="3240"/>
            <w:vAlign w:val="center"/>
            <w:shd w:fill="EAF2F8"/>
            <w:tcMar>
              <w:top w:w="100" w:type="dxa"/>
              <w:start w:w="120" w:type="dxa"/>
              <w:bottom w:w="100" w:type="dxa"/>
              <w:end w:w="120" w:type="dxa"/>
            </w:tcMar>
          </w:tcPr>
          <w:p>
            <w:pPr>
              <w:spacing w:after="0"/>
            </w:pPr>
            <w:r>
              <w:rPr>
                <w:sz w:val="18"/>
              </w:rPr>
              <w:t>connect, insert, get, list, review</w:t>
            </w:r>
          </w:p>
        </w:tc>
        <w:tc>
          <w:tcPr>
            <w:tcW w:type="dxa" w:w="4608"/>
            <w:vAlign w:val="center"/>
            <w:shd w:fill="EAF2F8"/>
            <w:tcMar>
              <w:top w:w="100" w:type="dxa"/>
              <w:start w:w="120" w:type="dxa"/>
              <w:bottom w:w="100" w:type="dxa"/>
              <w:end w:w="120" w:type="dxa"/>
            </w:tcMar>
          </w:tcPr>
          <w:p>
            <w:pPr>
              <w:spacing w:after="0"/>
            </w:pPr>
            <w:r>
              <w:rPr>
                <w:sz w:val="18"/>
              </w:rPr>
              <w:t>PostgreSQL schema and repository</w:t>
            </w:r>
          </w:p>
        </w:tc>
      </w:tr>
      <w:tr>
        <w:tc>
          <w:tcPr>
            <w:tcW w:type="dxa" w:w="1800"/>
            <w:vAlign w:val="center"/>
            <w:shd w:fill="FFFFFF"/>
            <w:tcMar>
              <w:top w:w="100" w:type="dxa"/>
              <w:start w:w="120" w:type="dxa"/>
              <w:bottom w:w="100" w:type="dxa"/>
              <w:end w:w="120" w:type="dxa"/>
            </w:tcMar>
          </w:tcPr>
          <w:p>
            <w:pPr>
              <w:spacing w:after="0"/>
            </w:pPr>
            <w:r>
              <w:rPr>
                <w:sz w:val="18"/>
              </w:rPr>
              <w:t>rate_limit.py</w:t>
            </w:r>
          </w:p>
        </w:tc>
        <w:tc>
          <w:tcPr>
            <w:tcW w:type="dxa" w:w="3240"/>
            <w:vAlign w:val="center"/>
            <w:shd w:fill="FFFFFF"/>
            <w:tcMar>
              <w:top w:w="100" w:type="dxa"/>
              <w:start w:w="120" w:type="dxa"/>
              <w:bottom w:w="100" w:type="dxa"/>
              <w:end w:w="120" w:type="dxa"/>
            </w:tcMar>
          </w:tcPr>
          <w:p>
            <w:pPr>
              <w:spacing w:after="0"/>
            </w:pPr>
            <w:r>
              <w:rPr>
                <w:sz w:val="18"/>
              </w:rPr>
              <w:t>allow, healthy, close</w:t>
            </w:r>
          </w:p>
        </w:tc>
        <w:tc>
          <w:tcPr>
            <w:tcW w:type="dxa" w:w="4608"/>
            <w:vAlign w:val="center"/>
            <w:shd w:fill="FFFFFF"/>
            <w:tcMar>
              <w:top w:w="100" w:type="dxa"/>
              <w:start w:w="120" w:type="dxa"/>
              <w:bottom w:w="100" w:type="dxa"/>
              <w:end w:w="120" w:type="dxa"/>
            </w:tcMar>
          </w:tcPr>
          <w:p>
            <w:pPr>
              <w:spacing w:after="0"/>
            </w:pPr>
            <w:r>
              <w:rPr>
                <w:sz w:val="18"/>
              </w:rPr>
              <w:t>Redis fixed-window operational control</w:t>
            </w:r>
          </w:p>
        </w:tc>
      </w:tr>
      <w:tr>
        <w:tc>
          <w:tcPr>
            <w:tcW w:type="dxa" w:w="1800"/>
            <w:vAlign w:val="center"/>
            <w:shd w:fill="EAF2F8"/>
            <w:tcMar>
              <w:top w:w="100" w:type="dxa"/>
              <w:start w:w="120" w:type="dxa"/>
              <w:bottom w:w="100" w:type="dxa"/>
              <w:end w:w="120" w:type="dxa"/>
            </w:tcMar>
          </w:tcPr>
          <w:p>
            <w:pPr>
              <w:spacing w:after="0"/>
            </w:pPr>
            <w:r>
              <w:rPr>
                <w:sz w:val="18"/>
              </w:rPr>
              <w:t>metrics.py</w:t>
            </w:r>
          </w:p>
        </w:tc>
        <w:tc>
          <w:tcPr>
            <w:tcW w:type="dxa" w:w="3240"/>
            <w:vAlign w:val="center"/>
            <w:shd w:fill="EAF2F8"/>
            <w:tcMar>
              <w:top w:w="100" w:type="dxa"/>
              <w:start w:w="120" w:type="dxa"/>
              <w:bottom w:w="100" w:type="dxa"/>
              <w:end w:w="120" w:type="dxa"/>
            </w:tcMar>
          </w:tcPr>
          <w:p>
            <w:pPr>
              <w:spacing w:after="0"/>
            </w:pPr>
            <w:r>
              <w:rPr>
                <w:sz w:val="18"/>
              </w:rPr>
              <w:t>REQUESTS, LATENCY, DECISIONS</w:t>
            </w:r>
          </w:p>
        </w:tc>
        <w:tc>
          <w:tcPr>
            <w:tcW w:type="dxa" w:w="4608"/>
            <w:vAlign w:val="center"/>
            <w:shd w:fill="EAF2F8"/>
            <w:tcMar>
              <w:top w:w="100" w:type="dxa"/>
              <w:start w:w="120" w:type="dxa"/>
              <w:bottom w:w="100" w:type="dxa"/>
              <w:end w:w="120" w:type="dxa"/>
            </w:tcMar>
          </w:tcPr>
          <w:p>
            <w:pPr>
              <w:spacing w:after="0"/>
            </w:pPr>
            <w:r>
              <w:rPr>
                <w:sz w:val="18"/>
              </w:rPr>
              <w:t>Low-cardinality Prometheus telemetry</w:t>
            </w:r>
          </w:p>
        </w:tc>
      </w:tr>
      <w:tr>
        <w:tc>
          <w:tcPr>
            <w:tcW w:type="dxa" w:w="1800"/>
            <w:vAlign w:val="center"/>
            <w:shd w:fill="FFFFFF"/>
            <w:tcMar>
              <w:top w:w="100" w:type="dxa"/>
              <w:start w:w="120" w:type="dxa"/>
              <w:bottom w:w="100" w:type="dxa"/>
              <w:end w:w="120" w:type="dxa"/>
            </w:tcMar>
          </w:tcPr>
          <w:p>
            <w:pPr>
              <w:spacing w:after="0"/>
            </w:pPr>
            <w:r>
              <w:rPr>
                <w:sz w:val="18"/>
              </w:rPr>
              <w:t>ui/app.py</w:t>
            </w:r>
          </w:p>
        </w:tc>
        <w:tc>
          <w:tcPr>
            <w:tcW w:type="dxa" w:w="3240"/>
            <w:vAlign w:val="center"/>
            <w:shd w:fill="FFFFFF"/>
            <w:tcMar>
              <w:top w:w="100" w:type="dxa"/>
              <w:start w:w="120" w:type="dxa"/>
              <w:bottom w:w="100" w:type="dxa"/>
              <w:end w:w="120" w:type="dxa"/>
            </w:tcMar>
          </w:tcPr>
          <w:p>
            <w:pPr>
              <w:spacing w:after="0"/>
            </w:pPr>
            <w:r>
              <w:rPr>
                <w:sz w:val="18"/>
              </w:rPr>
              <w:t>api, show_result</w:t>
            </w:r>
          </w:p>
        </w:tc>
        <w:tc>
          <w:tcPr>
            <w:tcW w:type="dxa" w:w="4608"/>
            <w:vAlign w:val="center"/>
            <w:shd w:fill="FFFFFF"/>
            <w:tcMar>
              <w:top w:w="100" w:type="dxa"/>
              <w:start w:w="120" w:type="dxa"/>
              <w:bottom w:w="100" w:type="dxa"/>
              <w:end w:w="120" w:type="dxa"/>
            </w:tcMar>
          </w:tcPr>
          <w:p>
            <w:pPr>
              <w:spacing w:after="0"/>
            </w:pPr>
            <w:r>
              <w:rPr>
                <w:sz w:val="18"/>
              </w:rPr>
              <w:t>Input, history, queue, evaluation, explanation</w:t>
            </w:r>
          </w:p>
        </w:tc>
      </w:tr>
      <w:tr>
        <w:tc>
          <w:tcPr>
            <w:tcW w:type="dxa" w:w="1800"/>
            <w:vAlign w:val="center"/>
            <w:shd w:fill="EAF2F8"/>
            <w:tcMar>
              <w:top w:w="100" w:type="dxa"/>
              <w:start w:w="120" w:type="dxa"/>
              <w:bottom w:w="100" w:type="dxa"/>
              <w:end w:w="120" w:type="dxa"/>
            </w:tcMar>
          </w:tcPr>
          <w:p>
            <w:pPr>
              <w:spacing w:after="0"/>
            </w:pPr>
            <w:r>
              <w:rPr>
                <w:sz w:val="18"/>
              </w:rPr>
              <w:t>evaluate.py</w:t>
            </w:r>
          </w:p>
        </w:tc>
        <w:tc>
          <w:tcPr>
            <w:tcW w:type="dxa" w:w="3240"/>
            <w:vAlign w:val="center"/>
            <w:shd w:fill="EAF2F8"/>
            <w:tcMar>
              <w:top w:w="100" w:type="dxa"/>
              <w:start w:w="120" w:type="dxa"/>
              <w:bottom w:w="100" w:type="dxa"/>
              <w:end w:w="120" w:type="dxa"/>
            </w:tcMar>
          </w:tcPr>
          <w:p>
            <w:pPr>
              <w:spacing w:after="0"/>
            </w:pPr>
            <w:r>
              <w:rPr>
                <w:sz w:val="18"/>
              </w:rPr>
              <w:t>main</w:t>
            </w:r>
          </w:p>
        </w:tc>
        <w:tc>
          <w:tcPr>
            <w:tcW w:type="dxa" w:w="4608"/>
            <w:vAlign w:val="center"/>
            <w:shd w:fill="EAF2F8"/>
            <w:tcMar>
              <w:top w:w="100" w:type="dxa"/>
              <w:start w:w="120" w:type="dxa"/>
              <w:bottom w:w="100" w:type="dxa"/>
              <w:end w:w="120" w:type="dxa"/>
            </w:tcMar>
          </w:tcPr>
          <w:p>
            <w:pPr>
              <w:spacing w:after="0"/>
            </w:pPr>
            <w:r>
              <w:rPr>
                <w:sz w:val="18"/>
              </w:rPr>
              <w:t>Golden set through the real HTTP API</w:t>
            </w:r>
          </w:p>
        </w:tc>
      </w:tr>
    </w:tbl>
    <w:p>
      <w:pPr>
        <w:spacing w:after="0"/>
      </w:pPr>
    </w:p>
    <w:p>
      <w:pPr>
        <w:pStyle w:val="Heading2"/>
        <w:keepNext/>
      </w:pPr>
      <w:r>
        <w:t>Adding new behavior safely</w:t>
      </w:r>
    </w:p>
    <w:p>
      <w:pPr>
        <w:spacing w:after="140"/>
      </w:pPr>
      <w:r>
        <w:t>A new request needs no ingestion: paste mock text or call the endpoint. To add a demo fixture, append an object to edge_case_requests.json. To add a category, update the enum, prompt, policy rules, UI expectations, golden cases, and tests together. To add a tool, define typed input and output, a conditional graph edge, timeout and retry limits, and persisted trace evidence.</w:t>
      </w:r>
    </w:p>
    <w:p>
      <w:r>
        <w:br w:type="page"/>
      </w:r>
    </w:p>
    <w:p>
      <w:pPr>
        <w:spacing w:after="60"/>
      </w:pPr>
      <w:r>
        <w:rPr>
          <w:b/>
          <w:color w:val="0F766E"/>
          <w:sz w:val="18"/>
        </w:rPr>
        <w:t>08</w:t>
      </w:r>
    </w:p>
    <w:p>
      <w:pPr>
        <w:pStyle w:val="Heading1"/>
        <w:keepNext/>
      </w:pPr>
      <w:r>
        <w:t>Reliability privacy and guardrails</w:t>
      </w:r>
    </w:p>
    <w:p>
      <w:pPr>
        <w:spacing w:after="140"/>
      </w:pPr>
      <w:r>
        <w:t>Controls are layered because no single prompt or confidence value is a sufficient safety boundary.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232"/>
            <w:shd w:fill="17365D"/>
            <w:vAlign w:val="center"/>
            <w:tcMar>
              <w:top w:w="100" w:type="dxa"/>
              <w:start w:w="120" w:type="dxa"/>
              <w:bottom w:w="100" w:type="dxa"/>
              <w:end w:w="120" w:type="dxa"/>
            </w:tcMar>
          </w:tcPr>
          <w:p>
            <w:r>
              <w:rPr>
                <w:b/>
                <w:color w:val="FFFFFF"/>
                <w:sz w:val="18"/>
              </w:rPr>
              <w:t>Risk</w:t>
            </w:r>
          </w:p>
        </w:tc>
        <w:tc>
          <w:tcPr>
            <w:tcW w:type="dxa" w:w="3672"/>
            <w:shd w:fill="17365D"/>
            <w:vAlign w:val="center"/>
            <w:tcMar>
              <w:top w:w="100" w:type="dxa"/>
              <w:start w:w="120" w:type="dxa"/>
              <w:bottom w:w="100" w:type="dxa"/>
              <w:end w:w="120" w:type="dxa"/>
            </w:tcMar>
          </w:tcPr>
          <w:p>
            <w:r>
              <w:rPr>
                <w:b/>
                <w:color w:val="FFFFFF"/>
                <w:sz w:val="18"/>
              </w:rPr>
              <w:t>Control</w:t>
            </w:r>
          </w:p>
        </w:tc>
        <w:tc>
          <w:tcPr>
            <w:tcW w:type="dxa" w:w="3744"/>
            <w:shd w:fill="17365D"/>
            <w:vAlign w:val="center"/>
            <w:tcMar>
              <w:top w:w="100" w:type="dxa"/>
              <w:start w:w="120" w:type="dxa"/>
              <w:bottom w:w="100" w:type="dxa"/>
              <w:end w:w="120" w:type="dxa"/>
            </w:tcMar>
          </w:tcPr>
          <w:p>
            <w:r>
              <w:rPr>
                <w:b/>
                <w:color w:val="FFFFFF"/>
                <w:sz w:val="18"/>
              </w:rPr>
              <w:t>Visible evidence</w:t>
            </w:r>
          </w:p>
        </w:tc>
      </w:tr>
      <w:tr>
        <w:tc>
          <w:tcPr>
            <w:tcW w:type="dxa" w:w="2232"/>
            <w:vAlign w:val="center"/>
            <w:shd w:fill="FFFFFF"/>
            <w:tcMar>
              <w:top w:w="100" w:type="dxa"/>
              <w:start w:w="120" w:type="dxa"/>
              <w:bottom w:w="100" w:type="dxa"/>
              <w:end w:w="120" w:type="dxa"/>
            </w:tcMar>
          </w:tcPr>
          <w:p>
            <w:pPr>
              <w:spacing w:after="0"/>
            </w:pPr>
            <w:r>
              <w:rPr>
                <w:sz w:val="18"/>
              </w:rPr>
              <w:t>Malformed model JSON</w:t>
            </w:r>
          </w:p>
        </w:tc>
        <w:tc>
          <w:tcPr>
            <w:tcW w:type="dxa" w:w="3672"/>
            <w:vAlign w:val="center"/>
            <w:shd w:fill="FFFFFF"/>
            <w:tcMar>
              <w:top w:w="100" w:type="dxa"/>
              <w:start w:w="120" w:type="dxa"/>
              <w:bottom w:w="100" w:type="dxa"/>
              <w:end w:w="120" w:type="dxa"/>
            </w:tcMar>
          </w:tcPr>
          <w:p>
            <w:pPr>
              <w:spacing w:after="0"/>
            </w:pPr>
            <w:r>
              <w:rPr>
                <w:sz w:val="18"/>
              </w:rPr>
              <w:t>Pydantic schema plus one repair</w:t>
            </w:r>
          </w:p>
        </w:tc>
        <w:tc>
          <w:tcPr>
            <w:tcW w:type="dxa" w:w="3744"/>
            <w:vAlign w:val="center"/>
            <w:shd w:fill="FFFFFF"/>
            <w:tcMar>
              <w:top w:w="100" w:type="dxa"/>
              <w:start w:w="120" w:type="dxa"/>
              <w:bottom w:w="100" w:type="dxa"/>
              <w:end w:w="120" w:type="dxa"/>
            </w:tcMar>
          </w:tcPr>
          <w:p>
            <w:pPr>
              <w:spacing w:after="0"/>
            </w:pPr>
            <w:r>
              <w:rPr>
                <w:sz w:val="18"/>
              </w:rPr>
              <w:t>Attempts and fallback warning</w:t>
            </w:r>
          </w:p>
        </w:tc>
      </w:tr>
      <w:tr>
        <w:tc>
          <w:tcPr>
            <w:tcW w:type="dxa" w:w="2232"/>
            <w:vAlign w:val="center"/>
            <w:shd w:fill="EAF2F8"/>
            <w:tcMar>
              <w:top w:w="100" w:type="dxa"/>
              <w:start w:w="120" w:type="dxa"/>
              <w:bottom w:w="100" w:type="dxa"/>
              <w:end w:w="120" w:type="dxa"/>
            </w:tcMar>
          </w:tcPr>
          <w:p>
            <w:pPr>
              <w:spacing w:after="0"/>
            </w:pPr>
            <w:r>
              <w:rPr>
                <w:sz w:val="18"/>
              </w:rPr>
              <w:t>Model unavailable</w:t>
            </w:r>
          </w:p>
        </w:tc>
        <w:tc>
          <w:tcPr>
            <w:tcW w:type="dxa" w:w="3672"/>
            <w:vAlign w:val="center"/>
            <w:shd w:fill="EAF2F8"/>
            <w:tcMar>
              <w:top w:w="100" w:type="dxa"/>
              <w:start w:w="120" w:type="dxa"/>
              <w:bottom w:w="100" w:type="dxa"/>
              <w:end w:w="120" w:type="dxa"/>
            </w:tcMar>
          </w:tcPr>
          <w:p>
            <w:pPr>
              <w:spacing w:after="0"/>
            </w:pPr>
            <w:r>
              <w:rPr>
                <w:sz w:val="18"/>
              </w:rPr>
              <w:t>Deterministic decision and draft</w:t>
            </w:r>
          </w:p>
        </w:tc>
        <w:tc>
          <w:tcPr>
            <w:tcW w:type="dxa" w:w="3744"/>
            <w:vAlign w:val="center"/>
            <w:shd w:fill="EAF2F8"/>
            <w:tcMar>
              <w:top w:w="100" w:type="dxa"/>
              <w:start w:w="120" w:type="dxa"/>
              <w:bottom w:w="100" w:type="dxa"/>
              <w:end w:w="120" w:type="dxa"/>
            </w:tcMar>
          </w:tcPr>
          <w:p>
            <w:pPr>
              <w:spacing w:after="0"/>
            </w:pPr>
            <w:r>
              <w:rPr>
                <w:sz w:val="18"/>
              </w:rPr>
              <w:t>decision_source and trace status</w:t>
            </w:r>
          </w:p>
        </w:tc>
      </w:tr>
      <w:tr>
        <w:tc>
          <w:tcPr>
            <w:tcW w:type="dxa" w:w="2232"/>
            <w:vAlign w:val="center"/>
            <w:shd w:fill="FFFFFF"/>
            <w:tcMar>
              <w:top w:w="100" w:type="dxa"/>
              <w:start w:w="120" w:type="dxa"/>
              <w:bottom w:w="100" w:type="dxa"/>
              <w:end w:w="120" w:type="dxa"/>
            </w:tcMar>
          </w:tcPr>
          <w:p>
            <w:pPr>
              <w:spacing w:after="0"/>
            </w:pPr>
            <w:r>
              <w:rPr>
                <w:sz w:val="18"/>
              </w:rPr>
              <w:t>Prompt injection</w:t>
            </w:r>
          </w:p>
        </w:tc>
        <w:tc>
          <w:tcPr>
            <w:tcW w:type="dxa" w:w="3672"/>
            <w:vAlign w:val="center"/>
            <w:shd w:fill="FFFFFF"/>
            <w:tcMar>
              <w:top w:w="100" w:type="dxa"/>
              <w:start w:w="120" w:type="dxa"/>
              <w:bottom w:w="100" w:type="dxa"/>
              <w:end w:w="120" w:type="dxa"/>
            </w:tcMar>
          </w:tcPr>
          <w:p>
            <w:pPr>
              <w:spacing w:after="0"/>
            </w:pPr>
            <w:r>
              <w:rPr>
                <w:sz w:val="18"/>
              </w:rPr>
              <w:t>Detection and conditional isolation</w:t>
            </w:r>
          </w:p>
        </w:tc>
        <w:tc>
          <w:tcPr>
            <w:tcW w:type="dxa" w:w="3744"/>
            <w:vAlign w:val="center"/>
            <w:shd w:fill="FFFFFF"/>
            <w:tcMar>
              <w:top w:w="100" w:type="dxa"/>
              <w:start w:w="120" w:type="dxa"/>
              <w:bottom w:w="100" w:type="dxa"/>
              <w:end w:w="120" w:type="dxa"/>
            </w:tcMar>
          </w:tcPr>
          <w:p>
            <w:pPr>
              <w:spacing w:after="0"/>
            </w:pPr>
            <w:r>
              <w:rPr>
                <w:sz w:val="18"/>
              </w:rPr>
              <w:t>prompt_injection flag and guarded template</w:t>
            </w:r>
          </w:p>
        </w:tc>
      </w:tr>
      <w:tr>
        <w:tc>
          <w:tcPr>
            <w:tcW w:type="dxa" w:w="2232"/>
            <w:vAlign w:val="center"/>
            <w:shd w:fill="EAF2F8"/>
            <w:tcMar>
              <w:top w:w="100" w:type="dxa"/>
              <w:start w:w="120" w:type="dxa"/>
              <w:bottom w:w="100" w:type="dxa"/>
              <w:end w:w="120" w:type="dxa"/>
            </w:tcMar>
          </w:tcPr>
          <w:p>
            <w:pPr>
              <w:spacing w:after="0"/>
            </w:pPr>
            <w:r>
              <w:rPr>
                <w:sz w:val="18"/>
              </w:rPr>
              <w:t>PII leakage</w:t>
            </w:r>
          </w:p>
        </w:tc>
        <w:tc>
          <w:tcPr>
            <w:tcW w:type="dxa" w:w="3672"/>
            <w:vAlign w:val="center"/>
            <w:shd w:fill="EAF2F8"/>
            <w:tcMar>
              <w:top w:w="100" w:type="dxa"/>
              <w:start w:w="120" w:type="dxa"/>
              <w:bottom w:w="100" w:type="dxa"/>
              <w:end w:w="120" w:type="dxa"/>
            </w:tcMar>
          </w:tcPr>
          <w:p>
            <w:pPr>
              <w:spacing w:after="0"/>
            </w:pPr>
            <w:r>
              <w:rPr>
                <w:sz w:val="18"/>
              </w:rPr>
              <w:t>Pre-inference redaction and summary-only drafting</w:t>
            </w:r>
          </w:p>
        </w:tc>
        <w:tc>
          <w:tcPr>
            <w:tcW w:type="dxa" w:w="3744"/>
            <w:vAlign w:val="center"/>
            <w:shd w:fill="EAF2F8"/>
            <w:tcMar>
              <w:top w:w="100" w:type="dxa"/>
              <w:start w:w="120" w:type="dxa"/>
              <w:bottom w:w="100" w:type="dxa"/>
              <w:end w:w="120" w:type="dxa"/>
            </w:tcMar>
          </w:tcPr>
          <w:p>
            <w:pPr>
              <w:spacing w:after="0"/>
            </w:pPr>
            <w:r>
              <w:rPr>
                <w:sz w:val="18"/>
              </w:rPr>
              <w:t>Redaction types in warnings and trace</w:t>
            </w:r>
          </w:p>
        </w:tc>
      </w:tr>
      <w:tr>
        <w:tc>
          <w:tcPr>
            <w:tcW w:type="dxa" w:w="2232"/>
            <w:vAlign w:val="center"/>
            <w:shd w:fill="FFFFFF"/>
            <w:tcMar>
              <w:top w:w="100" w:type="dxa"/>
              <w:start w:w="120" w:type="dxa"/>
              <w:bottom w:w="100" w:type="dxa"/>
              <w:end w:w="120" w:type="dxa"/>
            </w:tcMar>
          </w:tcPr>
          <w:p>
            <w:pPr>
              <w:spacing w:after="0"/>
            </w:pPr>
            <w:r>
              <w:rPr>
                <w:sz w:val="18"/>
              </w:rPr>
              <w:t>Under-prioritised incident</w:t>
            </w:r>
          </w:p>
        </w:tc>
        <w:tc>
          <w:tcPr>
            <w:tcW w:type="dxa" w:w="3672"/>
            <w:vAlign w:val="center"/>
            <w:shd w:fill="FFFFFF"/>
            <w:tcMar>
              <w:top w:w="100" w:type="dxa"/>
              <w:start w:w="120" w:type="dxa"/>
              <w:bottom w:w="100" w:type="dxa"/>
              <w:end w:w="120" w:type="dxa"/>
            </w:tcMar>
          </w:tcPr>
          <w:p>
            <w:pPr>
              <w:spacing w:after="0"/>
            </w:pPr>
            <w:r>
              <w:rPr>
                <w:sz w:val="18"/>
              </w:rPr>
              <w:t>Security and outage invariants</w:t>
            </w:r>
          </w:p>
        </w:tc>
        <w:tc>
          <w:tcPr>
            <w:tcW w:type="dxa" w:w="3744"/>
            <w:vAlign w:val="center"/>
            <w:shd w:fill="FFFFFF"/>
            <w:tcMar>
              <w:top w:w="100" w:type="dxa"/>
              <w:start w:w="120" w:type="dxa"/>
              <w:bottom w:w="100" w:type="dxa"/>
              <w:end w:w="120" w:type="dxa"/>
            </w:tcMar>
          </w:tcPr>
          <w:p>
            <w:pPr>
              <w:spacing w:after="0"/>
            </w:pPr>
            <w:r>
              <w:rPr>
                <w:sz w:val="18"/>
              </w:rPr>
              <w:t>Policy correction warning</w:t>
            </w:r>
          </w:p>
        </w:tc>
      </w:tr>
      <w:tr>
        <w:tc>
          <w:tcPr>
            <w:tcW w:type="dxa" w:w="2232"/>
            <w:vAlign w:val="center"/>
            <w:shd w:fill="EAF2F8"/>
            <w:tcMar>
              <w:top w:w="100" w:type="dxa"/>
              <w:start w:w="120" w:type="dxa"/>
              <w:bottom w:w="100" w:type="dxa"/>
              <w:end w:w="120" w:type="dxa"/>
            </w:tcMar>
          </w:tcPr>
          <w:p>
            <w:pPr>
              <w:spacing w:after="0"/>
            </w:pPr>
            <w:r>
              <w:rPr>
                <w:sz w:val="18"/>
              </w:rPr>
              <w:t>False remediation claim</w:t>
            </w:r>
          </w:p>
        </w:tc>
        <w:tc>
          <w:tcPr>
            <w:tcW w:type="dxa" w:w="3672"/>
            <w:vAlign w:val="center"/>
            <w:shd w:fill="EAF2F8"/>
            <w:tcMar>
              <w:top w:w="100" w:type="dxa"/>
              <w:start w:w="120" w:type="dxa"/>
              <w:bottom w:w="100" w:type="dxa"/>
              <w:end w:w="120" w:type="dxa"/>
            </w:tcMar>
          </w:tcPr>
          <w:p>
            <w:pPr>
              <w:spacing w:after="0"/>
            </w:pPr>
            <w:r>
              <w:rPr>
                <w:sz w:val="18"/>
              </w:rPr>
              <w:t>Security response template and draft validator</w:t>
            </w:r>
          </w:p>
        </w:tc>
        <w:tc>
          <w:tcPr>
            <w:tcW w:type="dxa" w:w="3744"/>
            <w:vAlign w:val="center"/>
            <w:shd w:fill="EAF2F8"/>
            <w:tcMar>
              <w:top w:w="100" w:type="dxa"/>
              <w:start w:w="120" w:type="dxa"/>
              <w:bottom w:w="100" w:type="dxa"/>
              <w:end w:w="120" w:type="dxa"/>
            </w:tcMar>
          </w:tcPr>
          <w:p>
            <w:pPr>
              <w:spacing w:after="0"/>
            </w:pPr>
            <w:r>
              <w:rPr>
                <w:sz w:val="18"/>
              </w:rPr>
              <w:t>No completion claim reaches UI</w:t>
            </w:r>
          </w:p>
        </w:tc>
      </w:tr>
      <w:tr>
        <w:tc>
          <w:tcPr>
            <w:tcW w:type="dxa" w:w="2232"/>
            <w:vAlign w:val="center"/>
            <w:shd w:fill="FFFFFF"/>
            <w:tcMar>
              <w:top w:w="100" w:type="dxa"/>
              <w:start w:w="120" w:type="dxa"/>
              <w:bottom w:w="100" w:type="dxa"/>
              <w:end w:w="120" w:type="dxa"/>
            </w:tcMar>
          </w:tcPr>
          <w:p>
            <w:pPr>
              <w:spacing w:after="0"/>
            </w:pPr>
            <w:r>
              <w:rPr>
                <w:sz w:val="18"/>
              </w:rPr>
              <w:t>Duplicate client retry</w:t>
            </w:r>
          </w:p>
        </w:tc>
        <w:tc>
          <w:tcPr>
            <w:tcW w:type="dxa" w:w="3672"/>
            <w:vAlign w:val="center"/>
            <w:shd w:fill="FFFFFF"/>
            <w:tcMar>
              <w:top w:w="100" w:type="dxa"/>
              <w:start w:w="120" w:type="dxa"/>
              <w:bottom w:w="100" w:type="dxa"/>
              <w:end w:w="120" w:type="dxa"/>
            </w:tcMar>
          </w:tcPr>
          <w:p>
            <w:pPr>
              <w:spacing w:after="0"/>
            </w:pPr>
            <w:r>
              <w:rPr>
                <w:sz w:val="18"/>
              </w:rPr>
              <w:t>PostgreSQL idempotency uniqueness</w:t>
            </w:r>
          </w:p>
        </w:tc>
        <w:tc>
          <w:tcPr>
            <w:tcW w:type="dxa" w:w="3744"/>
            <w:vAlign w:val="center"/>
            <w:shd w:fill="FFFFFF"/>
            <w:tcMar>
              <w:top w:w="100" w:type="dxa"/>
              <w:start w:w="120" w:type="dxa"/>
              <w:bottom w:w="100" w:type="dxa"/>
              <w:end w:w="120" w:type="dxa"/>
            </w:tcMar>
          </w:tcPr>
          <w:p>
            <w:pPr>
              <w:spacing w:after="0"/>
            </w:pPr>
            <w:r>
              <w:rPr>
                <w:sz w:val="18"/>
              </w:rPr>
              <w:t>HTTP 200 replay header</w:t>
            </w:r>
          </w:p>
        </w:tc>
      </w:tr>
      <w:tr>
        <w:tc>
          <w:tcPr>
            <w:tcW w:type="dxa" w:w="2232"/>
            <w:vAlign w:val="center"/>
            <w:shd w:fill="EAF2F8"/>
            <w:tcMar>
              <w:top w:w="100" w:type="dxa"/>
              <w:start w:w="120" w:type="dxa"/>
              <w:bottom w:w="100" w:type="dxa"/>
              <w:end w:w="120" w:type="dxa"/>
            </w:tcMar>
          </w:tcPr>
          <w:p>
            <w:pPr>
              <w:spacing w:after="0"/>
            </w:pPr>
            <w:r>
              <w:rPr>
                <w:sz w:val="18"/>
              </w:rPr>
              <w:t>Abuse or burst</w:t>
            </w:r>
          </w:p>
        </w:tc>
        <w:tc>
          <w:tcPr>
            <w:tcW w:type="dxa" w:w="3672"/>
            <w:vAlign w:val="center"/>
            <w:shd w:fill="EAF2F8"/>
            <w:tcMar>
              <w:top w:w="100" w:type="dxa"/>
              <w:start w:w="120" w:type="dxa"/>
              <w:bottom w:w="100" w:type="dxa"/>
              <w:end w:w="120" w:type="dxa"/>
            </w:tcMar>
          </w:tcPr>
          <w:p>
            <w:pPr>
              <w:spacing w:after="0"/>
            </w:pPr>
            <w:r>
              <w:rPr>
                <w:sz w:val="18"/>
              </w:rPr>
              <w:t>Redis shared fixed-window limit</w:t>
            </w:r>
          </w:p>
        </w:tc>
        <w:tc>
          <w:tcPr>
            <w:tcW w:type="dxa" w:w="3744"/>
            <w:vAlign w:val="center"/>
            <w:shd w:fill="EAF2F8"/>
            <w:tcMar>
              <w:top w:w="100" w:type="dxa"/>
              <w:start w:w="120" w:type="dxa"/>
              <w:bottom w:w="100" w:type="dxa"/>
              <w:end w:w="120" w:type="dxa"/>
            </w:tcMar>
          </w:tcPr>
          <w:p>
            <w:pPr>
              <w:spacing w:after="0"/>
            </w:pPr>
            <w:r>
              <w:rPr>
                <w:sz w:val="18"/>
              </w:rPr>
              <w:t>HTTP 429 and expiring counter</w:t>
            </w:r>
          </w:p>
        </w:tc>
      </w:tr>
      <w:tr>
        <w:tc>
          <w:tcPr>
            <w:tcW w:type="dxa" w:w="2232"/>
            <w:vAlign w:val="center"/>
            <w:shd w:fill="FFFFFF"/>
            <w:tcMar>
              <w:top w:w="100" w:type="dxa"/>
              <w:start w:w="120" w:type="dxa"/>
              <w:bottom w:w="100" w:type="dxa"/>
              <w:end w:w="120" w:type="dxa"/>
            </w:tcMar>
          </w:tcPr>
          <w:p>
            <w:pPr>
              <w:spacing w:after="0"/>
            </w:pPr>
            <w:r>
              <w:rPr>
                <w:sz w:val="18"/>
              </w:rPr>
              <w:t>Hidden dependency failure</w:t>
            </w:r>
          </w:p>
        </w:tc>
        <w:tc>
          <w:tcPr>
            <w:tcW w:type="dxa" w:w="3672"/>
            <w:vAlign w:val="center"/>
            <w:shd w:fill="FFFFFF"/>
            <w:tcMar>
              <w:top w:w="100" w:type="dxa"/>
              <w:start w:w="120" w:type="dxa"/>
              <w:bottom w:w="100" w:type="dxa"/>
              <w:end w:w="120" w:type="dxa"/>
            </w:tcMar>
          </w:tcPr>
          <w:p>
            <w:pPr>
              <w:spacing w:after="0"/>
            </w:pPr>
            <w:r>
              <w:rPr>
                <w:sz w:val="18"/>
              </w:rPr>
              <w:t>Readiness probes</w:t>
            </w:r>
          </w:p>
        </w:tc>
        <w:tc>
          <w:tcPr>
            <w:tcW w:type="dxa" w:w="3744"/>
            <w:vAlign w:val="center"/>
            <w:shd w:fill="FFFFFF"/>
            <w:tcMar>
              <w:top w:w="100" w:type="dxa"/>
              <w:start w:w="120" w:type="dxa"/>
              <w:bottom w:w="100" w:type="dxa"/>
              <w:end w:w="120" w:type="dxa"/>
            </w:tcMar>
          </w:tcPr>
          <w:p>
            <w:pPr>
              <w:spacing w:after="0"/>
            </w:pPr>
            <w:r>
              <w:rPr>
                <w:sz w:val="18"/>
              </w:rPr>
              <w:t>HTTP 503 with per-dependency state</w:t>
            </w:r>
          </w:p>
        </w:tc>
      </w:tr>
    </w:tbl>
    <w:p>
      <w:pPr>
        <w:spacing w:after="0"/>
      </w:pPr>
    </w:p>
    <w:p>
      <w:pPr>
        <w:pStyle w:val="Heading2"/>
        <w:keepNext/>
      </w:pPr>
      <w:r>
        <w:t>Draft-specific validation</w:t>
      </w:r>
    </w:p>
    <w:p>
      <w:pPr>
        <w:pStyle w:val="ListBullet"/>
        <w:spacing w:after="60"/>
      </w:pPr>
      <w:r>
        <w:t>Reject reasoning markers such as 'the user is asking' or 'I need to'.</w:t>
      </w:r>
    </w:p>
    <w:p>
      <w:pPr>
        <w:pStyle w:val="ListBullet"/>
        <w:spacing w:after="60"/>
      </w:pPr>
      <w:r>
        <w:t>Reject redaction placeholders and instructions to contact a placeholder.</w:t>
      </w:r>
    </w:p>
    <w:p>
      <w:pPr>
        <w:pStyle w:val="ListBullet"/>
        <w:spacing w:after="60"/>
      </w:pPr>
      <w:r>
        <w:t>Reject unverified claims such as 'we have confirmed', 'we initiated', or 'we removed'.</w:t>
      </w:r>
    </w:p>
    <w:p>
      <w:pPr>
        <w:pStyle w:val="ListBullet"/>
        <w:spacing w:after="60"/>
      </w:pPr>
      <w:r>
        <w:t>Reject Urgent or immediate language when the validated priority is not Urgent.</w:t>
      </w:r>
    </w:p>
    <w:p>
      <w:pPr>
        <w:pStyle w:val="ListBullet"/>
        <w:spacing w:after="60"/>
      </w:pPr>
      <w:r>
        <w:t>Require a complete 20-800 character structured message and terminal punctuation.</w:t>
      </w:r>
    </w:p>
    <w:p>
      <w:r>
        <w:br w:type="page"/>
      </w:r>
    </w:p>
    <w:p>
      <w:pPr>
        <w:spacing w:after="60"/>
      </w:pPr>
      <w:r>
        <w:rPr>
          <w:b/>
          <w:color w:val="0F766E"/>
          <w:sz w:val="18"/>
        </w:rPr>
        <w:t>09</w:t>
      </w:r>
    </w:p>
    <w:p>
      <w:pPr>
        <w:pStyle w:val="Heading1"/>
        <w:keepNext/>
      </w:pPr>
      <w:r>
        <w:t>Additional request coverage</w:t>
      </w:r>
    </w:p>
    <w:p>
      <w:pPr>
        <w:spacing w:after="140"/>
      </w:pPr>
      <w:r>
        <w:t>Six extra cases demonstrate generalisation and adversarial handling beyond the supplied fixtures.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800"/>
            <w:shd w:fill="17365D"/>
            <w:vAlign w:val="center"/>
            <w:tcMar>
              <w:top w:w="100" w:type="dxa"/>
              <w:start w:w="120" w:type="dxa"/>
              <w:bottom w:w="100" w:type="dxa"/>
              <w:end w:w="120" w:type="dxa"/>
            </w:tcMar>
          </w:tcPr>
          <w:p>
            <w:r>
              <w:rPr>
                <w:b/>
                <w:color w:val="FFFFFF"/>
                <w:sz w:val="18"/>
              </w:rPr>
              <w:t>Case</w:t>
            </w:r>
          </w:p>
        </w:tc>
        <w:tc>
          <w:tcPr>
            <w:tcW w:type="dxa" w:w="3816"/>
            <w:shd w:fill="17365D"/>
            <w:vAlign w:val="center"/>
            <w:tcMar>
              <w:top w:w="100" w:type="dxa"/>
              <w:start w:w="120" w:type="dxa"/>
              <w:bottom w:w="100" w:type="dxa"/>
              <w:end w:w="120" w:type="dxa"/>
            </w:tcMar>
          </w:tcPr>
          <w:p>
            <w:r>
              <w:rPr>
                <w:b/>
                <w:color w:val="FFFFFF"/>
                <w:sz w:val="18"/>
              </w:rPr>
              <w:t>What it tests</w:t>
            </w:r>
          </w:p>
        </w:tc>
        <w:tc>
          <w:tcPr>
            <w:tcW w:type="dxa" w:w="4032"/>
            <w:shd w:fill="17365D"/>
            <w:vAlign w:val="center"/>
            <w:tcMar>
              <w:top w:w="100" w:type="dxa"/>
              <w:start w:w="120" w:type="dxa"/>
              <w:bottom w:w="100" w:type="dxa"/>
              <w:end w:w="120" w:type="dxa"/>
            </w:tcMar>
          </w:tcPr>
          <w:p>
            <w:r>
              <w:rPr>
                <w:b/>
                <w:color w:val="FFFFFF"/>
                <w:sz w:val="18"/>
              </w:rPr>
              <w:t>Expected behavior</w:t>
            </w:r>
          </w:p>
        </w:tc>
      </w:tr>
      <w:tr>
        <w:tc>
          <w:tcPr>
            <w:tcW w:type="dxa" w:w="1800"/>
            <w:vAlign w:val="center"/>
            <w:shd w:fill="FFFFFF"/>
            <w:tcMar>
              <w:top w:w="100" w:type="dxa"/>
              <w:start w:w="120" w:type="dxa"/>
              <w:bottom w:w="100" w:type="dxa"/>
              <w:end w:w="120" w:type="dxa"/>
            </w:tcMar>
          </w:tcPr>
          <w:p>
            <w:pPr>
              <w:spacing w:after="0"/>
            </w:pPr>
            <w:r>
              <w:rPr>
                <w:sz w:val="18"/>
              </w:rPr>
              <w:t>E01 Ambiguous</w:t>
            </w:r>
          </w:p>
        </w:tc>
        <w:tc>
          <w:tcPr>
            <w:tcW w:type="dxa" w:w="3816"/>
            <w:vAlign w:val="center"/>
            <w:shd w:fill="FFFFFF"/>
            <w:tcMar>
              <w:top w:w="100" w:type="dxa"/>
              <w:start w:w="120" w:type="dxa"/>
              <w:bottom w:w="100" w:type="dxa"/>
              <w:end w:w="120" w:type="dxa"/>
            </w:tcMar>
          </w:tcPr>
          <w:p>
            <w:pPr>
              <w:spacing w:after="0"/>
            </w:pPr>
            <w:r>
              <w:rPr>
                <w:sz w:val="18"/>
              </w:rPr>
              <w:t>Insufficient specialist evidence</w:t>
            </w:r>
          </w:p>
        </w:tc>
        <w:tc>
          <w:tcPr>
            <w:tcW w:type="dxa" w:w="4032"/>
            <w:vAlign w:val="center"/>
            <w:shd w:fill="FFFFFF"/>
            <w:tcMar>
              <w:top w:w="100" w:type="dxa"/>
              <w:start w:w="120" w:type="dxa"/>
              <w:bottom w:w="100" w:type="dxa"/>
              <w:end w:w="120" w:type="dxa"/>
            </w:tcMar>
          </w:tcPr>
          <w:p>
            <w:pPr>
              <w:spacing w:after="0"/>
            </w:pPr>
            <w:r>
              <w:rPr>
                <w:sz w:val="18"/>
              </w:rPr>
              <w:t>Other and human clarification</w:t>
            </w:r>
          </w:p>
        </w:tc>
      </w:tr>
      <w:tr>
        <w:tc>
          <w:tcPr>
            <w:tcW w:type="dxa" w:w="1800"/>
            <w:vAlign w:val="center"/>
            <w:shd w:fill="EAF2F8"/>
            <w:tcMar>
              <w:top w:w="100" w:type="dxa"/>
              <w:start w:w="120" w:type="dxa"/>
              <w:bottom w:w="100" w:type="dxa"/>
              <w:end w:w="120" w:type="dxa"/>
            </w:tcMar>
          </w:tcPr>
          <w:p>
            <w:pPr>
              <w:spacing w:after="0"/>
            </w:pPr>
            <w:r>
              <w:rPr>
                <w:sz w:val="18"/>
              </w:rPr>
              <w:t>E02 Injection</w:t>
            </w:r>
          </w:p>
        </w:tc>
        <w:tc>
          <w:tcPr>
            <w:tcW w:type="dxa" w:w="3816"/>
            <w:vAlign w:val="center"/>
            <w:shd w:fill="EAF2F8"/>
            <w:tcMar>
              <w:top w:w="100" w:type="dxa"/>
              <w:start w:w="120" w:type="dxa"/>
              <w:bottom w:w="100" w:type="dxa"/>
              <w:end w:w="120" w:type="dxa"/>
            </w:tcMar>
          </w:tcPr>
          <w:p>
            <w:pPr>
              <w:spacing w:after="0"/>
            </w:pPr>
            <w:r>
              <w:rPr>
                <w:sz w:val="18"/>
              </w:rPr>
              <w:t>Embedded prompt instructions</w:t>
            </w:r>
          </w:p>
        </w:tc>
        <w:tc>
          <w:tcPr>
            <w:tcW w:type="dxa" w:w="4032"/>
            <w:vAlign w:val="center"/>
            <w:shd w:fill="EAF2F8"/>
            <w:tcMar>
              <w:top w:w="100" w:type="dxa"/>
              <w:start w:w="120" w:type="dxa"/>
              <w:bottom w:w="100" w:type="dxa"/>
              <w:end w:w="120" w:type="dxa"/>
            </w:tcMar>
          </w:tcPr>
          <w:p>
            <w:pPr>
              <w:spacing w:after="0"/>
            </w:pPr>
            <w:r>
              <w:rPr>
                <w:sz w:val="18"/>
              </w:rPr>
              <w:t>Isolate, flag, and guarded response</w:t>
            </w:r>
          </w:p>
        </w:tc>
      </w:tr>
      <w:tr>
        <w:tc>
          <w:tcPr>
            <w:tcW w:type="dxa" w:w="1800"/>
            <w:vAlign w:val="center"/>
            <w:shd w:fill="FFFFFF"/>
            <w:tcMar>
              <w:top w:w="100" w:type="dxa"/>
              <w:start w:w="120" w:type="dxa"/>
              <w:bottom w:w="100" w:type="dxa"/>
              <w:end w:w="120" w:type="dxa"/>
            </w:tcMar>
          </w:tcPr>
          <w:p>
            <w:pPr>
              <w:spacing w:after="0"/>
            </w:pPr>
            <w:r>
              <w:rPr>
                <w:sz w:val="18"/>
              </w:rPr>
              <w:t>E03 Identifiers</w:t>
            </w:r>
          </w:p>
        </w:tc>
        <w:tc>
          <w:tcPr>
            <w:tcW w:type="dxa" w:w="3816"/>
            <w:vAlign w:val="center"/>
            <w:shd w:fill="FFFFFF"/>
            <w:tcMar>
              <w:top w:w="100" w:type="dxa"/>
              <w:start w:w="120" w:type="dxa"/>
              <w:bottom w:w="100" w:type="dxa"/>
              <w:end w:w="120" w:type="dxa"/>
            </w:tcMar>
          </w:tcPr>
          <w:p>
            <w:pPr>
              <w:spacing w:after="0"/>
            </w:pPr>
            <w:r>
              <w:rPr>
                <w:sz w:val="18"/>
              </w:rPr>
              <w:t>Email and phone plus billing</w:t>
            </w:r>
          </w:p>
        </w:tc>
        <w:tc>
          <w:tcPr>
            <w:tcW w:type="dxa" w:w="4032"/>
            <w:vAlign w:val="center"/>
            <w:shd w:fill="FFFFFF"/>
            <w:tcMar>
              <w:top w:w="100" w:type="dxa"/>
              <w:start w:w="120" w:type="dxa"/>
              <w:bottom w:w="100" w:type="dxa"/>
              <w:end w:w="120" w:type="dxa"/>
            </w:tcMar>
          </w:tcPr>
          <w:p>
            <w:pPr>
              <w:spacing w:after="0"/>
            </w:pPr>
            <w:r>
              <w:rPr>
                <w:sz w:val="18"/>
              </w:rPr>
              <w:t>Redact, retain Billing High Finance</w:t>
            </w:r>
          </w:p>
        </w:tc>
      </w:tr>
      <w:tr>
        <w:tc>
          <w:tcPr>
            <w:tcW w:type="dxa" w:w="1800"/>
            <w:vAlign w:val="center"/>
            <w:shd w:fill="EAF2F8"/>
            <w:tcMar>
              <w:top w:w="100" w:type="dxa"/>
              <w:start w:w="120" w:type="dxa"/>
              <w:bottom w:w="100" w:type="dxa"/>
              <w:end w:w="120" w:type="dxa"/>
            </w:tcMar>
          </w:tcPr>
          <w:p>
            <w:pPr>
              <w:spacing w:after="0"/>
            </w:pPr>
            <w:r>
              <w:rPr>
                <w:sz w:val="18"/>
              </w:rPr>
              <w:t>E04 Conflict</w:t>
            </w:r>
          </w:p>
        </w:tc>
        <w:tc>
          <w:tcPr>
            <w:tcW w:type="dxa" w:w="3816"/>
            <w:vAlign w:val="center"/>
            <w:shd w:fill="EAF2F8"/>
            <w:tcMar>
              <w:top w:w="100" w:type="dxa"/>
              <w:start w:w="120" w:type="dxa"/>
              <w:bottom w:w="100" w:type="dxa"/>
              <w:end w:w="120" w:type="dxa"/>
            </w:tcMar>
          </w:tcPr>
          <w:p>
            <w:pPr>
              <w:spacing w:after="0"/>
            </w:pPr>
            <w:r>
              <w:rPr>
                <w:sz w:val="18"/>
              </w:rPr>
              <w:t>Customer says not urgent but portal is down</w:t>
            </w:r>
          </w:p>
        </w:tc>
        <w:tc>
          <w:tcPr>
            <w:tcW w:type="dxa" w:w="4032"/>
            <w:vAlign w:val="center"/>
            <w:shd w:fill="EAF2F8"/>
            <w:tcMar>
              <w:top w:w="100" w:type="dxa"/>
              <w:start w:w="120" w:type="dxa"/>
              <w:bottom w:w="100" w:type="dxa"/>
              <w:end w:w="120" w:type="dxa"/>
            </w:tcMar>
          </w:tcPr>
          <w:p>
            <w:pPr>
              <w:spacing w:after="0"/>
            </w:pPr>
            <w:r>
              <w:rPr>
                <w:sz w:val="18"/>
              </w:rPr>
              <w:t>Impact wins: Technical Urgent Engineering</w:t>
            </w:r>
          </w:p>
        </w:tc>
      </w:tr>
      <w:tr>
        <w:tc>
          <w:tcPr>
            <w:tcW w:type="dxa" w:w="1800"/>
            <w:vAlign w:val="center"/>
            <w:shd w:fill="FFFFFF"/>
            <w:tcMar>
              <w:top w:w="100" w:type="dxa"/>
              <w:start w:w="120" w:type="dxa"/>
              <w:bottom w:w="100" w:type="dxa"/>
              <w:end w:w="120" w:type="dxa"/>
            </w:tcMar>
          </w:tcPr>
          <w:p>
            <w:pPr>
              <w:spacing w:after="0"/>
            </w:pPr>
            <w:r>
              <w:rPr>
                <w:sz w:val="18"/>
              </w:rPr>
              <w:t>E05 Mixed intent</w:t>
            </w:r>
          </w:p>
        </w:tc>
        <w:tc>
          <w:tcPr>
            <w:tcW w:type="dxa" w:w="3816"/>
            <w:vAlign w:val="center"/>
            <w:shd w:fill="FFFFFF"/>
            <w:tcMar>
              <w:top w:w="100" w:type="dxa"/>
              <w:start w:w="120" w:type="dxa"/>
              <w:bottom w:w="100" w:type="dxa"/>
              <w:end w:w="120" w:type="dxa"/>
            </w:tcMar>
          </w:tcPr>
          <w:p>
            <w:pPr>
              <w:spacing w:after="0"/>
            </w:pPr>
            <w:r>
              <w:rPr>
                <w:sz w:val="18"/>
              </w:rPr>
              <w:t>Billing and sales in one message</w:t>
            </w:r>
          </w:p>
        </w:tc>
        <w:tc>
          <w:tcPr>
            <w:tcW w:type="dxa" w:w="4032"/>
            <w:vAlign w:val="center"/>
            <w:shd w:fill="FFFFFF"/>
            <w:tcMar>
              <w:top w:w="100" w:type="dxa"/>
              <w:start w:w="120" w:type="dxa"/>
              <w:bottom w:w="100" w:type="dxa"/>
              <w:end w:w="120" w:type="dxa"/>
            </w:tcMar>
          </w:tcPr>
          <w:p>
            <w:pPr>
              <w:spacing w:after="0"/>
            </w:pPr>
            <w:r>
              <w:rPr>
                <w:sz w:val="18"/>
              </w:rPr>
              <w:t>Choose one primary operational category</w:t>
            </w:r>
          </w:p>
        </w:tc>
      </w:tr>
      <w:tr>
        <w:tc>
          <w:tcPr>
            <w:tcW w:type="dxa" w:w="1800"/>
            <w:vAlign w:val="center"/>
            <w:shd w:fill="EAF2F8"/>
            <w:tcMar>
              <w:top w:w="100" w:type="dxa"/>
              <w:start w:w="120" w:type="dxa"/>
              <w:bottom w:w="100" w:type="dxa"/>
              <w:end w:w="120" w:type="dxa"/>
            </w:tcMar>
          </w:tcPr>
          <w:p>
            <w:pPr>
              <w:spacing w:after="0"/>
            </w:pPr>
            <w:r>
              <w:rPr>
                <w:sz w:val="18"/>
              </w:rPr>
              <w:t>E06 Novel support</w:t>
            </w:r>
          </w:p>
        </w:tc>
        <w:tc>
          <w:tcPr>
            <w:tcW w:type="dxa" w:w="3816"/>
            <w:vAlign w:val="center"/>
            <w:shd w:fill="EAF2F8"/>
            <w:tcMar>
              <w:top w:w="100" w:type="dxa"/>
              <w:start w:w="120" w:type="dxa"/>
              <w:bottom w:w="100" w:type="dxa"/>
              <w:end w:w="120" w:type="dxa"/>
            </w:tcMar>
          </w:tcPr>
          <w:p>
            <w:pPr>
              <w:spacing w:after="0"/>
            </w:pPr>
            <w:r>
              <w:rPr>
                <w:sz w:val="18"/>
              </w:rPr>
              <w:t>Unseen account-administration question</w:t>
            </w:r>
          </w:p>
        </w:tc>
        <w:tc>
          <w:tcPr>
            <w:tcW w:type="dxa" w:w="4032"/>
            <w:vAlign w:val="center"/>
            <w:shd w:fill="EAF2F8"/>
            <w:tcMar>
              <w:top w:w="100" w:type="dxa"/>
              <w:start w:w="120" w:type="dxa"/>
              <w:bottom w:w="100" w:type="dxa"/>
              <w:end w:w="120" w:type="dxa"/>
            </w:tcMar>
          </w:tcPr>
          <w:p>
            <w:pPr>
              <w:spacing w:after="0"/>
            </w:pPr>
            <w:r>
              <w:rPr>
                <w:sz w:val="18"/>
              </w:rPr>
              <w:t>Support and Client Success</w:t>
            </w:r>
          </w:p>
        </w:tc>
      </w:tr>
    </w:tbl>
    <w:p>
      <w:pPr>
        <w:spacing w:after="0"/>
      </w:pPr>
    </w:p>
    <w:p>
      <w:pPr>
        <w:spacing w:after="140"/>
      </w:pPr>
      <w:r>
        <w:t>These examples are not proof of universal coverage. Novel languages, subtle legal requests, and unseen security paraphrases require a larger reviewed dataset. Human review remains the final safety boundary.</w:t>
      </w:r>
    </w:p>
    <w:p>
      <w:r>
        <w:br w:type="page"/>
      </w:r>
    </w:p>
    <w:p>
      <w:pPr>
        <w:spacing w:after="60"/>
      </w:pPr>
      <w:r>
        <w:rPr>
          <w:b/>
          <w:color w:val="0F766E"/>
          <w:sz w:val="18"/>
        </w:rPr>
        <w:t>10</w:t>
      </w:r>
    </w:p>
    <w:p>
      <w:pPr>
        <w:pStyle w:val="Heading1"/>
        <w:keepNext/>
      </w:pPr>
      <w:r>
        <w:t>Persistence observability and operations</w:t>
      </w:r>
    </w:p>
    <w:p>
      <w:pPr>
        <w:spacing w:after="140"/>
      </w:pPr>
      <w:r>
        <w:t>The local deployment can be inspected through both terminal commands and desktop database tools.</w:t>
      </w:r>
    </w:p>
    <w:p>
      <w:pPr>
        <w:pStyle w:val="Heading2"/>
        <w:keepNext/>
      </w:pPr>
      <w:r>
        <w:t>PostgreSQL records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088"/>
            <w:shd w:fill="17365D"/>
            <w:vAlign w:val="center"/>
            <w:tcMar>
              <w:top w:w="100" w:type="dxa"/>
              <w:start w:w="120" w:type="dxa"/>
              <w:bottom w:w="100" w:type="dxa"/>
              <w:end w:w="120" w:type="dxa"/>
            </w:tcMar>
          </w:tcPr>
          <w:p>
            <w:r>
              <w:rPr>
                <w:b/>
                <w:color w:val="FFFFFF"/>
                <w:sz w:val="18"/>
              </w:rPr>
              <w:t>Table</w:t>
            </w:r>
          </w:p>
        </w:tc>
        <w:tc>
          <w:tcPr>
            <w:tcW w:type="dxa" w:w="4608"/>
            <w:shd w:fill="17365D"/>
            <w:vAlign w:val="center"/>
            <w:tcMar>
              <w:top w:w="100" w:type="dxa"/>
              <w:start w:w="120" w:type="dxa"/>
              <w:bottom w:w="100" w:type="dxa"/>
              <w:end w:w="120" w:type="dxa"/>
            </w:tcMar>
          </w:tcPr>
          <w:p>
            <w:r>
              <w:rPr>
                <w:b/>
                <w:color w:val="FFFFFF"/>
                <w:sz w:val="18"/>
              </w:rPr>
              <w:t>Stored information</w:t>
            </w:r>
          </w:p>
        </w:tc>
        <w:tc>
          <w:tcPr>
            <w:tcW w:type="dxa" w:w="3024"/>
            <w:shd w:fill="17365D"/>
            <w:vAlign w:val="center"/>
            <w:tcMar>
              <w:top w:w="100" w:type="dxa"/>
              <w:start w:w="120" w:type="dxa"/>
              <w:bottom w:w="100" w:type="dxa"/>
              <w:end w:w="120" w:type="dxa"/>
            </w:tcMar>
          </w:tcPr>
          <w:p>
            <w:r>
              <w:rPr>
                <w:b/>
                <w:color w:val="FFFFFF"/>
                <w:sz w:val="18"/>
              </w:rPr>
              <w:t>Integrity</w:t>
            </w:r>
          </w:p>
        </w:tc>
      </w:tr>
      <w:tr>
        <w:tc>
          <w:tcPr>
            <w:tcW w:type="dxa" w:w="2088"/>
            <w:vAlign w:val="center"/>
            <w:shd w:fill="FFFFFF"/>
            <w:tcMar>
              <w:top w:w="100" w:type="dxa"/>
              <w:start w:w="120" w:type="dxa"/>
              <w:bottom w:w="100" w:type="dxa"/>
              <w:end w:w="120" w:type="dxa"/>
            </w:tcMar>
          </w:tcPr>
          <w:p>
            <w:pPr>
              <w:spacing w:after="0"/>
            </w:pPr>
            <w:r>
              <w:rPr>
                <w:sz w:val="18"/>
              </w:rPr>
              <w:t>triage_requests</w:t>
            </w:r>
          </w:p>
        </w:tc>
        <w:tc>
          <w:tcPr>
            <w:tcW w:type="dxa" w:w="4608"/>
            <w:vAlign w:val="center"/>
            <w:shd w:fill="FFFFFF"/>
            <w:tcMar>
              <w:top w:w="100" w:type="dxa"/>
              <w:start w:w="120" w:type="dxa"/>
              <w:bottom w:w="100" w:type="dxa"/>
              <w:end w:w="120" w:type="dxa"/>
            </w:tcMar>
          </w:tcPr>
          <w:p>
            <w:pPr>
              <w:spacing w:after="0"/>
            </w:pPr>
            <w:r>
              <w:rPr>
                <w:sz w:val="18"/>
              </w:rPr>
              <w:t>Input, redacted form, decision, draft, warnings, trace</w:t>
            </w:r>
          </w:p>
        </w:tc>
        <w:tc>
          <w:tcPr>
            <w:tcW w:type="dxa" w:w="3024"/>
            <w:vAlign w:val="center"/>
            <w:shd w:fill="FFFFFF"/>
            <w:tcMar>
              <w:top w:w="100" w:type="dxa"/>
              <w:start w:w="120" w:type="dxa"/>
              <w:bottom w:w="100" w:type="dxa"/>
              <w:end w:w="120" w:type="dxa"/>
            </w:tcMar>
          </w:tcPr>
          <w:p>
            <w:pPr>
              <w:spacing w:after="0"/>
            </w:pPr>
            <w:r>
              <w:rPr>
                <w:sz w:val="18"/>
              </w:rPr>
              <w:t>UUID primary key and unique idempotency key</w:t>
            </w:r>
          </w:p>
        </w:tc>
      </w:tr>
      <w:tr>
        <w:tc>
          <w:tcPr>
            <w:tcW w:type="dxa" w:w="2088"/>
            <w:vAlign w:val="center"/>
            <w:shd w:fill="EAF2F8"/>
            <w:tcMar>
              <w:top w:w="100" w:type="dxa"/>
              <w:start w:w="120" w:type="dxa"/>
              <w:bottom w:w="100" w:type="dxa"/>
              <w:end w:w="120" w:type="dxa"/>
            </w:tcMar>
          </w:tcPr>
          <w:p>
            <w:pPr>
              <w:spacing w:after="0"/>
            </w:pPr>
            <w:r>
              <w:rPr>
                <w:sz w:val="18"/>
              </w:rPr>
              <w:t>triage_reviews</w:t>
            </w:r>
          </w:p>
        </w:tc>
        <w:tc>
          <w:tcPr>
            <w:tcW w:type="dxa" w:w="4608"/>
            <w:vAlign w:val="center"/>
            <w:shd w:fill="EAF2F8"/>
            <w:tcMar>
              <w:top w:w="100" w:type="dxa"/>
              <w:start w:w="120" w:type="dxa"/>
              <w:bottom w:w="100" w:type="dxa"/>
              <w:end w:w="120" w:type="dxa"/>
            </w:tcMar>
          </w:tcPr>
          <w:p>
            <w:pPr>
              <w:spacing w:after="0"/>
            </w:pPr>
            <w:r>
              <w:rPr>
                <w:sz w:val="18"/>
              </w:rPr>
              <w:t>Outcome, notes, review timestamp</w:t>
            </w:r>
          </w:p>
        </w:tc>
        <w:tc>
          <w:tcPr>
            <w:tcW w:type="dxa" w:w="3024"/>
            <w:vAlign w:val="center"/>
            <w:shd w:fill="EAF2F8"/>
            <w:tcMar>
              <w:top w:w="100" w:type="dxa"/>
              <w:start w:w="120" w:type="dxa"/>
              <w:bottom w:w="100" w:type="dxa"/>
              <w:end w:w="120" w:type="dxa"/>
            </w:tcMar>
          </w:tcPr>
          <w:p>
            <w:pPr>
              <w:spacing w:after="0"/>
            </w:pPr>
            <w:r>
              <w:rPr>
                <w:sz w:val="18"/>
              </w:rPr>
              <w:t>One review per request with foreign key</w:t>
            </w:r>
          </w:p>
        </w:tc>
      </w:tr>
    </w:tbl>
    <w:p>
      <w:pPr>
        <w:spacing w:after="0"/>
      </w:pPr>
    </w:p>
    <w:p>
      <w:pPr>
        <w:spacing w:after="140"/>
      </w:pPr>
      <w:r>
        <w:t>DBeaver connection: host localhost, port 5433, database triage, username triage, password triage. RedisInsight connection: host localhost, port 6380, no username or password. Redis rate keys expire after 60 seconds, so refresh immediately after an API request.</w:t>
      </w:r>
    </w:p>
    <w:p>
      <w:pPr>
        <w:pStyle w:val="Heading2"/>
        <w:keepNext/>
      </w:pPr>
      <w:r>
        <w:t>Operational commands</w:t>
      </w:r>
    </w:p>
    <w:p>
      <w:pPr>
        <w:spacing w:before="60" w:after="140"/>
        <w:ind w:left="360" w:right="216"/>
      </w:pPr>
      <w:r>
        <w:rPr>
          <w:rFonts w:ascii="Aptos Mono" w:hAnsi="Aptos Mono"/>
          <w:sz w:val="17"/>
        </w:rPr>
        <w:t>curl -s http://localhost:8100/health/ready | python -m json.tool</w:t>
        <w:br/>
      </w:r>
      <w:r>
        <w:rPr>
          <w:rFonts w:ascii="Aptos Mono" w:hAnsi="Aptos Mono"/>
          <w:sz w:val="17"/>
        </w:rPr>
        <w:t>docker compose logs --tail=100 api</w:t>
        <w:br/>
      </w:r>
      <w:r>
        <w:rPr>
          <w:rFonts w:ascii="Aptos Mono" w:hAnsi="Aptos Mono"/>
          <w:sz w:val="17"/>
        </w:rPr>
        <w:t>curl -s http://localhost:8100/metrics | grep '^triage_'</w:t>
        <w:br/>
      </w:r>
      <w:r>
        <w:rPr>
          <w:rFonts w:ascii="Aptos Mono" w:hAnsi="Aptos Mono"/>
          <w:sz w:val="17"/>
        </w:rPr>
        <w:t>docker compose exec redis redis-cli --scan --pattern 'rate:*'</w:t>
      </w:r>
    </w:p>
    <w:p>
      <w:pPr>
        <w:pStyle w:val="Heading2"/>
        <w:keepNext/>
      </w:pPr>
      <w:r>
        <w:t>HTTP semantics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1440"/>
            <w:shd w:fill="17365D"/>
            <w:vAlign w:val="center"/>
            <w:tcMar>
              <w:top w:w="100" w:type="dxa"/>
              <w:start w:w="120" w:type="dxa"/>
              <w:bottom w:w="100" w:type="dxa"/>
              <w:end w:w="120" w:type="dxa"/>
            </w:tcMar>
          </w:tcPr>
          <w:p>
            <w:r>
              <w:rPr>
                <w:b/>
                <w:color w:val="FFFFFF"/>
                <w:sz w:val="18"/>
              </w:rPr>
              <w:t>Status</w:t>
            </w:r>
          </w:p>
        </w:tc>
        <w:tc>
          <w:tcPr>
            <w:tcW w:type="dxa" w:w="8208"/>
            <w:shd w:fill="17365D"/>
            <w:vAlign w:val="center"/>
            <w:tcMar>
              <w:top w:w="100" w:type="dxa"/>
              <w:start w:w="120" w:type="dxa"/>
              <w:bottom w:w="100" w:type="dxa"/>
              <w:end w:w="120" w:type="dxa"/>
            </w:tcMar>
          </w:tcPr>
          <w:p>
            <w:r>
              <w:rPr>
                <w:b/>
                <w:color w:val="FFFFFF"/>
                <w:sz w:val="18"/>
              </w:rPr>
              <w:t>Meaning</w:t>
            </w:r>
          </w:p>
        </w:tc>
      </w:tr>
      <w:tr>
        <w:tc>
          <w:tcPr>
            <w:tcW w:type="dxa" w:w="1440"/>
            <w:vAlign w:val="center"/>
            <w:shd w:fill="FFFFFF"/>
            <w:tcMar>
              <w:top w:w="100" w:type="dxa"/>
              <w:start w:w="120" w:type="dxa"/>
              <w:bottom w:w="100" w:type="dxa"/>
              <w:end w:w="120" w:type="dxa"/>
            </w:tcMar>
          </w:tcPr>
          <w:p>
            <w:pPr>
              <w:spacing w:after="0"/>
            </w:pPr>
            <w:r>
              <w:rPr>
                <w:sz w:val="18"/>
              </w:rPr>
              <w:t>200</w:t>
            </w:r>
          </w:p>
        </w:tc>
        <w:tc>
          <w:tcPr>
            <w:tcW w:type="dxa" w:w="8208"/>
            <w:vAlign w:val="center"/>
            <w:shd w:fill="FFFFFF"/>
            <w:tcMar>
              <w:top w:w="100" w:type="dxa"/>
              <w:start w:w="120" w:type="dxa"/>
              <w:bottom w:w="100" w:type="dxa"/>
              <w:end w:w="120" w:type="dxa"/>
            </w:tcMar>
          </w:tcPr>
          <w:p>
            <w:pPr>
              <w:spacing w:after="0"/>
            </w:pPr>
            <w:r>
              <w:rPr>
                <w:sz w:val="18"/>
              </w:rPr>
              <w:t>Read operation or idempotent replay</w:t>
            </w:r>
          </w:p>
        </w:tc>
      </w:tr>
      <w:tr>
        <w:tc>
          <w:tcPr>
            <w:tcW w:type="dxa" w:w="1440"/>
            <w:vAlign w:val="center"/>
            <w:shd w:fill="EAF2F8"/>
            <w:tcMar>
              <w:top w:w="100" w:type="dxa"/>
              <w:start w:w="120" w:type="dxa"/>
              <w:bottom w:w="100" w:type="dxa"/>
              <w:end w:w="120" w:type="dxa"/>
            </w:tcMar>
          </w:tcPr>
          <w:p>
            <w:pPr>
              <w:spacing w:after="0"/>
            </w:pPr>
            <w:r>
              <w:rPr>
                <w:sz w:val="18"/>
              </w:rPr>
              <w:t>201</w:t>
            </w:r>
          </w:p>
        </w:tc>
        <w:tc>
          <w:tcPr>
            <w:tcW w:type="dxa" w:w="8208"/>
            <w:vAlign w:val="center"/>
            <w:shd w:fill="EAF2F8"/>
            <w:tcMar>
              <w:top w:w="100" w:type="dxa"/>
              <w:start w:w="120" w:type="dxa"/>
              <w:bottom w:w="100" w:type="dxa"/>
              <w:end w:w="120" w:type="dxa"/>
            </w:tcMar>
          </w:tcPr>
          <w:p>
            <w:pPr>
              <w:spacing w:after="0"/>
            </w:pPr>
            <w:r>
              <w:rPr>
                <w:sz w:val="18"/>
              </w:rPr>
              <w:t>New triage result or review</w:t>
            </w:r>
          </w:p>
        </w:tc>
      </w:tr>
      <w:tr>
        <w:tc>
          <w:tcPr>
            <w:tcW w:type="dxa" w:w="1440"/>
            <w:vAlign w:val="center"/>
            <w:shd w:fill="FFFFFF"/>
            <w:tcMar>
              <w:top w:w="100" w:type="dxa"/>
              <w:start w:w="120" w:type="dxa"/>
              <w:bottom w:w="100" w:type="dxa"/>
              <w:end w:w="120" w:type="dxa"/>
            </w:tcMar>
          </w:tcPr>
          <w:p>
            <w:pPr>
              <w:spacing w:after="0"/>
            </w:pPr>
            <w:r>
              <w:rPr>
                <w:sz w:val="18"/>
              </w:rPr>
              <w:t>401</w:t>
            </w:r>
          </w:p>
        </w:tc>
        <w:tc>
          <w:tcPr>
            <w:tcW w:type="dxa" w:w="8208"/>
            <w:vAlign w:val="center"/>
            <w:shd w:fill="FFFFFF"/>
            <w:tcMar>
              <w:top w:w="100" w:type="dxa"/>
              <w:start w:w="120" w:type="dxa"/>
              <w:bottom w:w="100" w:type="dxa"/>
              <w:end w:w="120" w:type="dxa"/>
            </w:tcMar>
          </w:tcPr>
          <w:p>
            <w:pPr>
              <w:spacing w:after="0"/>
            </w:pPr>
            <w:r>
              <w:rPr>
                <w:sz w:val="18"/>
              </w:rPr>
              <w:t>Missing or invalid API key</w:t>
            </w:r>
          </w:p>
        </w:tc>
      </w:tr>
      <w:tr>
        <w:tc>
          <w:tcPr>
            <w:tcW w:type="dxa" w:w="1440"/>
            <w:vAlign w:val="center"/>
            <w:shd w:fill="EAF2F8"/>
            <w:tcMar>
              <w:top w:w="100" w:type="dxa"/>
              <w:start w:w="120" w:type="dxa"/>
              <w:bottom w:w="100" w:type="dxa"/>
              <w:end w:w="120" w:type="dxa"/>
            </w:tcMar>
          </w:tcPr>
          <w:p>
            <w:pPr>
              <w:spacing w:after="0"/>
            </w:pPr>
            <w:r>
              <w:rPr>
                <w:sz w:val="18"/>
              </w:rPr>
              <w:t>404</w:t>
            </w:r>
          </w:p>
        </w:tc>
        <w:tc>
          <w:tcPr>
            <w:tcW w:type="dxa" w:w="8208"/>
            <w:vAlign w:val="center"/>
            <w:shd w:fill="EAF2F8"/>
            <w:tcMar>
              <w:top w:w="100" w:type="dxa"/>
              <w:start w:w="120" w:type="dxa"/>
              <w:bottom w:w="100" w:type="dxa"/>
              <w:end w:w="120" w:type="dxa"/>
            </w:tcMar>
          </w:tcPr>
          <w:p>
            <w:pPr>
              <w:spacing w:after="0"/>
            </w:pPr>
            <w:r>
              <w:rPr>
                <w:sz w:val="18"/>
              </w:rPr>
              <w:t>Unknown request ID</w:t>
            </w:r>
          </w:p>
        </w:tc>
      </w:tr>
      <w:tr>
        <w:tc>
          <w:tcPr>
            <w:tcW w:type="dxa" w:w="1440"/>
            <w:vAlign w:val="center"/>
            <w:shd w:fill="FFFFFF"/>
            <w:tcMar>
              <w:top w:w="100" w:type="dxa"/>
              <w:start w:w="120" w:type="dxa"/>
              <w:bottom w:w="100" w:type="dxa"/>
              <w:end w:w="120" w:type="dxa"/>
            </w:tcMar>
          </w:tcPr>
          <w:p>
            <w:pPr>
              <w:spacing w:after="0"/>
            </w:pPr>
            <w:r>
              <w:rPr>
                <w:sz w:val="18"/>
              </w:rPr>
              <w:t>409</w:t>
            </w:r>
          </w:p>
        </w:tc>
        <w:tc>
          <w:tcPr>
            <w:tcW w:type="dxa" w:w="8208"/>
            <w:vAlign w:val="center"/>
            <w:shd w:fill="FFFFFF"/>
            <w:tcMar>
              <w:top w:w="100" w:type="dxa"/>
              <w:start w:w="120" w:type="dxa"/>
              <w:bottom w:w="100" w:type="dxa"/>
              <w:end w:w="120" w:type="dxa"/>
            </w:tcMar>
          </w:tcPr>
          <w:p>
            <w:pPr>
              <w:spacing w:after="0"/>
            </w:pPr>
            <w:r>
              <w:rPr>
                <w:sz w:val="18"/>
              </w:rPr>
              <w:t>Duplicate review or idempotency race</w:t>
            </w:r>
          </w:p>
        </w:tc>
      </w:tr>
      <w:tr>
        <w:tc>
          <w:tcPr>
            <w:tcW w:type="dxa" w:w="1440"/>
            <w:vAlign w:val="center"/>
            <w:shd w:fill="EAF2F8"/>
            <w:tcMar>
              <w:top w:w="100" w:type="dxa"/>
              <w:start w:w="120" w:type="dxa"/>
              <w:bottom w:w="100" w:type="dxa"/>
              <w:end w:w="120" w:type="dxa"/>
            </w:tcMar>
          </w:tcPr>
          <w:p>
            <w:pPr>
              <w:spacing w:after="0"/>
            </w:pPr>
            <w:r>
              <w:rPr>
                <w:sz w:val="18"/>
              </w:rPr>
              <w:t>422</w:t>
            </w:r>
          </w:p>
        </w:tc>
        <w:tc>
          <w:tcPr>
            <w:tcW w:type="dxa" w:w="8208"/>
            <w:vAlign w:val="center"/>
            <w:shd w:fill="EAF2F8"/>
            <w:tcMar>
              <w:top w:w="100" w:type="dxa"/>
              <w:start w:w="120" w:type="dxa"/>
              <w:bottom w:w="100" w:type="dxa"/>
              <w:end w:w="120" w:type="dxa"/>
            </w:tcMar>
          </w:tcPr>
          <w:p>
            <w:pPr>
              <w:spacing w:after="0"/>
            </w:pPr>
            <w:r>
              <w:rPr>
                <w:sz w:val="18"/>
              </w:rPr>
              <w:t>Invalid body, enum, UUID, or limit</w:t>
            </w:r>
          </w:p>
        </w:tc>
      </w:tr>
      <w:tr>
        <w:tc>
          <w:tcPr>
            <w:tcW w:type="dxa" w:w="1440"/>
            <w:vAlign w:val="center"/>
            <w:shd w:fill="FFFFFF"/>
            <w:tcMar>
              <w:top w:w="100" w:type="dxa"/>
              <w:start w:w="120" w:type="dxa"/>
              <w:bottom w:w="100" w:type="dxa"/>
              <w:end w:w="120" w:type="dxa"/>
            </w:tcMar>
          </w:tcPr>
          <w:p>
            <w:pPr>
              <w:spacing w:after="0"/>
            </w:pPr>
            <w:r>
              <w:rPr>
                <w:sz w:val="18"/>
              </w:rPr>
              <w:t>429</w:t>
            </w:r>
          </w:p>
        </w:tc>
        <w:tc>
          <w:tcPr>
            <w:tcW w:type="dxa" w:w="8208"/>
            <w:vAlign w:val="center"/>
            <w:shd w:fill="FFFFFF"/>
            <w:tcMar>
              <w:top w:w="100" w:type="dxa"/>
              <w:start w:w="120" w:type="dxa"/>
              <w:bottom w:w="100" w:type="dxa"/>
              <w:end w:w="120" w:type="dxa"/>
            </w:tcMar>
          </w:tcPr>
          <w:p>
            <w:pPr>
              <w:spacing w:after="0"/>
            </w:pPr>
            <w:r>
              <w:rPr>
                <w:sz w:val="18"/>
              </w:rPr>
              <w:t>Rate limit exceeded</w:t>
            </w:r>
          </w:p>
        </w:tc>
      </w:tr>
      <w:tr>
        <w:tc>
          <w:tcPr>
            <w:tcW w:type="dxa" w:w="1440"/>
            <w:vAlign w:val="center"/>
            <w:shd w:fill="EAF2F8"/>
            <w:tcMar>
              <w:top w:w="100" w:type="dxa"/>
              <w:start w:w="120" w:type="dxa"/>
              <w:bottom w:w="100" w:type="dxa"/>
              <w:end w:w="120" w:type="dxa"/>
            </w:tcMar>
          </w:tcPr>
          <w:p>
            <w:pPr>
              <w:spacing w:after="0"/>
            </w:pPr>
            <w:r>
              <w:rPr>
                <w:sz w:val="18"/>
              </w:rPr>
              <w:t>503</w:t>
            </w:r>
          </w:p>
        </w:tc>
        <w:tc>
          <w:tcPr>
            <w:tcW w:type="dxa" w:w="8208"/>
            <w:vAlign w:val="center"/>
            <w:shd w:fill="EAF2F8"/>
            <w:tcMar>
              <w:top w:w="100" w:type="dxa"/>
              <w:start w:w="120" w:type="dxa"/>
              <w:bottom w:w="100" w:type="dxa"/>
              <w:end w:w="120" w:type="dxa"/>
            </w:tcMar>
          </w:tcPr>
          <w:p>
            <w:pPr>
              <w:spacing w:after="0"/>
            </w:pPr>
            <w:r>
              <w:rPr>
                <w:sz w:val="18"/>
              </w:rPr>
              <w:t>Required dependency is unavailable</w:t>
            </w:r>
          </w:p>
        </w:tc>
      </w:tr>
      <w:tr>
        <w:tc>
          <w:tcPr>
            <w:tcW w:type="dxa" w:w="1440"/>
            <w:vAlign w:val="center"/>
            <w:shd w:fill="FFFFFF"/>
            <w:tcMar>
              <w:top w:w="100" w:type="dxa"/>
              <w:start w:w="120" w:type="dxa"/>
              <w:bottom w:w="100" w:type="dxa"/>
              <w:end w:w="120" w:type="dxa"/>
            </w:tcMar>
          </w:tcPr>
          <w:p>
            <w:pPr>
              <w:spacing w:after="0"/>
            </w:pPr>
            <w:r>
              <w:rPr>
                <w:sz w:val="18"/>
              </w:rPr>
              <w:t>500</w:t>
            </w:r>
          </w:p>
        </w:tc>
        <w:tc>
          <w:tcPr>
            <w:tcW w:type="dxa" w:w="8208"/>
            <w:vAlign w:val="center"/>
            <w:shd w:fill="FFFFFF"/>
            <w:tcMar>
              <w:top w:w="100" w:type="dxa"/>
              <w:start w:w="120" w:type="dxa"/>
              <w:bottom w:w="100" w:type="dxa"/>
              <w:end w:w="120" w:type="dxa"/>
            </w:tcMar>
          </w:tcPr>
          <w:p>
            <w:pPr>
              <w:spacing w:after="0"/>
            </w:pPr>
            <w:r>
              <w:rPr>
                <w:sz w:val="18"/>
              </w:rPr>
              <w:t>Unexpected internal failure with safe public detail</w:t>
            </w:r>
          </w:p>
        </w:tc>
      </w:tr>
    </w:tbl>
    <w:p>
      <w:pPr>
        <w:spacing w:after="0"/>
      </w:pPr>
    </w:p>
    <w:p>
      <w:r>
        <w:br w:type="page"/>
      </w:r>
    </w:p>
    <w:p>
      <w:pPr>
        <w:spacing w:after="60"/>
      </w:pPr>
      <w:r>
        <w:rPr>
          <w:b/>
          <w:color w:val="0F766E"/>
          <w:sz w:val="18"/>
        </w:rPr>
        <w:t>11</w:t>
      </w:r>
    </w:p>
    <w:p>
      <w:pPr>
        <w:pStyle w:val="Heading1"/>
        <w:keepNext/>
      </w:pPr>
      <w:r>
        <w:t>Evaluation strategy</w:t>
      </w:r>
    </w:p>
    <w:p>
      <w:pPr>
        <w:spacing w:after="140"/>
      </w:pPr>
      <w:r>
        <w:t>Evaluation checks deterministic routing today and defines the measurements needed before a real rollout.</w:t>
      </w:r>
    </w:p>
    <w:p>
      <w:pPr>
        <w:spacing w:after="140"/>
      </w:pPr>
      <w:r>
        <w:t>data/evaluation.json contains the six supplied requests with expected category, priority, and owner. scripts/evaluate.py calls the real HTTP boundary, compares all three fields, and writes detailed expected-versus-actual evidence to output/evaluation-results.json.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232"/>
            <w:shd w:fill="17365D"/>
            <w:vAlign w:val="center"/>
            <w:tcMar>
              <w:top w:w="100" w:type="dxa"/>
              <w:start w:w="120" w:type="dxa"/>
              <w:bottom w:w="100" w:type="dxa"/>
              <w:end w:w="120" w:type="dxa"/>
            </w:tcMar>
          </w:tcPr>
          <w:p>
            <w:r>
              <w:rPr>
                <w:b/>
                <w:color w:val="FFFFFF"/>
                <w:sz w:val="18"/>
              </w:rPr>
              <w:t>Metric</w:t>
            </w:r>
          </w:p>
        </w:tc>
        <w:tc>
          <w:tcPr>
            <w:tcW w:type="dxa" w:w="4176"/>
            <w:shd w:fill="17365D"/>
            <w:vAlign w:val="center"/>
            <w:tcMar>
              <w:top w:w="100" w:type="dxa"/>
              <w:start w:w="120" w:type="dxa"/>
              <w:bottom w:w="100" w:type="dxa"/>
              <w:end w:w="120" w:type="dxa"/>
            </w:tcMar>
          </w:tcPr>
          <w:p>
            <w:r>
              <w:rPr>
                <w:b/>
                <w:color w:val="FFFFFF"/>
                <w:sz w:val="18"/>
              </w:rPr>
              <w:t>Purpose</w:t>
            </w:r>
          </w:p>
        </w:tc>
        <w:tc>
          <w:tcPr>
            <w:tcW w:type="dxa" w:w="3240"/>
            <w:shd w:fill="17365D"/>
            <w:vAlign w:val="center"/>
            <w:tcMar>
              <w:top w:w="100" w:type="dxa"/>
              <w:start w:w="120" w:type="dxa"/>
              <w:bottom w:w="100" w:type="dxa"/>
              <w:end w:w="120" w:type="dxa"/>
            </w:tcMar>
          </w:tcPr>
          <w:p>
            <w:r>
              <w:rPr>
                <w:b/>
                <w:color w:val="FFFFFF"/>
                <w:sz w:val="18"/>
              </w:rPr>
              <w:t>Release interpretation</w:t>
            </w:r>
          </w:p>
        </w:tc>
      </w:tr>
      <w:tr>
        <w:tc>
          <w:tcPr>
            <w:tcW w:type="dxa" w:w="2232"/>
            <w:vAlign w:val="center"/>
            <w:shd w:fill="FFFFFF"/>
            <w:tcMar>
              <w:top w:w="100" w:type="dxa"/>
              <w:start w:w="120" w:type="dxa"/>
              <w:bottom w:w="100" w:type="dxa"/>
              <w:end w:w="120" w:type="dxa"/>
            </w:tcMar>
          </w:tcPr>
          <w:p>
            <w:pPr>
              <w:spacing w:after="0"/>
            </w:pPr>
            <w:r>
              <w:rPr>
                <w:sz w:val="18"/>
              </w:rPr>
              <w:t>Category macro F1</w:t>
            </w:r>
          </w:p>
        </w:tc>
        <w:tc>
          <w:tcPr>
            <w:tcW w:type="dxa" w:w="4176"/>
            <w:vAlign w:val="center"/>
            <w:shd w:fill="FFFFFF"/>
            <w:tcMar>
              <w:top w:w="100" w:type="dxa"/>
              <w:start w:w="120" w:type="dxa"/>
              <w:bottom w:w="100" w:type="dxa"/>
              <w:end w:w="120" w:type="dxa"/>
            </w:tcMar>
          </w:tcPr>
          <w:p>
            <w:pPr>
              <w:spacing w:after="0"/>
            </w:pPr>
            <w:r>
              <w:rPr>
                <w:sz w:val="18"/>
              </w:rPr>
              <w:t>Balance performance across categories</w:t>
            </w:r>
          </w:p>
        </w:tc>
        <w:tc>
          <w:tcPr>
            <w:tcW w:type="dxa" w:w="3240"/>
            <w:vAlign w:val="center"/>
            <w:shd w:fill="FFFFFF"/>
            <w:tcMar>
              <w:top w:w="100" w:type="dxa"/>
              <w:start w:w="120" w:type="dxa"/>
              <w:bottom w:w="100" w:type="dxa"/>
              <w:end w:w="120" w:type="dxa"/>
            </w:tcMar>
          </w:tcPr>
          <w:p>
            <w:pPr>
              <w:spacing w:after="0"/>
            </w:pPr>
            <w:r>
              <w:rPr>
                <w:sz w:val="18"/>
              </w:rPr>
              <w:t>Avoid majority-class accuracy</w:t>
            </w:r>
          </w:p>
        </w:tc>
      </w:tr>
      <w:tr>
        <w:tc>
          <w:tcPr>
            <w:tcW w:type="dxa" w:w="2232"/>
            <w:vAlign w:val="center"/>
            <w:shd w:fill="EAF2F8"/>
            <w:tcMar>
              <w:top w:w="100" w:type="dxa"/>
              <w:start w:w="120" w:type="dxa"/>
              <w:bottom w:w="100" w:type="dxa"/>
              <w:end w:w="120" w:type="dxa"/>
            </w:tcMar>
          </w:tcPr>
          <w:p>
            <w:pPr>
              <w:spacing w:after="0"/>
            </w:pPr>
            <w:r>
              <w:rPr>
                <w:sz w:val="18"/>
              </w:rPr>
              <w:t>Owner exact match</w:t>
            </w:r>
          </w:p>
        </w:tc>
        <w:tc>
          <w:tcPr>
            <w:tcW w:type="dxa" w:w="4176"/>
            <w:vAlign w:val="center"/>
            <w:shd w:fill="EAF2F8"/>
            <w:tcMar>
              <w:top w:w="100" w:type="dxa"/>
              <w:start w:w="120" w:type="dxa"/>
              <w:bottom w:w="100" w:type="dxa"/>
              <w:end w:w="120" w:type="dxa"/>
            </w:tcMar>
          </w:tcPr>
          <w:p>
            <w:pPr>
              <w:spacing w:after="0"/>
            </w:pPr>
            <w:r>
              <w:rPr>
                <w:sz w:val="18"/>
              </w:rPr>
              <w:t>Verify operational routing</w:t>
            </w:r>
          </w:p>
        </w:tc>
        <w:tc>
          <w:tcPr>
            <w:tcW w:type="dxa" w:w="3240"/>
            <w:vAlign w:val="center"/>
            <w:shd w:fill="EAF2F8"/>
            <w:tcMar>
              <w:top w:w="100" w:type="dxa"/>
              <w:start w:w="120" w:type="dxa"/>
              <w:bottom w:w="100" w:type="dxa"/>
              <w:end w:w="120" w:type="dxa"/>
            </w:tcMar>
          </w:tcPr>
          <w:p>
            <w:pPr>
              <w:spacing w:after="0"/>
            </w:pPr>
            <w:r>
              <w:rPr>
                <w:sz w:val="18"/>
              </w:rPr>
              <w:t>Wrong team is a workflow failure</w:t>
            </w:r>
          </w:p>
        </w:tc>
      </w:tr>
      <w:tr>
        <w:tc>
          <w:tcPr>
            <w:tcW w:type="dxa" w:w="2232"/>
            <w:vAlign w:val="center"/>
            <w:shd w:fill="FFFFFF"/>
            <w:tcMar>
              <w:top w:w="100" w:type="dxa"/>
              <w:start w:w="120" w:type="dxa"/>
              <w:bottom w:w="100" w:type="dxa"/>
              <w:end w:w="120" w:type="dxa"/>
            </w:tcMar>
          </w:tcPr>
          <w:p>
            <w:pPr>
              <w:spacing w:after="0"/>
            </w:pPr>
            <w:r>
              <w:rPr>
                <w:sz w:val="18"/>
              </w:rPr>
              <w:t>Critical false-negative rate</w:t>
            </w:r>
          </w:p>
        </w:tc>
        <w:tc>
          <w:tcPr>
            <w:tcW w:type="dxa" w:w="4176"/>
            <w:vAlign w:val="center"/>
            <w:shd w:fill="FFFFFF"/>
            <w:tcMar>
              <w:top w:w="100" w:type="dxa"/>
              <w:start w:w="120" w:type="dxa"/>
              <w:bottom w:w="100" w:type="dxa"/>
              <w:end w:w="120" w:type="dxa"/>
            </w:tcMar>
          </w:tcPr>
          <w:p>
            <w:pPr>
              <w:spacing w:after="0"/>
            </w:pPr>
            <w:r>
              <w:rPr>
                <w:sz w:val="18"/>
              </w:rPr>
              <w:t>Measure missed outages/privacy cases</w:t>
            </w:r>
          </w:p>
        </w:tc>
        <w:tc>
          <w:tcPr>
            <w:tcW w:type="dxa" w:w="3240"/>
            <w:vAlign w:val="center"/>
            <w:shd w:fill="FFFFFF"/>
            <w:tcMar>
              <w:top w:w="100" w:type="dxa"/>
              <w:start w:w="120" w:type="dxa"/>
              <w:bottom w:w="100" w:type="dxa"/>
              <w:end w:w="120" w:type="dxa"/>
            </w:tcMar>
          </w:tcPr>
          <w:p>
            <w:pPr>
              <w:spacing w:after="0"/>
            </w:pPr>
            <w:r>
              <w:rPr>
                <w:sz w:val="18"/>
              </w:rPr>
              <w:t>Release-blocking safety metric</w:t>
            </w:r>
          </w:p>
        </w:tc>
      </w:tr>
      <w:tr>
        <w:tc>
          <w:tcPr>
            <w:tcW w:type="dxa" w:w="2232"/>
            <w:vAlign w:val="center"/>
            <w:shd w:fill="EAF2F8"/>
            <w:tcMar>
              <w:top w:w="100" w:type="dxa"/>
              <w:start w:w="120" w:type="dxa"/>
              <w:bottom w:w="100" w:type="dxa"/>
              <w:end w:w="120" w:type="dxa"/>
            </w:tcMar>
          </w:tcPr>
          <w:p>
            <w:pPr>
              <w:spacing w:after="0"/>
            </w:pPr>
            <w:r>
              <w:rPr>
                <w:sz w:val="18"/>
              </w:rPr>
              <w:t>Schema-valid rate</w:t>
            </w:r>
          </w:p>
        </w:tc>
        <w:tc>
          <w:tcPr>
            <w:tcW w:type="dxa" w:w="4176"/>
            <w:vAlign w:val="center"/>
            <w:shd w:fill="EAF2F8"/>
            <w:tcMar>
              <w:top w:w="100" w:type="dxa"/>
              <w:start w:w="120" w:type="dxa"/>
              <w:bottom w:w="100" w:type="dxa"/>
              <w:end w:w="120" w:type="dxa"/>
            </w:tcMar>
          </w:tcPr>
          <w:p>
            <w:pPr>
              <w:spacing w:after="0"/>
            </w:pPr>
            <w:r>
              <w:rPr>
                <w:sz w:val="18"/>
              </w:rPr>
              <w:t>Track structured-output reliability</w:t>
            </w:r>
          </w:p>
        </w:tc>
        <w:tc>
          <w:tcPr>
            <w:tcW w:type="dxa" w:w="3240"/>
            <w:vAlign w:val="center"/>
            <w:shd w:fill="EAF2F8"/>
            <w:tcMar>
              <w:top w:w="100" w:type="dxa"/>
              <w:start w:w="120" w:type="dxa"/>
              <w:bottom w:w="100" w:type="dxa"/>
              <w:end w:w="120" w:type="dxa"/>
            </w:tcMar>
          </w:tcPr>
          <w:p>
            <w:pPr>
              <w:spacing w:after="0"/>
            </w:pPr>
            <w:r>
              <w:rPr>
                <w:sz w:val="18"/>
              </w:rPr>
              <w:t>Should remain near 100 percent</w:t>
            </w:r>
          </w:p>
        </w:tc>
      </w:tr>
      <w:tr>
        <w:tc>
          <w:tcPr>
            <w:tcW w:type="dxa" w:w="2232"/>
            <w:vAlign w:val="center"/>
            <w:shd w:fill="FFFFFF"/>
            <w:tcMar>
              <w:top w:w="100" w:type="dxa"/>
              <w:start w:w="120" w:type="dxa"/>
              <w:bottom w:w="100" w:type="dxa"/>
              <w:end w:w="120" w:type="dxa"/>
            </w:tcMar>
          </w:tcPr>
          <w:p>
            <w:pPr>
              <w:spacing w:after="0"/>
            </w:pPr>
            <w:r>
              <w:rPr>
                <w:sz w:val="18"/>
              </w:rPr>
              <w:t>Human edit distance</w:t>
            </w:r>
          </w:p>
        </w:tc>
        <w:tc>
          <w:tcPr>
            <w:tcW w:type="dxa" w:w="4176"/>
            <w:vAlign w:val="center"/>
            <w:shd w:fill="FFFFFF"/>
            <w:tcMar>
              <w:top w:w="100" w:type="dxa"/>
              <w:start w:w="120" w:type="dxa"/>
              <w:bottom w:w="100" w:type="dxa"/>
              <w:end w:w="120" w:type="dxa"/>
            </w:tcMar>
          </w:tcPr>
          <w:p>
            <w:pPr>
              <w:spacing w:after="0"/>
            </w:pPr>
            <w:r>
              <w:rPr>
                <w:sz w:val="18"/>
              </w:rPr>
              <w:t>Approximate draft usefulness</w:t>
            </w:r>
          </w:p>
        </w:tc>
        <w:tc>
          <w:tcPr>
            <w:tcW w:type="dxa" w:w="3240"/>
            <w:vAlign w:val="center"/>
            <w:shd w:fill="FFFFFF"/>
            <w:tcMar>
              <w:top w:w="100" w:type="dxa"/>
              <w:start w:w="120" w:type="dxa"/>
              <w:bottom w:w="100" w:type="dxa"/>
              <w:end w:w="120" w:type="dxa"/>
            </w:tcMar>
          </w:tcPr>
          <w:p>
            <w:pPr>
              <w:spacing w:after="0"/>
            </w:pPr>
            <w:r>
              <w:rPr>
                <w:sz w:val="18"/>
              </w:rPr>
              <w:t>Lower is better after reviewer agreement</w:t>
            </w:r>
          </w:p>
        </w:tc>
      </w:tr>
      <w:tr>
        <w:tc>
          <w:tcPr>
            <w:tcW w:type="dxa" w:w="2232"/>
            <w:vAlign w:val="center"/>
            <w:shd w:fill="EAF2F8"/>
            <w:tcMar>
              <w:top w:w="100" w:type="dxa"/>
              <w:start w:w="120" w:type="dxa"/>
              <w:bottom w:w="100" w:type="dxa"/>
              <w:end w:w="120" w:type="dxa"/>
            </w:tcMar>
          </w:tcPr>
          <w:p>
            <w:pPr>
              <w:spacing w:after="0"/>
            </w:pPr>
            <w:r>
              <w:rPr>
                <w:sz w:val="18"/>
              </w:rPr>
              <w:t>p50 p95 p99 latency</w:t>
            </w:r>
          </w:p>
        </w:tc>
        <w:tc>
          <w:tcPr>
            <w:tcW w:type="dxa" w:w="4176"/>
            <w:vAlign w:val="center"/>
            <w:shd w:fill="EAF2F8"/>
            <w:tcMar>
              <w:top w:w="100" w:type="dxa"/>
              <w:start w:w="120" w:type="dxa"/>
              <w:bottom w:w="100" w:type="dxa"/>
              <w:end w:w="120" w:type="dxa"/>
            </w:tcMar>
          </w:tcPr>
          <w:p>
            <w:pPr>
              <w:spacing w:after="0"/>
            </w:pPr>
            <w:r>
              <w:rPr>
                <w:sz w:val="18"/>
              </w:rPr>
              <w:t>Expose slow-tail behavior</w:t>
            </w:r>
          </w:p>
        </w:tc>
        <w:tc>
          <w:tcPr>
            <w:tcW w:type="dxa" w:w="3240"/>
            <w:vAlign w:val="center"/>
            <w:shd w:fill="EAF2F8"/>
            <w:tcMar>
              <w:top w:w="100" w:type="dxa"/>
              <w:start w:w="120" w:type="dxa"/>
              <w:bottom w:w="100" w:type="dxa"/>
              <w:end w:w="120" w:type="dxa"/>
            </w:tcMar>
          </w:tcPr>
          <w:p>
            <w:pPr>
              <w:spacing w:after="0"/>
            </w:pPr>
            <w:r>
              <w:rPr>
                <w:sz w:val="18"/>
              </w:rPr>
              <w:t>Regression gate by environment</w:t>
            </w:r>
          </w:p>
        </w:tc>
      </w:tr>
      <w:tr>
        <w:tc>
          <w:tcPr>
            <w:tcW w:type="dxa" w:w="2232"/>
            <w:vAlign w:val="center"/>
            <w:shd w:fill="FFFFFF"/>
            <w:tcMar>
              <w:top w:w="100" w:type="dxa"/>
              <w:start w:w="120" w:type="dxa"/>
              <w:bottom w:w="100" w:type="dxa"/>
              <w:end w:w="120" w:type="dxa"/>
            </w:tcMar>
          </w:tcPr>
          <w:p>
            <w:pPr>
              <w:spacing w:after="0"/>
            </w:pPr>
            <w:r>
              <w:rPr>
                <w:sz w:val="18"/>
              </w:rPr>
              <w:t>Fallback rate</w:t>
            </w:r>
          </w:p>
        </w:tc>
        <w:tc>
          <w:tcPr>
            <w:tcW w:type="dxa" w:w="4176"/>
            <w:vAlign w:val="center"/>
            <w:shd w:fill="FFFFFF"/>
            <w:tcMar>
              <w:top w:w="100" w:type="dxa"/>
              <w:start w:w="120" w:type="dxa"/>
              <w:bottom w:w="100" w:type="dxa"/>
              <w:end w:w="120" w:type="dxa"/>
            </w:tcMar>
          </w:tcPr>
          <w:p>
            <w:pPr>
              <w:spacing w:after="0"/>
            </w:pPr>
            <w:r>
              <w:rPr>
                <w:sz w:val="18"/>
              </w:rPr>
              <w:t>Detect model or prompt degradation</w:t>
            </w:r>
          </w:p>
        </w:tc>
        <w:tc>
          <w:tcPr>
            <w:tcW w:type="dxa" w:w="3240"/>
            <w:vAlign w:val="center"/>
            <w:shd w:fill="FFFFFF"/>
            <w:tcMar>
              <w:top w:w="100" w:type="dxa"/>
              <w:start w:w="120" w:type="dxa"/>
              <w:bottom w:w="100" w:type="dxa"/>
              <w:end w:w="120" w:type="dxa"/>
            </w:tcMar>
          </w:tcPr>
          <w:p>
            <w:pPr>
              <w:spacing w:after="0"/>
            </w:pPr>
            <w:r>
              <w:rPr>
                <w:sz w:val="18"/>
              </w:rPr>
              <w:t>Investigate sustained increases</w:t>
            </w:r>
          </w:p>
        </w:tc>
      </w:tr>
    </w:tbl>
    <w:p>
      <w:pPr>
        <w:spacing w:after="0"/>
      </w:pPr>
    </w:p>
    <w:p>
      <w:pPr>
        <w:pStyle w:val="Heading2"/>
        <w:keepNext/>
      </w:pPr>
      <w:r>
        <w:t>Commands</w:t>
      </w:r>
    </w:p>
    <w:p>
      <w:pPr>
        <w:spacing w:before="60" w:after="140"/>
        <w:ind w:left="360" w:right="216"/>
      </w:pPr>
      <w:r>
        <w:rPr>
          <w:rFonts w:ascii="Aptos Mono" w:hAnsi="Aptos Mono"/>
          <w:sz w:val="17"/>
        </w:rPr>
        <w:t>docker compose exec api pytest -q</w:t>
        <w:br/>
      </w:r>
      <w:r>
        <w:rPr>
          <w:rFonts w:ascii="Aptos Mono" w:hAnsi="Aptos Mono"/>
          <w:sz w:val="17"/>
        </w:rPr>
        <w:t>docker compose exec api ruff check --line-length 100 src tests scripts ui</w:t>
        <w:br/>
      </w:r>
      <w:r>
        <w:rPr>
          <w:rFonts w:ascii="Aptos Mono" w:hAnsi="Aptos Mono"/>
          <w:sz w:val="17"/>
        </w:rPr>
        <w:t>docker compose exec api python scripts/evaluate.py</w:t>
        <w:br/>
      </w:r>
      <w:r>
        <w:rPr>
          <w:rFonts w:ascii="Aptos Mono" w:hAnsi="Aptos Mono"/>
          <w:sz w:val="17"/>
        </w:rPr>
        <w:t>python -m json.tool output/evaluation-results.json</w:t>
      </w:r>
    </w:p>
    <w:p>
      <w:pPr>
        <w:spacing w:after="140"/>
      </w:pPr>
      <w:r>
        <w:t>The current model confidence is diagnostic metadata, not a calibrated probability and not permission to auto-send. A larger evaluation set would be versioned, multilingual, balanced, paraphrase-heavy, and independently labelled by multiple reviewers.</w:t>
      </w:r>
    </w:p>
    <w:p>
      <w:r>
        <w:br w:type="page"/>
      </w:r>
    </w:p>
    <w:p>
      <w:pPr>
        <w:spacing w:after="60"/>
      </w:pPr>
      <w:r>
        <w:rPr>
          <w:b/>
          <w:color w:val="0F766E"/>
          <w:sz w:val="18"/>
        </w:rPr>
        <w:t>12</w:t>
      </w:r>
    </w:p>
    <w:p>
      <w:pPr>
        <w:pStyle w:val="Heading1"/>
        <w:keepNext/>
      </w:pPr>
      <w:r>
        <w:t>Additional engineering features</w:t>
      </w:r>
    </w:p>
    <w:p>
      <w:pPr>
        <w:spacing w:after="140"/>
      </w:pPr>
      <w:r>
        <w:t>The extensions focus on trustworthy operation, not decorative feature count.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2592"/>
            <w:shd w:fill="17365D"/>
            <w:vAlign w:val="center"/>
            <w:tcMar>
              <w:top w:w="100" w:type="dxa"/>
              <w:start w:w="120" w:type="dxa"/>
              <w:bottom w:w="100" w:type="dxa"/>
              <w:end w:w="120" w:type="dxa"/>
            </w:tcMar>
          </w:tcPr>
          <w:p>
            <w:r>
              <w:rPr>
                <w:b/>
                <w:color w:val="FFFFFF"/>
                <w:sz w:val="18"/>
              </w:rPr>
              <w:t>Feature</w:t>
            </w:r>
          </w:p>
        </w:tc>
        <w:tc>
          <w:tcPr>
            <w:tcW w:type="dxa" w:w="7056"/>
            <w:shd w:fill="17365D"/>
            <w:vAlign w:val="center"/>
            <w:tcMar>
              <w:top w:w="100" w:type="dxa"/>
              <w:start w:w="120" w:type="dxa"/>
              <w:bottom w:w="100" w:type="dxa"/>
              <w:end w:w="120" w:type="dxa"/>
            </w:tcMar>
          </w:tcPr>
          <w:p>
            <w:r>
              <w:rPr>
                <w:b/>
                <w:color w:val="FFFFFF"/>
                <w:sz w:val="18"/>
              </w:rPr>
              <w:t>Engineering value</w:t>
            </w:r>
          </w:p>
        </w:tc>
      </w:tr>
      <w:tr>
        <w:tc>
          <w:tcPr>
            <w:tcW w:type="dxa" w:w="2592"/>
            <w:vAlign w:val="center"/>
            <w:shd w:fill="FFFFFF"/>
            <w:tcMar>
              <w:top w:w="100" w:type="dxa"/>
              <w:start w:w="120" w:type="dxa"/>
              <w:bottom w:w="100" w:type="dxa"/>
              <w:end w:w="120" w:type="dxa"/>
            </w:tcMar>
          </w:tcPr>
          <w:p>
            <w:pPr>
              <w:spacing w:after="0"/>
            </w:pPr>
            <w:r>
              <w:rPr>
                <w:sz w:val="18"/>
              </w:rPr>
              <w:t>Typed agent state</w:t>
            </w:r>
          </w:p>
        </w:tc>
        <w:tc>
          <w:tcPr>
            <w:tcW w:type="dxa" w:w="7056"/>
            <w:vAlign w:val="center"/>
            <w:shd w:fill="FFFFFF"/>
            <w:tcMar>
              <w:top w:w="100" w:type="dxa"/>
              <w:start w:w="120" w:type="dxa"/>
              <w:bottom w:w="100" w:type="dxa"/>
              <w:end w:w="120" w:type="dxa"/>
            </w:tcMar>
          </w:tcPr>
          <w:p>
            <w:pPr>
              <w:spacing w:after="0"/>
            </w:pPr>
            <w:r>
              <w:rPr>
                <w:sz w:val="18"/>
              </w:rPr>
              <w:t>Separate roles and additive trace reducers make every transition auditable.</w:t>
            </w:r>
          </w:p>
        </w:tc>
      </w:tr>
      <w:tr>
        <w:tc>
          <w:tcPr>
            <w:tcW w:type="dxa" w:w="2592"/>
            <w:vAlign w:val="center"/>
            <w:shd w:fill="EAF2F8"/>
            <w:tcMar>
              <w:top w:w="100" w:type="dxa"/>
              <w:start w:w="120" w:type="dxa"/>
              <w:bottom w:w="100" w:type="dxa"/>
              <w:end w:w="120" w:type="dxa"/>
            </w:tcMar>
          </w:tcPr>
          <w:p>
            <w:pPr>
              <w:spacing w:after="0"/>
            </w:pPr>
            <w:r>
              <w:rPr>
                <w:sz w:val="18"/>
              </w:rPr>
              <w:t>Structured local output</w:t>
            </w:r>
          </w:p>
        </w:tc>
        <w:tc>
          <w:tcPr>
            <w:tcW w:type="dxa" w:w="7056"/>
            <w:vAlign w:val="center"/>
            <w:shd w:fill="EAF2F8"/>
            <w:tcMar>
              <w:top w:w="100" w:type="dxa"/>
              <w:start w:w="120" w:type="dxa"/>
              <w:bottom w:w="100" w:type="dxa"/>
              <w:end w:w="120" w:type="dxa"/>
            </w:tcMar>
          </w:tcPr>
          <w:p>
            <w:pPr>
              <w:spacing w:after="0"/>
            </w:pPr>
            <w:r>
              <w:rPr>
                <w:sz w:val="18"/>
              </w:rPr>
              <w:t>Both Ollama roles return Pydantic-validated JSON with bounded repair.</w:t>
            </w:r>
          </w:p>
        </w:tc>
      </w:tr>
      <w:tr>
        <w:tc>
          <w:tcPr>
            <w:tcW w:type="dxa" w:w="2592"/>
            <w:vAlign w:val="center"/>
            <w:shd w:fill="FFFFFF"/>
            <w:tcMar>
              <w:top w:w="100" w:type="dxa"/>
              <w:start w:w="120" w:type="dxa"/>
              <w:bottom w:w="100" w:type="dxa"/>
              <w:end w:w="120" w:type="dxa"/>
            </w:tcMar>
          </w:tcPr>
          <w:p>
            <w:pPr>
              <w:spacing w:after="0"/>
            </w:pPr>
            <w:r>
              <w:rPr>
                <w:sz w:val="18"/>
              </w:rPr>
              <w:t>Deterministic policy</w:t>
            </w:r>
          </w:p>
        </w:tc>
        <w:tc>
          <w:tcPr>
            <w:tcW w:type="dxa" w:w="7056"/>
            <w:vAlign w:val="center"/>
            <w:shd w:fill="FFFFFF"/>
            <w:tcMar>
              <w:top w:w="100" w:type="dxa"/>
              <w:start w:w="120" w:type="dxa"/>
              <w:bottom w:w="100" w:type="dxa"/>
              <w:end w:w="120" w:type="dxa"/>
            </w:tcMar>
          </w:tcPr>
          <w:p>
            <w:pPr>
              <w:spacing w:after="0"/>
            </w:pPr>
            <w:r>
              <w:rPr>
                <w:sz w:val="18"/>
              </w:rPr>
              <w:t>High-cost routing is enforced outside probabilistic model behavior.</w:t>
            </w:r>
          </w:p>
        </w:tc>
      </w:tr>
      <w:tr>
        <w:tc>
          <w:tcPr>
            <w:tcW w:type="dxa" w:w="2592"/>
            <w:vAlign w:val="center"/>
            <w:shd w:fill="EAF2F8"/>
            <w:tcMar>
              <w:top w:w="100" w:type="dxa"/>
              <w:start w:w="120" w:type="dxa"/>
              <w:bottom w:w="100" w:type="dxa"/>
              <w:end w:w="120" w:type="dxa"/>
            </w:tcMar>
          </w:tcPr>
          <w:p>
            <w:pPr>
              <w:spacing w:after="0"/>
            </w:pPr>
            <w:r>
              <w:rPr>
                <w:sz w:val="18"/>
              </w:rPr>
              <w:t>Data minimisation</w:t>
            </w:r>
          </w:p>
        </w:tc>
        <w:tc>
          <w:tcPr>
            <w:tcW w:type="dxa" w:w="7056"/>
            <w:vAlign w:val="center"/>
            <w:shd w:fill="EAF2F8"/>
            <w:tcMar>
              <w:top w:w="100" w:type="dxa"/>
              <w:start w:w="120" w:type="dxa"/>
              <w:bottom w:w="100" w:type="dxa"/>
              <w:end w:w="120" w:type="dxa"/>
            </w:tcMar>
          </w:tcPr>
          <w:p>
            <w:pPr>
              <w:spacing w:after="0"/>
            </w:pPr>
            <w:r>
              <w:rPr>
                <w:sz w:val="18"/>
              </w:rPr>
              <w:t>The drafting role sees only a validated PII-free summary and decision.</w:t>
            </w:r>
          </w:p>
        </w:tc>
      </w:tr>
      <w:tr>
        <w:tc>
          <w:tcPr>
            <w:tcW w:type="dxa" w:w="2592"/>
            <w:vAlign w:val="center"/>
            <w:shd w:fill="FFFFFF"/>
            <w:tcMar>
              <w:top w:w="100" w:type="dxa"/>
              <w:start w:w="120" w:type="dxa"/>
              <w:bottom w:w="100" w:type="dxa"/>
              <w:end w:w="120" w:type="dxa"/>
            </w:tcMar>
          </w:tcPr>
          <w:p>
            <w:pPr>
              <w:spacing w:after="0"/>
            </w:pPr>
            <w:r>
              <w:rPr>
                <w:sz w:val="18"/>
              </w:rPr>
              <w:t>Conditional guardrails</w:t>
            </w:r>
          </w:p>
        </w:tc>
        <w:tc>
          <w:tcPr>
            <w:tcW w:type="dxa" w:w="7056"/>
            <w:vAlign w:val="center"/>
            <w:shd w:fill="FFFFFF"/>
            <w:tcMar>
              <w:top w:w="100" w:type="dxa"/>
              <w:start w:w="120" w:type="dxa"/>
              <w:bottom w:w="100" w:type="dxa"/>
              <w:end w:w="120" w:type="dxa"/>
            </w:tcMar>
          </w:tcPr>
          <w:p>
            <w:pPr>
              <w:spacing w:after="0"/>
            </w:pPr>
            <w:r>
              <w:rPr>
                <w:sz w:val="18"/>
              </w:rPr>
              <w:t>Injection and privacy paths bypass normal generation when autonomy adds risk.</w:t>
            </w:r>
          </w:p>
        </w:tc>
      </w:tr>
      <w:tr>
        <w:tc>
          <w:tcPr>
            <w:tcW w:type="dxa" w:w="2592"/>
            <w:vAlign w:val="center"/>
            <w:shd w:fill="EAF2F8"/>
            <w:tcMar>
              <w:top w:w="100" w:type="dxa"/>
              <w:start w:w="120" w:type="dxa"/>
              <w:bottom w:w="100" w:type="dxa"/>
              <w:end w:w="120" w:type="dxa"/>
            </w:tcMar>
          </w:tcPr>
          <w:p>
            <w:pPr>
              <w:spacing w:after="0"/>
            </w:pPr>
            <w:r>
              <w:rPr>
                <w:sz w:val="18"/>
              </w:rPr>
              <w:t>Graceful degradation</w:t>
            </w:r>
          </w:p>
        </w:tc>
        <w:tc>
          <w:tcPr>
            <w:tcW w:type="dxa" w:w="7056"/>
            <w:vAlign w:val="center"/>
            <w:shd w:fill="EAF2F8"/>
            <w:tcMar>
              <w:top w:w="100" w:type="dxa"/>
              <w:start w:w="120" w:type="dxa"/>
              <w:bottom w:w="100" w:type="dxa"/>
              <w:end w:w="120" w:type="dxa"/>
            </w:tcMar>
          </w:tcPr>
          <w:p>
            <w:pPr>
              <w:spacing w:after="0"/>
            </w:pPr>
            <w:r>
              <w:rPr>
                <w:sz w:val="18"/>
              </w:rPr>
              <w:t>Local model failure returns safe, visible fallback behavior.</w:t>
            </w:r>
          </w:p>
        </w:tc>
      </w:tr>
      <w:tr>
        <w:tc>
          <w:tcPr>
            <w:tcW w:type="dxa" w:w="2592"/>
            <w:vAlign w:val="center"/>
            <w:shd w:fill="FFFFFF"/>
            <w:tcMar>
              <w:top w:w="100" w:type="dxa"/>
              <w:start w:w="120" w:type="dxa"/>
              <w:bottom w:w="100" w:type="dxa"/>
              <w:end w:w="120" w:type="dxa"/>
            </w:tcMar>
          </w:tcPr>
          <w:p>
            <w:pPr>
              <w:spacing w:after="0"/>
            </w:pPr>
            <w:r>
              <w:rPr>
                <w:sz w:val="18"/>
              </w:rPr>
              <w:t>Immutable review</w:t>
            </w:r>
          </w:p>
        </w:tc>
        <w:tc>
          <w:tcPr>
            <w:tcW w:type="dxa" w:w="7056"/>
            <w:vAlign w:val="center"/>
            <w:shd w:fill="FFFFFF"/>
            <w:tcMar>
              <w:top w:w="100" w:type="dxa"/>
              <w:start w:w="120" w:type="dxa"/>
              <w:bottom w:w="100" w:type="dxa"/>
              <w:end w:w="120" w:type="dxa"/>
            </w:tcMar>
          </w:tcPr>
          <w:p>
            <w:pPr>
              <w:spacing w:after="0"/>
            </w:pPr>
            <w:r>
              <w:rPr>
                <w:sz w:val="18"/>
              </w:rPr>
              <w:t>Human feedback is captured without rewriting the historical model output.</w:t>
            </w:r>
          </w:p>
        </w:tc>
      </w:tr>
      <w:tr>
        <w:tc>
          <w:tcPr>
            <w:tcW w:type="dxa" w:w="2592"/>
            <w:vAlign w:val="center"/>
            <w:shd w:fill="EAF2F8"/>
            <w:tcMar>
              <w:top w:w="100" w:type="dxa"/>
              <w:start w:w="120" w:type="dxa"/>
              <w:bottom w:w="100" w:type="dxa"/>
              <w:end w:w="120" w:type="dxa"/>
            </w:tcMar>
          </w:tcPr>
          <w:p>
            <w:pPr>
              <w:spacing w:after="0"/>
            </w:pPr>
            <w:r>
              <w:rPr>
                <w:sz w:val="18"/>
              </w:rPr>
              <w:t>Safe retry semantics</w:t>
            </w:r>
          </w:p>
        </w:tc>
        <w:tc>
          <w:tcPr>
            <w:tcW w:type="dxa" w:w="7056"/>
            <w:vAlign w:val="center"/>
            <w:shd w:fill="EAF2F8"/>
            <w:tcMar>
              <w:top w:w="100" w:type="dxa"/>
              <w:start w:w="120" w:type="dxa"/>
              <w:bottom w:w="100" w:type="dxa"/>
              <w:end w:w="120" w:type="dxa"/>
            </w:tcMar>
          </w:tcPr>
          <w:p>
            <w:pPr>
              <w:spacing w:after="0"/>
            </w:pPr>
            <w:r>
              <w:rPr>
                <w:sz w:val="18"/>
              </w:rPr>
              <w:t>Idempotency and database uniqueness prevent duplicate successful work.</w:t>
            </w:r>
          </w:p>
        </w:tc>
      </w:tr>
      <w:tr>
        <w:tc>
          <w:tcPr>
            <w:tcW w:type="dxa" w:w="2592"/>
            <w:vAlign w:val="center"/>
            <w:shd w:fill="FFFFFF"/>
            <w:tcMar>
              <w:top w:w="100" w:type="dxa"/>
              <w:start w:w="120" w:type="dxa"/>
              <w:bottom w:w="100" w:type="dxa"/>
              <w:end w:w="120" w:type="dxa"/>
            </w:tcMar>
          </w:tcPr>
          <w:p>
            <w:pPr>
              <w:spacing w:after="0"/>
            </w:pPr>
            <w:r>
              <w:rPr>
                <w:sz w:val="18"/>
              </w:rPr>
              <w:t>Operational visibility</w:t>
            </w:r>
          </w:p>
        </w:tc>
        <w:tc>
          <w:tcPr>
            <w:tcW w:type="dxa" w:w="7056"/>
            <w:vAlign w:val="center"/>
            <w:shd w:fill="FFFFFF"/>
            <w:tcMar>
              <w:top w:w="100" w:type="dxa"/>
              <w:start w:w="120" w:type="dxa"/>
              <w:bottom w:w="100" w:type="dxa"/>
              <w:end w:w="120" w:type="dxa"/>
            </w:tcMar>
          </w:tcPr>
          <w:p>
            <w:pPr>
              <w:spacing w:after="0"/>
            </w:pPr>
            <w:r>
              <w:rPr>
                <w:sz w:val="18"/>
              </w:rPr>
              <w:t>Correlation logs, dependency checks, metrics, and graph traces aid diagnosis.</w:t>
            </w:r>
          </w:p>
        </w:tc>
      </w:tr>
      <w:tr>
        <w:tc>
          <w:tcPr>
            <w:tcW w:type="dxa" w:w="2592"/>
            <w:vAlign w:val="center"/>
            <w:shd w:fill="EAF2F8"/>
            <w:tcMar>
              <w:top w:w="100" w:type="dxa"/>
              <w:start w:w="120" w:type="dxa"/>
              <w:bottom w:w="100" w:type="dxa"/>
              <w:end w:w="120" w:type="dxa"/>
            </w:tcMar>
          </w:tcPr>
          <w:p>
            <w:pPr>
              <w:spacing w:after="0"/>
            </w:pPr>
            <w:r>
              <w:rPr>
                <w:sz w:val="18"/>
              </w:rPr>
              <w:t>Adversarial evaluation</w:t>
            </w:r>
          </w:p>
        </w:tc>
        <w:tc>
          <w:tcPr>
            <w:tcW w:type="dxa" w:w="7056"/>
            <w:vAlign w:val="center"/>
            <w:shd w:fill="EAF2F8"/>
            <w:tcMar>
              <w:top w:w="100" w:type="dxa"/>
              <w:start w:w="120" w:type="dxa"/>
              <w:bottom w:w="100" w:type="dxa"/>
              <w:end w:w="120" w:type="dxa"/>
            </w:tcMar>
          </w:tcPr>
          <w:p>
            <w:pPr>
              <w:spacing w:after="0"/>
            </w:pPr>
            <w:r>
              <w:rPr>
                <w:sz w:val="18"/>
              </w:rPr>
              <w:t>Tests intentionally challenge routing, PII, injection, and reasoning leakage.</w:t>
            </w:r>
          </w:p>
        </w:tc>
      </w:tr>
    </w:tbl>
    <w:p>
      <w:pPr>
        <w:spacing w:after="0"/>
      </w:pPr>
    </w:p>
    <w:p>
      <w:r>
        <w:br w:type="page"/>
      </w:r>
    </w:p>
    <w:p>
      <w:pPr>
        <w:spacing w:after="60"/>
      </w:pPr>
      <w:r>
        <w:rPr>
          <w:b/>
          <w:color w:val="0F766E"/>
          <w:sz w:val="18"/>
        </w:rPr>
        <w:t>13</w:t>
      </w:r>
    </w:p>
    <w:p>
      <w:pPr>
        <w:pStyle w:val="Heading1"/>
        <w:keepNext/>
      </w:pPr>
      <w:r>
        <w:t>Limitations and next improvements</w:t>
      </w:r>
    </w:p>
    <w:p>
      <w:pPr>
        <w:spacing w:after="140"/>
      </w:pPr>
      <w:r>
        <w:t>The project is production-aware but does not claim that a local assessment application is production-ready.</w:t>
      </w:r>
    </w:p>
    <w:p>
      <w:pPr>
        <w:pStyle w:val="Heading2"/>
        <w:keepNext/>
      </w:pPr>
      <w:r>
        <w:t>Known limitations</w:t>
      </w:r>
    </w:p>
    <w:p>
      <w:pPr>
        <w:pStyle w:val="ListBullet"/>
        <w:spacing w:after="60"/>
      </w:pPr>
      <w:r>
        <w:t>The deterministic vocabulary is English and finite; new paraphrases need evaluated policy updates.</w:t>
      </w:r>
    </w:p>
    <w:p>
      <w:pPr>
        <w:pStyle w:val="ListBullet"/>
        <w:spacing w:after="60"/>
      </w:pPr>
      <w:r>
        <w:t>Six golden examples cannot estimate real generalisation, class imbalance, or multilingual quality.</w:t>
      </w:r>
    </w:p>
    <w:p>
      <w:pPr>
        <w:pStyle w:val="ListBullet"/>
        <w:spacing w:after="60"/>
      </w:pPr>
      <w:r>
        <w:t>The demo uses one API-key role and has no tenant row-level security or secrets manager.</w:t>
      </w:r>
    </w:p>
    <w:p>
      <w:pPr>
        <w:pStyle w:val="ListBullet"/>
        <w:spacing w:after="60"/>
      </w:pPr>
      <w:r>
        <w:t>Model confidence is not calibrated against held-out reviewer labels.</w:t>
      </w:r>
    </w:p>
    <w:p>
      <w:pPr>
        <w:pStyle w:val="ListBullet"/>
        <w:spacing w:after="60"/>
      </w:pPr>
      <w:r>
        <w:t>The fixed-window limiter can permit a boundary burst, although it is shared across replicas.</w:t>
      </w:r>
    </w:p>
    <w:p>
      <w:pPr>
        <w:pStyle w:val="ListBullet"/>
        <w:spacing w:after="60"/>
      </w:pPr>
      <w:r>
        <w:t>No endpoint sends email, edits workspace access, or performs remediation in customer systems.</w:t>
      </w:r>
    </w:p>
    <w:p>
      <w:pPr>
        <w:pStyle w:val="Heading2"/>
        <w:keepNext/>
      </w:pPr>
      <w:r>
        <w:t>Next improvements</w:t>
      </w:r>
    </w:p>
    <w:p>
      <w:pPr>
        <w:spacing w:after="140"/>
      </w:pPr>
      <w:r>
        <w:rPr>
          <w:b/>
        </w:rPr>
        <w:t xml:space="preserve">1. </w:t>
      </w:r>
      <w:r>
        <w:t>Expand the versioned dataset with multilingual, ambiguous, conflicting, and reviewer-disagreement cases.</w:t>
      </w:r>
    </w:p>
    <w:p>
      <w:pPr>
        <w:spacing w:after="140"/>
      </w:pPr>
      <w:r>
        <w:rPr>
          <w:b/>
        </w:rPr>
        <w:t xml:space="preserve">2. </w:t>
      </w:r>
      <w:r>
        <w:t>Calibrate critical-risk scores and add release gates for false negatives, schema validity, and latency percentiles.</w:t>
      </w:r>
    </w:p>
    <w:p>
      <w:pPr>
        <w:spacing w:after="140"/>
      </w:pPr>
      <w:r>
        <w:rPr>
          <w:b/>
        </w:rPr>
        <w:t xml:space="preserve">3. </w:t>
      </w:r>
      <w:r>
        <w:t>Add role-based access, tenant isolation, managed secrets, migrations, and encrypted audit retention policies.</w:t>
      </w:r>
    </w:p>
    <w:p>
      <w:pPr>
        <w:spacing w:after="140"/>
      </w:pPr>
      <w:r>
        <w:rPr>
          <w:b/>
        </w:rPr>
        <w:t xml:space="preserve">4. </w:t>
      </w:r>
      <w:r>
        <w:t>Introduce OpenTelemetry spans and dashboards for per-node latency, model fallback rate, and reviewer corrections.</w:t>
      </w:r>
    </w:p>
    <w:p>
      <w:pPr>
        <w:spacing w:after="140"/>
      </w:pPr>
      <w:r>
        <w:rPr>
          <w:b/>
        </w:rPr>
        <w:t xml:space="preserve">5. </w:t>
      </w:r>
      <w:r>
        <w:t>Use reviewed corrections as offline evaluation or supervised-learning data only after governance approval.</w:t>
      </w:r>
    </w:p>
    <w:p>
      <w:pPr>
        <w:spacing w:after="140"/>
      </w:pPr>
      <w:r>
        <w:t>Capturing approval or rejection is not reinforcement learning or RLHF by itself. Feedback becomes useful only after curation, quality review, and a separate offline improvement process.</w:t>
      </w:r>
    </w:p>
    <w:p>
      <w:r>
        <w:br w:type="page"/>
      </w:r>
    </w:p>
    <w:p>
      <w:pPr>
        <w:spacing w:after="60"/>
      </w:pPr>
      <w:r>
        <w:rPr>
          <w:b/>
          <w:color w:val="0F766E"/>
          <w:sz w:val="18"/>
        </w:rPr>
        <w:t>14</w:t>
      </w:r>
    </w:p>
    <w:p>
      <w:pPr>
        <w:pStyle w:val="Heading1"/>
        <w:keepNext/>
      </w:pPr>
      <w:r>
        <w:t>Demonstration guide</w:t>
      </w:r>
    </w:p>
    <w:p>
      <w:pPr>
        <w:spacing w:after="140"/>
      </w:pPr>
      <w:r>
        <w:t>A short demonstration should show correctness, explainability, a high-risk branch, persistence, and evaluation rather than every screen control.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296"/>
            <w:shd w:fill="17365D"/>
            <w:vAlign w:val="center"/>
            <w:tcMar>
              <w:top w:w="100" w:type="dxa"/>
              <w:start w:w="120" w:type="dxa"/>
              <w:bottom w:w="100" w:type="dxa"/>
              <w:end w:w="120" w:type="dxa"/>
            </w:tcMar>
          </w:tcPr>
          <w:p>
            <w:r>
              <w:rPr>
                <w:b/>
                <w:color w:val="FFFFFF"/>
                <w:sz w:val="18"/>
              </w:rPr>
              <w:t>Time</w:t>
            </w:r>
          </w:p>
        </w:tc>
        <w:tc>
          <w:tcPr>
            <w:tcW w:type="dxa" w:w="2448"/>
            <w:shd w:fill="17365D"/>
            <w:vAlign w:val="center"/>
            <w:tcMar>
              <w:top w:w="100" w:type="dxa"/>
              <w:start w:w="120" w:type="dxa"/>
              <w:bottom w:w="100" w:type="dxa"/>
              <w:end w:w="120" w:type="dxa"/>
            </w:tcMar>
          </w:tcPr>
          <w:p>
            <w:r>
              <w:rPr>
                <w:b/>
                <w:color w:val="FFFFFF"/>
                <w:sz w:val="18"/>
              </w:rPr>
              <w:t>Screen</w:t>
            </w:r>
          </w:p>
        </w:tc>
        <w:tc>
          <w:tcPr>
            <w:tcW w:type="dxa" w:w="5904"/>
            <w:shd w:fill="17365D"/>
            <w:vAlign w:val="center"/>
            <w:tcMar>
              <w:top w:w="100" w:type="dxa"/>
              <w:start w:w="120" w:type="dxa"/>
              <w:bottom w:w="100" w:type="dxa"/>
              <w:end w:w="120" w:type="dxa"/>
            </w:tcMar>
          </w:tcPr>
          <w:p>
            <w:r>
              <w:rPr>
                <w:b/>
                <w:color w:val="FFFFFF"/>
                <w:sz w:val="18"/>
              </w:rPr>
              <w:t>What to demonstrate</w:t>
            </w:r>
          </w:p>
        </w:tc>
      </w:tr>
      <w:tr>
        <w:tc>
          <w:tcPr>
            <w:tcW w:type="dxa" w:w="1296"/>
            <w:vAlign w:val="center"/>
            <w:shd w:fill="FFFFFF"/>
            <w:tcMar>
              <w:top w:w="100" w:type="dxa"/>
              <w:start w:w="120" w:type="dxa"/>
              <w:bottom w:w="100" w:type="dxa"/>
              <w:end w:w="120" w:type="dxa"/>
            </w:tcMar>
          </w:tcPr>
          <w:p>
            <w:pPr>
              <w:spacing w:after="0"/>
            </w:pPr>
            <w:r>
              <w:rPr>
                <w:sz w:val="18"/>
              </w:rPr>
              <w:t>0:00-0:40</w:t>
            </w:r>
          </w:p>
        </w:tc>
        <w:tc>
          <w:tcPr>
            <w:tcW w:type="dxa" w:w="2448"/>
            <w:vAlign w:val="center"/>
            <w:shd w:fill="FFFFFF"/>
            <w:tcMar>
              <w:top w:w="100" w:type="dxa"/>
              <w:start w:w="120" w:type="dxa"/>
              <w:bottom w:w="100" w:type="dxa"/>
              <w:end w:w="120" w:type="dxa"/>
            </w:tcMar>
          </w:tcPr>
          <w:p>
            <w:pPr>
              <w:spacing w:after="0"/>
            </w:pPr>
            <w:r>
              <w:rPr>
                <w:sz w:val="18"/>
              </w:rPr>
              <w:t>README and architecture</w:t>
            </w:r>
          </w:p>
        </w:tc>
        <w:tc>
          <w:tcPr>
            <w:tcW w:type="dxa" w:w="5904"/>
            <w:vAlign w:val="center"/>
            <w:shd w:fill="FFFFFF"/>
            <w:tcMar>
              <w:top w:w="100" w:type="dxa"/>
              <w:start w:w="120" w:type="dxa"/>
              <w:bottom w:w="100" w:type="dxa"/>
              <w:end w:w="120" w:type="dxa"/>
            </w:tcMar>
          </w:tcPr>
          <w:p>
            <w:pPr>
              <w:spacing w:after="0"/>
            </w:pPr>
            <w:r>
              <w:rPr>
                <w:sz w:val="18"/>
              </w:rPr>
              <w:t>Problem, local stack, four graph stages, and review-first boundary</w:t>
            </w:r>
          </w:p>
        </w:tc>
      </w:tr>
      <w:tr>
        <w:tc>
          <w:tcPr>
            <w:tcW w:type="dxa" w:w="1296"/>
            <w:vAlign w:val="center"/>
            <w:shd w:fill="EAF2F8"/>
            <w:tcMar>
              <w:top w:w="100" w:type="dxa"/>
              <w:start w:w="120" w:type="dxa"/>
              <w:bottom w:w="100" w:type="dxa"/>
              <w:end w:w="120" w:type="dxa"/>
            </w:tcMar>
          </w:tcPr>
          <w:p>
            <w:pPr>
              <w:spacing w:after="0"/>
            </w:pPr>
            <w:r>
              <w:rPr>
                <w:sz w:val="18"/>
              </w:rPr>
              <w:t>0:40-1:30</w:t>
            </w:r>
          </w:p>
        </w:tc>
        <w:tc>
          <w:tcPr>
            <w:tcW w:type="dxa" w:w="2448"/>
            <w:vAlign w:val="center"/>
            <w:shd w:fill="EAF2F8"/>
            <w:tcMar>
              <w:top w:w="100" w:type="dxa"/>
              <w:start w:w="120" w:type="dxa"/>
              <w:bottom w:w="100" w:type="dxa"/>
              <w:end w:w="120" w:type="dxa"/>
            </w:tcMar>
          </w:tcPr>
          <w:p>
            <w:pPr>
              <w:spacing w:after="0"/>
            </w:pPr>
            <w:r>
              <w:rPr>
                <w:sz w:val="18"/>
              </w:rPr>
              <w:t>Request 01</w:t>
            </w:r>
          </w:p>
        </w:tc>
        <w:tc>
          <w:tcPr>
            <w:tcW w:type="dxa" w:w="5904"/>
            <w:vAlign w:val="center"/>
            <w:shd w:fill="EAF2F8"/>
            <w:tcMar>
              <w:top w:w="100" w:type="dxa"/>
              <w:start w:w="120" w:type="dxa"/>
              <w:bottom w:w="100" w:type="dxa"/>
              <w:end w:w="120" w:type="dxa"/>
            </w:tcMar>
          </w:tcPr>
          <w:p>
            <w:pPr>
              <w:spacing w:after="0"/>
            </w:pPr>
            <w:r>
              <w:rPr>
                <w:sz w:val="18"/>
              </w:rPr>
              <w:t>Sales correction, structured draft, node attempts, tokens, and latency</w:t>
            </w:r>
          </w:p>
        </w:tc>
      </w:tr>
      <w:tr>
        <w:tc>
          <w:tcPr>
            <w:tcW w:type="dxa" w:w="1296"/>
            <w:vAlign w:val="center"/>
            <w:shd w:fill="FFFFFF"/>
            <w:tcMar>
              <w:top w:w="100" w:type="dxa"/>
              <w:start w:w="120" w:type="dxa"/>
              <w:bottom w:w="100" w:type="dxa"/>
              <w:end w:w="120" w:type="dxa"/>
            </w:tcMar>
          </w:tcPr>
          <w:p>
            <w:pPr>
              <w:spacing w:after="0"/>
            </w:pPr>
            <w:r>
              <w:rPr>
                <w:sz w:val="18"/>
              </w:rPr>
              <w:t>1:30-2:15</w:t>
            </w:r>
          </w:p>
        </w:tc>
        <w:tc>
          <w:tcPr>
            <w:tcW w:type="dxa" w:w="2448"/>
            <w:vAlign w:val="center"/>
            <w:shd w:fill="FFFFFF"/>
            <w:tcMar>
              <w:top w:w="100" w:type="dxa"/>
              <w:start w:w="120" w:type="dxa"/>
              <w:bottom w:w="100" w:type="dxa"/>
              <w:end w:w="120" w:type="dxa"/>
            </w:tcMar>
          </w:tcPr>
          <w:p>
            <w:pPr>
              <w:spacing w:after="0"/>
            </w:pPr>
            <w:r>
              <w:rPr>
                <w:sz w:val="18"/>
              </w:rPr>
              <w:t>Request 02</w:t>
            </w:r>
          </w:p>
        </w:tc>
        <w:tc>
          <w:tcPr>
            <w:tcW w:type="dxa" w:w="5904"/>
            <w:vAlign w:val="center"/>
            <w:shd w:fill="FFFFFF"/>
            <w:tcMar>
              <w:top w:w="100" w:type="dxa"/>
              <w:start w:w="120" w:type="dxa"/>
              <w:bottom w:w="100" w:type="dxa"/>
              <w:end w:w="120" w:type="dxa"/>
            </w:tcMar>
          </w:tcPr>
          <w:p>
            <w:pPr>
              <w:spacing w:after="0"/>
            </w:pPr>
            <w:r>
              <w:rPr>
                <w:sz w:val="18"/>
              </w:rPr>
              <w:t>Impact-driven Urgent Engineering outage routing</w:t>
            </w:r>
          </w:p>
        </w:tc>
      </w:tr>
      <w:tr>
        <w:tc>
          <w:tcPr>
            <w:tcW w:type="dxa" w:w="1296"/>
            <w:vAlign w:val="center"/>
            <w:shd w:fill="EAF2F8"/>
            <w:tcMar>
              <w:top w:w="100" w:type="dxa"/>
              <w:start w:w="120" w:type="dxa"/>
              <w:bottom w:w="100" w:type="dxa"/>
              <w:end w:w="120" w:type="dxa"/>
            </w:tcMar>
          </w:tcPr>
          <w:p>
            <w:pPr>
              <w:spacing w:after="0"/>
            </w:pPr>
            <w:r>
              <w:rPr>
                <w:sz w:val="18"/>
              </w:rPr>
              <w:t>2:15-3:10</w:t>
            </w:r>
          </w:p>
        </w:tc>
        <w:tc>
          <w:tcPr>
            <w:tcW w:type="dxa" w:w="2448"/>
            <w:vAlign w:val="center"/>
            <w:shd w:fill="EAF2F8"/>
            <w:tcMar>
              <w:top w:w="100" w:type="dxa"/>
              <w:start w:w="120" w:type="dxa"/>
              <w:bottom w:w="100" w:type="dxa"/>
              <w:end w:w="120" w:type="dxa"/>
            </w:tcMar>
          </w:tcPr>
          <w:p>
            <w:pPr>
              <w:spacing w:after="0"/>
            </w:pPr>
            <w:r>
              <w:rPr>
                <w:sz w:val="18"/>
              </w:rPr>
              <w:t>Request 05</w:t>
            </w:r>
          </w:p>
        </w:tc>
        <w:tc>
          <w:tcPr>
            <w:tcW w:type="dxa" w:w="5904"/>
            <w:vAlign w:val="center"/>
            <w:shd w:fill="EAF2F8"/>
            <w:tcMar>
              <w:top w:w="100" w:type="dxa"/>
              <w:start w:w="120" w:type="dxa"/>
              <w:bottom w:w="100" w:type="dxa"/>
              <w:end w:w="120" w:type="dxa"/>
            </w:tcMar>
          </w:tcPr>
          <w:p>
            <w:pPr>
              <w:spacing w:after="0"/>
            </w:pPr>
            <w:r>
              <w:rPr>
                <w:sz w:val="18"/>
              </w:rPr>
              <w:t>Privacy flags and deterministic incident response without false remediation</w:t>
            </w:r>
          </w:p>
        </w:tc>
      </w:tr>
      <w:tr>
        <w:tc>
          <w:tcPr>
            <w:tcW w:type="dxa" w:w="1296"/>
            <w:vAlign w:val="center"/>
            <w:shd w:fill="FFFFFF"/>
            <w:tcMar>
              <w:top w:w="100" w:type="dxa"/>
              <w:start w:w="120" w:type="dxa"/>
              <w:bottom w:w="100" w:type="dxa"/>
              <w:end w:w="120" w:type="dxa"/>
            </w:tcMar>
          </w:tcPr>
          <w:p>
            <w:pPr>
              <w:spacing w:after="0"/>
            </w:pPr>
            <w:r>
              <w:rPr>
                <w:sz w:val="18"/>
              </w:rPr>
              <w:t>3:10-3:55</w:t>
            </w:r>
          </w:p>
        </w:tc>
        <w:tc>
          <w:tcPr>
            <w:tcW w:type="dxa" w:w="2448"/>
            <w:vAlign w:val="center"/>
            <w:shd w:fill="FFFFFF"/>
            <w:tcMar>
              <w:top w:w="100" w:type="dxa"/>
              <w:start w:w="120" w:type="dxa"/>
              <w:bottom w:w="100" w:type="dxa"/>
              <w:end w:w="120" w:type="dxa"/>
            </w:tcMar>
          </w:tcPr>
          <w:p>
            <w:pPr>
              <w:spacing w:after="0"/>
            </w:pPr>
            <w:r>
              <w:rPr>
                <w:sz w:val="18"/>
              </w:rPr>
              <w:t>Edge E03</w:t>
            </w:r>
          </w:p>
        </w:tc>
        <w:tc>
          <w:tcPr>
            <w:tcW w:type="dxa" w:w="5904"/>
            <w:vAlign w:val="center"/>
            <w:shd w:fill="FFFFFF"/>
            <w:tcMar>
              <w:top w:w="100" w:type="dxa"/>
              <w:start w:w="120" w:type="dxa"/>
              <w:bottom w:w="100" w:type="dxa"/>
              <w:end w:w="120" w:type="dxa"/>
            </w:tcMar>
          </w:tcPr>
          <w:p>
            <w:pPr>
              <w:spacing w:after="0"/>
            </w:pPr>
            <w:r>
              <w:rPr>
                <w:sz w:val="18"/>
              </w:rPr>
              <w:t>Email and phone redaction plus Billing High Finance decision</w:t>
            </w:r>
          </w:p>
        </w:tc>
      </w:tr>
      <w:tr>
        <w:tc>
          <w:tcPr>
            <w:tcW w:type="dxa" w:w="1296"/>
            <w:vAlign w:val="center"/>
            <w:shd w:fill="EAF2F8"/>
            <w:tcMar>
              <w:top w:w="100" w:type="dxa"/>
              <w:start w:w="120" w:type="dxa"/>
              <w:bottom w:w="100" w:type="dxa"/>
              <w:end w:w="120" w:type="dxa"/>
            </w:tcMar>
          </w:tcPr>
          <w:p>
            <w:pPr>
              <w:spacing w:after="0"/>
            </w:pPr>
            <w:r>
              <w:rPr>
                <w:sz w:val="18"/>
              </w:rPr>
              <w:t>3:55-4:30</w:t>
            </w:r>
          </w:p>
        </w:tc>
        <w:tc>
          <w:tcPr>
            <w:tcW w:type="dxa" w:w="2448"/>
            <w:vAlign w:val="center"/>
            <w:shd w:fill="EAF2F8"/>
            <w:tcMar>
              <w:top w:w="100" w:type="dxa"/>
              <w:start w:w="120" w:type="dxa"/>
              <w:bottom w:w="100" w:type="dxa"/>
              <w:end w:w="120" w:type="dxa"/>
            </w:tcMar>
          </w:tcPr>
          <w:p>
            <w:pPr>
              <w:spacing w:after="0"/>
            </w:pPr>
            <w:r>
              <w:rPr>
                <w:sz w:val="18"/>
              </w:rPr>
              <w:t>Edge E02</w:t>
            </w:r>
          </w:p>
        </w:tc>
        <w:tc>
          <w:tcPr>
            <w:tcW w:type="dxa" w:w="5904"/>
            <w:vAlign w:val="center"/>
            <w:shd w:fill="EAF2F8"/>
            <w:tcMar>
              <w:top w:w="100" w:type="dxa"/>
              <w:start w:w="120" w:type="dxa"/>
              <w:bottom w:w="100" w:type="dxa"/>
              <w:end w:w="120" w:type="dxa"/>
            </w:tcMar>
          </w:tcPr>
          <w:p>
            <w:pPr>
              <w:spacing w:after="0"/>
            </w:pPr>
            <w:r>
              <w:rPr>
                <w:sz w:val="18"/>
              </w:rPr>
              <w:t>Conditional injection isolation and guarded clarification template</w:t>
            </w:r>
          </w:p>
        </w:tc>
      </w:tr>
      <w:tr>
        <w:tc>
          <w:tcPr>
            <w:tcW w:type="dxa" w:w="1296"/>
            <w:vAlign w:val="center"/>
            <w:shd w:fill="FFFFFF"/>
            <w:tcMar>
              <w:top w:w="100" w:type="dxa"/>
              <w:start w:w="120" w:type="dxa"/>
              <w:bottom w:w="100" w:type="dxa"/>
              <w:end w:w="120" w:type="dxa"/>
            </w:tcMar>
          </w:tcPr>
          <w:p>
            <w:pPr>
              <w:spacing w:after="0"/>
            </w:pPr>
            <w:r>
              <w:rPr>
                <w:sz w:val="18"/>
              </w:rPr>
              <w:t>4:30-5:15</w:t>
            </w:r>
          </w:p>
        </w:tc>
        <w:tc>
          <w:tcPr>
            <w:tcW w:type="dxa" w:w="2448"/>
            <w:vAlign w:val="center"/>
            <w:shd w:fill="FFFFFF"/>
            <w:tcMar>
              <w:top w:w="100" w:type="dxa"/>
              <w:start w:w="120" w:type="dxa"/>
              <w:bottom w:w="100" w:type="dxa"/>
              <w:end w:w="120" w:type="dxa"/>
            </w:tcMar>
          </w:tcPr>
          <w:p>
            <w:pPr>
              <w:spacing w:after="0"/>
            </w:pPr>
            <w:r>
              <w:rPr>
                <w:sz w:val="18"/>
              </w:rPr>
              <w:t>Review queue and DBeaver</w:t>
            </w:r>
          </w:p>
        </w:tc>
        <w:tc>
          <w:tcPr>
            <w:tcW w:type="dxa" w:w="5904"/>
            <w:vAlign w:val="center"/>
            <w:shd w:fill="FFFFFF"/>
            <w:tcMar>
              <w:top w:w="100" w:type="dxa"/>
              <w:start w:w="120" w:type="dxa"/>
              <w:bottom w:w="100" w:type="dxa"/>
              <w:end w:w="120" w:type="dxa"/>
            </w:tcMar>
          </w:tcPr>
          <w:p>
            <w:pPr>
              <w:spacing w:after="0"/>
            </w:pPr>
            <w:r>
              <w:rPr>
                <w:sz w:val="18"/>
              </w:rPr>
              <w:t>Immutable decision and separate human review rows</w:t>
            </w:r>
          </w:p>
        </w:tc>
      </w:tr>
      <w:tr>
        <w:tc>
          <w:tcPr>
            <w:tcW w:type="dxa" w:w="1296"/>
            <w:vAlign w:val="center"/>
            <w:shd w:fill="EAF2F8"/>
            <w:tcMar>
              <w:top w:w="100" w:type="dxa"/>
              <w:start w:w="120" w:type="dxa"/>
              <w:bottom w:w="100" w:type="dxa"/>
              <w:end w:w="120" w:type="dxa"/>
            </w:tcMar>
          </w:tcPr>
          <w:p>
            <w:pPr>
              <w:spacing w:after="0"/>
            </w:pPr>
            <w:r>
              <w:rPr>
                <w:sz w:val="18"/>
              </w:rPr>
              <w:t>5:15-5:50</w:t>
            </w:r>
          </w:p>
        </w:tc>
        <w:tc>
          <w:tcPr>
            <w:tcW w:type="dxa" w:w="2448"/>
            <w:vAlign w:val="center"/>
            <w:shd w:fill="EAF2F8"/>
            <w:tcMar>
              <w:top w:w="100" w:type="dxa"/>
              <w:start w:w="120" w:type="dxa"/>
              <w:bottom w:w="100" w:type="dxa"/>
              <w:end w:w="120" w:type="dxa"/>
            </w:tcMar>
          </w:tcPr>
          <w:p>
            <w:pPr>
              <w:spacing w:after="0"/>
            </w:pPr>
            <w:r>
              <w:rPr>
                <w:sz w:val="18"/>
              </w:rPr>
              <w:t>RedisInsight and metrics</w:t>
            </w:r>
          </w:p>
        </w:tc>
        <w:tc>
          <w:tcPr>
            <w:tcW w:type="dxa" w:w="5904"/>
            <w:vAlign w:val="center"/>
            <w:shd w:fill="EAF2F8"/>
            <w:tcMar>
              <w:top w:w="100" w:type="dxa"/>
              <w:start w:w="120" w:type="dxa"/>
              <w:bottom w:w="100" w:type="dxa"/>
              <w:end w:w="120" w:type="dxa"/>
            </w:tcMar>
          </w:tcPr>
          <w:p>
            <w:pPr>
              <w:spacing w:after="0"/>
            </w:pPr>
            <w:r>
              <w:rPr>
                <w:sz w:val="18"/>
              </w:rPr>
              <w:t>Expiring hashed rate key and low-cardinality telemetry</w:t>
            </w:r>
          </w:p>
        </w:tc>
      </w:tr>
      <w:tr>
        <w:tc>
          <w:tcPr>
            <w:tcW w:type="dxa" w:w="1296"/>
            <w:vAlign w:val="center"/>
            <w:shd w:fill="FFFFFF"/>
            <w:tcMar>
              <w:top w:w="100" w:type="dxa"/>
              <w:start w:w="120" w:type="dxa"/>
              <w:bottom w:w="100" w:type="dxa"/>
              <w:end w:w="120" w:type="dxa"/>
            </w:tcMar>
          </w:tcPr>
          <w:p>
            <w:pPr>
              <w:spacing w:after="0"/>
            </w:pPr>
            <w:r>
              <w:rPr>
                <w:sz w:val="18"/>
              </w:rPr>
              <w:t>5:50-6:30</w:t>
            </w:r>
          </w:p>
        </w:tc>
        <w:tc>
          <w:tcPr>
            <w:tcW w:type="dxa" w:w="2448"/>
            <w:vAlign w:val="center"/>
            <w:shd w:fill="FFFFFF"/>
            <w:tcMar>
              <w:top w:w="100" w:type="dxa"/>
              <w:start w:w="120" w:type="dxa"/>
              <w:bottom w:w="100" w:type="dxa"/>
              <w:end w:w="120" w:type="dxa"/>
            </w:tcMar>
          </w:tcPr>
          <w:p>
            <w:pPr>
              <w:spacing w:after="0"/>
            </w:pPr>
            <w:r>
              <w:rPr>
                <w:sz w:val="18"/>
              </w:rPr>
              <w:t>Evaluation</w:t>
            </w:r>
          </w:p>
        </w:tc>
        <w:tc>
          <w:tcPr>
            <w:tcW w:type="dxa" w:w="5904"/>
            <w:vAlign w:val="center"/>
            <w:shd w:fill="FFFFFF"/>
            <w:tcMar>
              <w:top w:w="100" w:type="dxa"/>
              <w:start w:w="120" w:type="dxa"/>
              <w:bottom w:w="100" w:type="dxa"/>
              <w:end w:w="120" w:type="dxa"/>
            </w:tcMar>
          </w:tcPr>
          <w:p>
            <w:pPr>
              <w:spacing w:after="0"/>
            </w:pPr>
            <w:r>
              <w:rPr>
                <w:sz w:val="18"/>
              </w:rPr>
              <w:t>Golden expected-versus-actual checks and honest limitations</w:t>
            </w:r>
          </w:p>
        </w:tc>
      </w:tr>
    </w:tbl>
    <w:p>
      <w:pPr>
        <w:spacing w:after="0"/>
      </w:pPr>
    </w:p>
    <w:p>
      <w:pPr>
        <w:pStyle w:val="Heading2"/>
        <w:keepNext/>
      </w:pPr>
      <w:r>
        <w:t>Concise narration</w:t>
      </w:r>
    </w:p>
    <w:p>
      <w:pPr>
        <w:spacing w:after="140"/>
      </w:pPr>
      <w:r>
        <w:t>I built a local, review-first request triage assistant. FastAPI validates the request and applies API-key, rate-limit, and idempotency controls. LangGraph then sanitises input, asks Ollama for a schema-constrained decision, enforces deterministic routing policy, and creates a reviewed draft. PostgreSQL preserves both the AI result and a separate human decision. The most important addition is defense in depth: privacy incidents, outages, prompt injection, PII, and false remediation claims are handled outside model optimism. The evaluation harness runs all six supplied cases through the real API and records field-level evidence.</w:t>
      </w:r>
    </w:p>
    <w:p>
      <w:r>
        <w:br w:type="page"/>
      </w:r>
    </w:p>
    <w:p>
      <w:pPr>
        <w:spacing w:after="60"/>
      </w:pPr>
      <w:r>
        <w:rPr>
          <w:b/>
          <w:color w:val="0F766E"/>
          <w:sz w:val="18"/>
        </w:rPr>
        <w:t>15</w:t>
      </w:r>
    </w:p>
    <w:p>
      <w:pPr>
        <w:pStyle w:val="Heading1"/>
        <w:keepNext/>
      </w:pPr>
      <w:r>
        <w:t>Local runbook</w:t>
      </w:r>
    </w:p>
    <w:p>
      <w:pPr>
        <w:spacing w:after="140"/>
      </w:pPr>
      <w:r>
        <w:t>The Docker ports are intentionally separate from the SupplyGuard project so both applications can coexist.</w:t>
      </w:r>
    </w:p>
    <w:p>
      <w:pPr>
        <w:pStyle w:val="Heading2"/>
        <w:keepNext/>
      </w:pPr>
      <w:r>
        <w:t>Start</w:t>
      </w:r>
    </w:p>
    <w:p>
      <w:pPr>
        <w:spacing w:before="60" w:after="140"/>
        <w:ind w:left="360" w:right="216"/>
      </w:pPr>
      <w:r>
        <w:rPr>
          <w:rFonts w:ascii="Aptos Mono" w:hAnsi="Aptos Mono"/>
          <w:sz w:val="17"/>
        </w:rPr>
        <w:t>cd /Users/akshitarastogi/Documents/Codex/2026-09-09/si/outputs/node-solutions-ai-triage</w:t>
        <w:br/>
      </w:r>
      <w:r>
        <w:rPr>
          <w:rFonts w:ascii="Aptos Mono" w:hAnsi="Aptos Mono"/>
          <w:sz w:val="17"/>
        </w:rPr>
        <w:t>ollama pull qwen3:4b</w:t>
        <w:br/>
      </w:r>
      <w:r>
        <w:rPr>
          <w:rFonts w:ascii="Aptos Mono" w:hAnsi="Aptos Mono"/>
          <w:sz w:val="17"/>
        </w:rPr>
        <w:t>cp .env.example .env</w:t>
        <w:br/>
      </w:r>
      <w:r>
        <w:rPr>
          <w:rFonts w:ascii="Aptos Mono" w:hAnsi="Aptos Mono"/>
          <w:sz w:val="17"/>
        </w:rPr>
        <w:t>docker compose up -d --build</w:t>
        <w:br/>
      </w:r>
      <w:r>
        <w:rPr>
          <w:rFonts w:ascii="Aptos Mono" w:hAnsi="Aptos Mono"/>
          <w:sz w:val="17"/>
        </w:rPr>
        <w:t>docker compose 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3240"/>
            <w:shd w:fill="17365D"/>
            <w:vAlign w:val="center"/>
            <w:tcMar>
              <w:top w:w="100" w:type="dxa"/>
              <w:start w:w="120" w:type="dxa"/>
              <w:bottom w:w="100" w:type="dxa"/>
              <w:end w:w="120" w:type="dxa"/>
            </w:tcMar>
          </w:tcPr>
          <w:p>
            <w:r>
              <w:rPr>
                <w:b/>
                <w:color w:val="FFFFFF"/>
                <w:sz w:val="18"/>
              </w:rPr>
              <w:t>Surface</w:t>
            </w:r>
          </w:p>
        </w:tc>
        <w:tc>
          <w:tcPr>
            <w:tcW w:type="dxa" w:w="6408"/>
            <w:shd w:fill="17365D"/>
            <w:vAlign w:val="center"/>
            <w:tcMar>
              <w:top w:w="100" w:type="dxa"/>
              <w:start w:w="120" w:type="dxa"/>
              <w:bottom w:w="100" w:type="dxa"/>
              <w:end w:w="120" w:type="dxa"/>
            </w:tcMar>
          </w:tcPr>
          <w:p>
            <w:r>
              <w:rPr>
                <w:b/>
                <w:color w:val="FFFFFF"/>
                <w:sz w:val="18"/>
              </w:rPr>
              <w:t>Address</w:t>
            </w:r>
          </w:p>
        </w:tc>
      </w:tr>
      <w:tr>
        <w:tc>
          <w:tcPr>
            <w:tcW w:type="dxa" w:w="3240"/>
            <w:vAlign w:val="center"/>
            <w:shd w:fill="FFFFFF"/>
            <w:tcMar>
              <w:top w:w="100" w:type="dxa"/>
              <w:start w:w="120" w:type="dxa"/>
              <w:bottom w:w="100" w:type="dxa"/>
              <w:end w:w="120" w:type="dxa"/>
            </w:tcMar>
          </w:tcPr>
          <w:p>
            <w:pPr>
              <w:spacing w:after="0"/>
            </w:pPr>
            <w:r>
              <w:rPr>
                <w:sz w:val="18"/>
              </w:rPr>
              <w:t>Streamlit</w:t>
            </w:r>
          </w:p>
        </w:tc>
        <w:tc>
          <w:tcPr>
            <w:tcW w:type="dxa" w:w="6408"/>
            <w:vAlign w:val="center"/>
            <w:shd w:fill="FFFFFF"/>
            <w:tcMar>
              <w:top w:w="100" w:type="dxa"/>
              <w:start w:w="120" w:type="dxa"/>
              <w:bottom w:w="100" w:type="dxa"/>
              <w:end w:w="120" w:type="dxa"/>
            </w:tcMar>
          </w:tcPr>
          <w:p>
            <w:pPr>
              <w:spacing w:after="0"/>
            </w:pPr>
            <w:r>
              <w:rPr>
                <w:sz w:val="18"/>
              </w:rPr>
              <w:t>http://localhost:8601</w:t>
            </w:r>
          </w:p>
        </w:tc>
      </w:tr>
      <w:tr>
        <w:tc>
          <w:tcPr>
            <w:tcW w:type="dxa" w:w="3240"/>
            <w:vAlign w:val="center"/>
            <w:shd w:fill="EAF2F8"/>
            <w:tcMar>
              <w:top w:w="100" w:type="dxa"/>
              <w:start w:w="120" w:type="dxa"/>
              <w:bottom w:w="100" w:type="dxa"/>
              <w:end w:w="120" w:type="dxa"/>
            </w:tcMar>
          </w:tcPr>
          <w:p>
            <w:pPr>
              <w:spacing w:after="0"/>
            </w:pPr>
            <w:r>
              <w:rPr>
                <w:sz w:val="18"/>
              </w:rPr>
              <w:t>FastAPI documentation</w:t>
            </w:r>
          </w:p>
        </w:tc>
        <w:tc>
          <w:tcPr>
            <w:tcW w:type="dxa" w:w="6408"/>
            <w:vAlign w:val="center"/>
            <w:shd w:fill="EAF2F8"/>
            <w:tcMar>
              <w:top w:w="100" w:type="dxa"/>
              <w:start w:w="120" w:type="dxa"/>
              <w:bottom w:w="100" w:type="dxa"/>
              <w:end w:w="120" w:type="dxa"/>
            </w:tcMar>
          </w:tcPr>
          <w:p>
            <w:pPr>
              <w:spacing w:after="0"/>
            </w:pPr>
            <w:r>
              <w:rPr>
                <w:sz w:val="18"/>
              </w:rPr>
              <w:t>http://localhost:8100/docs</w:t>
            </w:r>
          </w:p>
        </w:tc>
      </w:tr>
      <w:tr>
        <w:tc>
          <w:tcPr>
            <w:tcW w:type="dxa" w:w="3240"/>
            <w:vAlign w:val="center"/>
            <w:shd w:fill="FFFFFF"/>
            <w:tcMar>
              <w:top w:w="100" w:type="dxa"/>
              <w:start w:w="120" w:type="dxa"/>
              <w:bottom w:w="100" w:type="dxa"/>
              <w:end w:w="120" w:type="dxa"/>
            </w:tcMar>
          </w:tcPr>
          <w:p>
            <w:pPr>
              <w:spacing w:after="0"/>
            </w:pPr>
            <w:r>
              <w:rPr>
                <w:sz w:val="18"/>
              </w:rPr>
              <w:t>Prometheus metrics</w:t>
            </w:r>
          </w:p>
        </w:tc>
        <w:tc>
          <w:tcPr>
            <w:tcW w:type="dxa" w:w="6408"/>
            <w:vAlign w:val="center"/>
            <w:shd w:fill="FFFFFF"/>
            <w:tcMar>
              <w:top w:w="100" w:type="dxa"/>
              <w:start w:w="120" w:type="dxa"/>
              <w:bottom w:w="100" w:type="dxa"/>
              <w:end w:w="120" w:type="dxa"/>
            </w:tcMar>
          </w:tcPr>
          <w:p>
            <w:pPr>
              <w:spacing w:after="0"/>
            </w:pPr>
            <w:r>
              <w:rPr>
                <w:sz w:val="18"/>
              </w:rPr>
              <w:t>http://localhost:8100/metrics</w:t>
            </w:r>
          </w:p>
        </w:tc>
      </w:tr>
      <w:tr>
        <w:tc>
          <w:tcPr>
            <w:tcW w:type="dxa" w:w="3240"/>
            <w:vAlign w:val="center"/>
            <w:shd w:fill="EAF2F8"/>
            <w:tcMar>
              <w:top w:w="100" w:type="dxa"/>
              <w:start w:w="120" w:type="dxa"/>
              <w:bottom w:w="100" w:type="dxa"/>
              <w:end w:w="120" w:type="dxa"/>
            </w:tcMar>
          </w:tcPr>
          <w:p>
            <w:pPr>
              <w:spacing w:after="0"/>
            </w:pPr>
            <w:r>
              <w:rPr>
                <w:sz w:val="18"/>
              </w:rPr>
              <w:t>PostgreSQL</w:t>
            </w:r>
          </w:p>
        </w:tc>
        <w:tc>
          <w:tcPr>
            <w:tcW w:type="dxa" w:w="6408"/>
            <w:vAlign w:val="center"/>
            <w:shd w:fill="EAF2F8"/>
            <w:tcMar>
              <w:top w:w="100" w:type="dxa"/>
              <w:start w:w="120" w:type="dxa"/>
              <w:bottom w:w="100" w:type="dxa"/>
              <w:end w:w="120" w:type="dxa"/>
            </w:tcMar>
          </w:tcPr>
          <w:p>
            <w:pPr>
              <w:spacing w:after="0"/>
            </w:pPr>
            <w:r>
              <w:rPr>
                <w:sz w:val="18"/>
              </w:rPr>
              <w:t>localhost:5433 / database triage</w:t>
            </w:r>
          </w:p>
        </w:tc>
      </w:tr>
      <w:tr>
        <w:tc>
          <w:tcPr>
            <w:tcW w:type="dxa" w:w="3240"/>
            <w:vAlign w:val="center"/>
            <w:shd w:fill="FFFFFF"/>
            <w:tcMar>
              <w:top w:w="100" w:type="dxa"/>
              <w:start w:w="120" w:type="dxa"/>
              <w:bottom w:w="100" w:type="dxa"/>
              <w:end w:w="120" w:type="dxa"/>
            </w:tcMar>
          </w:tcPr>
          <w:p>
            <w:pPr>
              <w:spacing w:after="0"/>
            </w:pPr>
            <w:r>
              <w:rPr>
                <w:sz w:val="18"/>
              </w:rPr>
              <w:t>Redis</w:t>
            </w:r>
          </w:p>
        </w:tc>
        <w:tc>
          <w:tcPr>
            <w:tcW w:type="dxa" w:w="6408"/>
            <w:vAlign w:val="center"/>
            <w:shd w:fill="FFFFFF"/>
            <w:tcMar>
              <w:top w:w="100" w:type="dxa"/>
              <w:start w:w="120" w:type="dxa"/>
              <w:bottom w:w="100" w:type="dxa"/>
              <w:end w:w="120" w:type="dxa"/>
            </w:tcMar>
          </w:tcPr>
          <w:p>
            <w:pPr>
              <w:spacing w:after="0"/>
            </w:pPr>
            <w:r>
              <w:rPr>
                <w:sz w:val="18"/>
              </w:rPr>
              <w:t>localhost:6380</w:t>
            </w:r>
          </w:p>
        </w:tc>
      </w:tr>
      <w:tr>
        <w:tc>
          <w:tcPr>
            <w:tcW w:type="dxa" w:w="3240"/>
            <w:vAlign w:val="center"/>
            <w:shd w:fill="EAF2F8"/>
            <w:tcMar>
              <w:top w:w="100" w:type="dxa"/>
              <w:start w:w="120" w:type="dxa"/>
              <w:bottom w:w="100" w:type="dxa"/>
              <w:end w:w="120" w:type="dxa"/>
            </w:tcMar>
          </w:tcPr>
          <w:p>
            <w:pPr>
              <w:spacing w:after="0"/>
            </w:pPr>
            <w:r>
              <w:rPr>
                <w:sz w:val="18"/>
              </w:rPr>
              <w:t>Ollama host</w:t>
            </w:r>
          </w:p>
        </w:tc>
        <w:tc>
          <w:tcPr>
            <w:tcW w:type="dxa" w:w="6408"/>
            <w:vAlign w:val="center"/>
            <w:shd w:fill="EAF2F8"/>
            <w:tcMar>
              <w:top w:w="100" w:type="dxa"/>
              <w:start w:w="120" w:type="dxa"/>
              <w:bottom w:w="100" w:type="dxa"/>
              <w:end w:w="120" w:type="dxa"/>
            </w:tcMar>
          </w:tcPr>
          <w:p>
            <w:pPr>
              <w:spacing w:after="0"/>
            </w:pPr>
            <w:r>
              <w:rPr>
                <w:sz w:val="18"/>
              </w:rPr>
              <w:t>localhost:11434</w:t>
            </w:r>
          </w:p>
        </w:tc>
      </w:tr>
    </w:tbl>
    <w:p>
      <w:pPr>
        <w:spacing w:after="0"/>
      </w:pPr>
    </w:p>
    <w:p>
      <w:pPr>
        <w:pStyle w:val="Heading2"/>
        <w:keepNext/>
      </w:pPr>
      <w:r>
        <w:t>Inspect and stop</w:t>
      </w:r>
    </w:p>
    <w:p>
      <w:pPr>
        <w:spacing w:before="60" w:after="140"/>
        <w:ind w:left="360" w:right="216"/>
      </w:pPr>
      <w:r>
        <w:rPr>
          <w:rFonts w:ascii="Aptos Mono" w:hAnsi="Aptos Mono"/>
          <w:sz w:val="17"/>
        </w:rPr>
        <w:t>curl -s http://localhost:8100/health/ready | python -m json.tool</w:t>
        <w:br/>
      </w:r>
      <w:r>
        <w:rPr>
          <w:rFonts w:ascii="Aptos Mono" w:hAnsi="Aptos Mono"/>
          <w:sz w:val="17"/>
        </w:rPr>
        <w:t>docker compose logs -f api</w:t>
        <w:br/>
      </w:r>
      <w:r>
        <w:rPr>
          <w:rFonts w:ascii="Aptos Mono" w:hAnsi="Aptos Mono"/>
          <w:sz w:val="17"/>
        </w:rPr>
        <w:t>docker compose down</w:t>
      </w:r>
    </w:p>
    <w:p>
      <w:pPr>
        <w:spacing w:after="140"/>
      </w:pPr>
      <w:r>
        <w:t>docker compose down preserves the named PostgreSQL and Redis volumes. Use down -v only for an intentional destructive reset.</w:t>
      </w:r>
    </w:p>
    <w:p>
      <w:r>
        <w:br w:type="page"/>
      </w:r>
    </w:p>
    <w:p>
      <w:pPr>
        <w:spacing w:after="60"/>
      </w:pPr>
      <w:r>
        <w:rPr>
          <w:b/>
          <w:color w:val="0F766E"/>
          <w:sz w:val="18"/>
        </w:rPr>
        <w:t>16</w:t>
      </w:r>
    </w:p>
    <w:p>
      <w:pPr>
        <w:pStyle w:val="Heading1"/>
        <w:keepNext/>
      </w:pPr>
      <w:r>
        <w:t>Conclusion</w:t>
      </w:r>
    </w:p>
    <w:p>
      <w:pPr>
        <w:spacing w:after="140"/>
      </w:pPr>
      <w:r>
        <w:t>The solution meets the challenge with a deliberately bounded and explainable agent system.</w:t>
      </w:r>
    </w:p>
    <w:p>
      <w:pPr>
        <w:spacing w:after="140"/>
      </w:pPr>
      <w:r>
        <w:t>The assistant is more than a classification prompt: it is a typed workflow with local inference, deterministic safety policy, controlled degradation, durable audit history, and human review. Additional complexity is justified by observable failure modes rather than by an attempt to imitate a large production platform.</w:t>
      </w:r>
    </w:p>
    <w:p>
      <w:pPr>
        <w:spacing w:after="140"/>
      </w:pPr>
      <w:r>
        <w:t>The design can evolve without changing its central contract. Retrieval can be added when policy documents exist; specialist tools can be added behind typed conditional edges; and reviewer corrections can expand a governed offline evaluation set. Until then, the current boundaries keep the assessment simple enough to explain and strong enough to demonstrate engineering judgment.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Node Solutions AI Technical Challenge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AI Request Triage Assistant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20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Request Triage Assistant Technical Report</dc:title>
  <dc:subject>Node Solutions AI Technical Challenge</dc:subject>
  <dc:creator>Akshita Rastogi</dc:creator>
  <cp:keywords/>
  <dc:description>generated by python-docx</dc:description>
  <cp:lastModifiedBy/>
  <cp:revision>1</cp:revision>
  <dcterms:created xsi:type="dcterms:W3CDTF">2013-12-23T23:15:00Z</dcterms:created>
  <dcterms:modified xsi:type="dcterms:W3CDTF">2013-12-23T23:15:00Z</dcterms:modified>
  <cp:category/>
</cp:coreProperties>
</file>