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</w:pPr>
      <w:r>
        <w:rPr>
          <w:b/>
          <w:bCs/>
          <w:color w:val="1F3864"/>
          <w:sz w:val="56"/>
          <w:szCs w:val="56"/>
        </w:rPr>
        <w:t xml:space="preserve">Dynamic Margin (DM) Tool</w:t>
      </w:r>
    </w:p>
    <w:p>
      <w:pPr>
        <w:spacing w:after="40"/>
      </w:pPr>
      <w:r>
        <w:rPr>
          <w:color w:val="2E5496"/>
          <w:sz w:val="34"/>
          <w:szCs w:val="34"/>
        </w:rPr>
        <w:t xml:space="preserve">A Revenue Team Guide</w:t>
      </w:r>
    </w:p>
    <w:p>
      <w:pPr>
        <w:spacing w:after="320"/>
      </w:pPr>
      <w:r>
        <w:rPr>
          <w:i/>
          <w:iCs/>
          <w:color w:val="555555"/>
          <w:sz w:val="24"/>
          <w:szCs w:val="24"/>
        </w:rPr>
        <w:t xml:space="preserve">Use cases and the built-in logic for managing client margin, budget &amp; efficiency</w:t>
      </w:r>
    </w:p>
    <w:p>
      <w:pPr>
        <w:pBdr>
          <w:top w:val="single" w:color="C55A11" w:sz="12" w:space="6"/>
        </w:pBdr>
        <w:spacing w:after="240" w:before="4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Prepared by: </w:t>
      </w:r>
      <w:r>
        <w:t xml:space="preserve">Akshita Kharbanda, Product (Performance)</w:t>
      </w:r>
    </w:p>
    <w:p>
      <w:pPr>
        <w:spacing w:after="120" w:line="276"/>
      </w:pPr>
      <w:r>
        <w:rPr>
          <w:b/>
          <w:bCs/>
        </w:rPr>
        <w:t xml:space="preserve">Audience: </w:t>
      </w:r>
      <w:r>
        <w:t xml:space="preserve">Revenue Team</w:t>
      </w:r>
    </w:p>
    <w:p>
      <w:pPr>
        <w:spacing w:after="120" w:line="276"/>
      </w:pPr>
      <w:r>
        <w:rPr>
          <w:b/>
          <w:bCs/>
        </w:rPr>
        <w:t xml:space="preserve">Last updated: </w:t>
      </w:r>
      <w:r>
        <w:t xml:space="preserve">8 July 2026</w:t>
      </w:r>
    </w:p>
    <w:p>
      <w:pPr>
        <w:spacing w:after="120" w:line="276"/>
      </w:pPr>
      <w:r>
        <w:rPr>
          <w:b/>
          <w:bCs/>
        </w:rPr>
        <w:t xml:space="preserve">Status: </w:t>
      </w:r>
      <w:r>
        <w:t xml:space="preserve">Explainer / working reference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Why this document exists</w:t>
      </w:r>
    </w:p>
    <w:p>
      <w:pPr>
        <w:spacing w:after="120" w:line="276"/>
      </w:pPr>
      <w:r>
        <w:t xml:space="preserve">The Revenue team asked: </w:t>
      </w:r>
      <w:r>
        <w:rPr>
          <w:i/>
          <w:iCs/>
        </w:rPr>
        <w:t xml:space="preserve">“Is there a document we can go through to understand the logic and rules built into the Dynamic Margin tool to manage different client situations — high or low Net CPA, budget utilization, and so on?”</w:t>
      </w:r>
    </w:p>
    <w:p>
      <w:pPr>
        <w:spacing w:after="120" w:line="276"/>
      </w:pPr>
      <w:r>
        <w:t xml:space="preserve">This is that document. It explains, in plain business terms: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What the tool does</w:t>
      </w:r>
      <w:r>
        <w:t xml:space="preserve"> — and the money concepts behind it (cost, billed spend, margin, Net CPA).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The rules (“levers”) built in</w:t>
      </w:r>
      <w:r>
        <w:t xml:space="preserve"> — the seven goals you can set and exactly how each one limits spend.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Client use cases</w:t>
      </w:r>
      <w:r>
        <w:t xml:space="preserve"> — a situation-by-situation map (high Net CPA, low utilization, margin protection, competitive pressure, etc.) showing which lever solves which problem.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Worked examples</w:t>
      </w:r>
      <w:r>
        <w:t xml:space="preserve"> — eleven concrete scenarios with real numbers so you can see the math the tool applies.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Guardrails</w:t>
      </w:r>
      <w:r>
        <w:t xml:space="preserve"> — the safety rules that stop the tool from doing anything harmful.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E8F0FA" w:sz="2"/>
          <w:left w:val="single" w:color="2E5496" w:sz="24"/>
          <w:bottom w:val="single" w:color="E8F0FA" w:sz="2"/>
          <w:right w:val="single" w:color="E8F0F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5496"/>
              </w:rPr>
              <w:t xml:space="preserve">In one line</w:t>
            </w:r>
          </w:p>
          <w:p>
            <w:pPr>
              <w:spacing w:after="0"/>
            </w:pPr>
            <w:r>
              <w:t xml:space="preserve">You tell the tool your goals in plain terms — </w:t>
            </w:r>
            <w:r>
              <w:rPr>
                <w:i/>
                <w:iCs/>
              </w:rPr>
              <w:t xml:space="preserve">“stay under $10k,” “keep CPA under $20,” “hold our margin at 30%,” “match Indeed”</w:t>
            </w:r>
            <w:r>
              <w:t xml:space="preserve"> — and it calculates the exact spend and margin for every publisher on every day, previews it, and only pushes changes when a human approves.</w:t>
            </w:r>
          </w:p>
        </w:tc>
      </w:tr>
    </w:tbl>
    <w:p>
      <w:pPr>
        <w:pStyle w:val="Heading1"/>
      </w:pPr>
      <w:r>
        <w:t xml:space="preserve">2. What the DM tool is</w:t>
      </w:r>
    </w:p>
    <w:p>
      <w:pPr>
        <w:spacing w:after="120" w:line="276"/>
      </w:pPr>
      <w:r>
        <w:t xml:space="preserve">Joveo runs job advertising for clients across dozens of publishers (Indeed, LinkedIn, job boards, and more). For every publisher we pay a cost, and we bill the client a price on top. The gap between them is Joveo’s margin.</w:t>
      </w:r>
    </w:p>
    <w:p>
      <w:pPr>
        <w:spacing w:after="120" w:line="276"/>
      </w:pPr>
      <w:r>
        <w:t xml:space="preserve">Today, that margin is set and adjusted by hand — publisher by publisher, campaign by campaign — and rarely revisited. That is slow, hard to scale across hundreds of jobs, and lets money leak in four directions: overspending past budget, missing efficiency (CPA/CPC) targets, giving away margin, and losing ground to competitors on price.</w:t>
      </w:r>
    </w:p>
    <w:p>
      <w:pPr>
        <w:spacing w:after="120" w:line="276"/>
      </w:pPr>
      <w:r>
        <w:rPr>
          <w:b/>
          <w:bCs/>
        </w:rPr>
        <w:t xml:space="preserve">The DM tool automates that decision.</w:t>
      </w:r>
      <w:r>
        <w:t xml:space="preserve"> It takes your goals, pulls the live performance data, calculates the ideal spend and markup for every publisher-and-date combination at once, and shows you a full preview before anything goes live.</w:t>
      </w:r>
    </w:p>
    <w:p>
      <w:pPr>
        <w:pStyle w:val="Heading2"/>
      </w:pPr>
      <w:r>
        <w:t xml:space="preserve">2.1 The money terms (plain English)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60"/>
        <w:gridCol w:w="290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</w:rPr>
              <w:t xml:space="preserve">What it means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Cost (VP Spend)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What Joveo actually pays the publisher.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$800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Billed (CD Spend)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What the client is charged.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$1,000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</w:rPr>
              <w:t xml:space="preserve">Margin / Markup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t xml:space="preserve">How much we bill </w:t>
            </w:r>
            <w:r>
              <w:rPr>
                <w:i/>
                <w:iCs/>
              </w:rPr>
              <w:t xml:space="preserve">above</w:t>
            </w:r>
            <w:r>
              <w:t xml:space="preserve"> cost: (Billed ÷ Cost − 1) × 100%.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25% markup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Net CPA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The client-facing cost per hire/apply (billed spend ÷ applies). “High Net CPA” = the client is paying a lot per result.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$1,000 ÷ 50 = $20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Markdown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The same idea shown as a discount off the billed price. Used for per-job budgets and job-level Indeed matching.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FCE9D9" w:sz="2"/>
          <w:left w:val="single" w:color="C55A11" w:sz="24"/>
          <w:bottom w:val="single" w:color="FCE9D9" w:sz="2"/>
          <w:right w:val="single" w:color="FCE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9D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55A11"/>
              </w:rPr>
              <w:t xml:space="preserve">Note on terminology</w:t>
            </w:r>
          </w:p>
          <w:p>
            <w:pPr>
              <w:spacing w:after="0"/>
            </w:pPr>
            <w:r>
              <w:t xml:space="preserve">Throughout this doc, “margin” and “markup” refer to the same thing: our spread over cost. “Net CPA” is what the </w:t>
            </w:r>
            <w:r>
              <w:rPr>
                <w:i/>
                <w:iCs/>
              </w:rPr>
              <w:t xml:space="preserve">client</w:t>
            </w:r>
            <w:r>
              <w:t xml:space="preserve"> pays per apply — the lever the Revenue team cares about most.</w:t>
            </w:r>
          </w:p>
        </w:tc>
      </w:tr>
    </w:tbl>
    <w:p>
      <w:pPr>
        <w:pStyle w:val="Heading1"/>
      </w:pPr>
      <w:r>
        <w:t xml:space="preserve">3. How it works — three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</w:rPr>
              <w:t xml:space="preserve">What happens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</w:rPr>
              <w:t xml:space="preserve">Who / side-effects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</w:rPr>
              <w:t xml:space="preserve">1. Configure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Pick a client, a date range, and up to 4 goals, plus guardrails (pacing, exclusions, past-edit rules).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The user. No changes made.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</w:rPr>
              <w:t xml:space="preserve">2. Preview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The tool pulls live data, computes the new spend &amp; margin per cell, and shows a full report sliced 4 ways (by entity, by publisher, cell-by-cell, and a job-group / campaign rollup).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Read-only. Nothing is written.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</w:rPr>
              <w:t xml:space="preserve">3. Execute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After review, the tool pushes each approved change to the publisher — with retries, a block on anything dangerous, and a full audit log.</w:t>
            </w:r>
          </w:p>
        </w:tc>
        <w:tc>
          <w:tcPr>
            <w:tcW w:type="dxa" w:w="39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Writes go live. Every action is recorded.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Key point: </w:t>
      </w:r>
      <w:r>
        <w:t xml:space="preserve">the math is deterministic and runs on the server. The same configuration always produces the same result — there is no guesswork and nothing is changed until a person clicks Execute.</w:t>
      </w:r>
    </w:p>
    <w:p>
      <w:pPr>
        <w:pStyle w:val="Heading1"/>
      </w:pPr>
      <w:r>
        <w:t xml:space="preserve">4. The rules built in — the seven “levers”</w:t>
      </w:r>
    </w:p>
    <w:p>
      <w:pPr>
        <w:spacing w:after="120" w:line="276"/>
      </w:pPr>
      <w:r>
        <w:t xml:space="preserve">A “goal” is a target or limit you set. Each goal computes a spending ceiling. You can stack up to four goals at once — and the tool always applies the tightest (smallest) ceiling, so the client stays inside every limit simultaneously.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910"/>
        <w:gridCol w:w="3700"/>
      </w:tblGrid>
      <w:tr>
        <w:trPr>
          <w:tblHeader/>
        </w:trPr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</w:rPr>
              <w:t xml:space="preserve">Lever (goal)</w:t>
            </w:r>
          </w:p>
        </w:tc>
        <w:tc>
          <w:tcPr>
            <w:tcW w:type="dxa" w:w="3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</w:rPr>
              <w:t xml:space="preserve">Plain-English purpose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</w:rPr>
              <w:t xml:space="preserve">The rule it applies (the ceiling)</w:t>
            </w:r>
          </w:p>
        </w:tc>
      </w:tr>
      <w:tr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</w:rPr>
              <w:t xml:space="preserve">BUDGET</w:t>
            </w:r>
          </w:p>
        </w:tc>
        <w:tc>
          <w:tcPr>
            <w:tcW w:type="dxa" w:w="3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“Don’t spend more than X in total.”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Allowed spend = the entity’s budget (minus spend already locked in on past days; minus lifetime spend for lifetime caps).</w:t>
            </w:r>
          </w:p>
        </w:tc>
      </w:tr>
      <w:tr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</w:rPr>
              <w:t xml:space="preserve">CPA</w:t>
            </w:r>
          </w:p>
        </w:tc>
        <w:tc>
          <w:tcPr>
            <w:tcW w:type="dxa" w:w="3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“Keep cost per apply at or under $X.”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Allowed spend = target CPA × number of applies.</w:t>
            </w:r>
          </w:p>
        </w:tc>
      </w:tr>
      <w:tr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</w:rPr>
              <w:t xml:space="preserve">CPC</w:t>
            </w:r>
          </w:p>
        </w:tc>
        <w:tc>
          <w:tcPr>
            <w:tcW w:type="dxa" w:w="3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“Keep cost per click at or under $X.”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Allowed spend = target CPC × number of clicks.</w:t>
            </w:r>
          </w:p>
        </w:tc>
      </w:tr>
      <w:tr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</w:rPr>
              <w:t xml:space="preserve">CPAS</w:t>
            </w:r>
          </w:p>
        </w:tc>
        <w:tc>
          <w:tcPr>
            <w:tcW w:type="dxa" w:w="3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“Keep cost per apply-start at or under $X.”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Allowed spend = target CPAS × number of apply-starts.</w:t>
            </w:r>
          </w:p>
        </w:tc>
      </w:tr>
      <w:tr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</w:rPr>
              <w:t xml:space="preserve">FIXED_MARGIN</w:t>
            </w:r>
          </w:p>
        </w:tc>
        <w:tc>
          <w:tcPr>
            <w:tcW w:type="dxa" w:w="3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“Hold our margin at the contracted %.”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Caps billed spend so the markup can’t exceed that % (billed ≤ cost × (1 + margin%)).</w:t>
            </w:r>
          </w:p>
        </w:tc>
      </w:tr>
      <w:tr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</w:rPr>
              <w:t xml:space="preserve">JOB_BUDGET</w:t>
            </w:r>
          </w:p>
        </w:tc>
        <w:tc>
          <w:tcPr>
            <w:tcW w:type="dxa" w:w="3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“Give each job its own budget.”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Per-job budget (from the client system or a manual fallback), plus an overall job-group cap so the jobs can’t collectively bust the group budget.</w:t>
            </w:r>
          </w:p>
        </w:tc>
      </w:tr>
      <w:tr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</w:rPr>
              <w:t xml:space="preserve">INDEED</w:t>
            </w:r>
          </w:p>
        </w:tc>
        <w:tc>
          <w:tcPr>
            <w:tcW w:type="dxa" w:w="39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“Stay competitive vs Indeed / a comparison client.”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Allowed spend = competitor’s CPA or CPC × match% × our volume.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Granularity: </w:t>
      </w:r>
      <w:r>
        <w:t xml:space="preserve">every lever can be applied at Client, Campaign, Job Group, or Job level — from a single broad rule to fine-tuned per-entity targets.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E8F0FA" w:sz="2"/>
          <w:left w:val="single" w:color="2E5496" w:sz="24"/>
          <w:bottom w:val="single" w:color="E8F0FA" w:sz="2"/>
          <w:right w:val="single" w:color="E8F0F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5496"/>
              </w:rPr>
              <w:t xml:space="preserve">How stacking works (the “tightest ceiling wins” rule)</w:t>
            </w:r>
          </w:p>
          <w:p>
            <w:pPr>
              <w:spacing w:after="0"/>
            </w:pPr>
            <w:r>
              <w:t xml:space="preserve">Suppose a client has three goals on the same entity: BUDGET allows $10,000, CPA allows $8,500, and the margin cap allows $9,200. The tool computes all three and uses the smallest — </w:t>
            </w:r>
            <w:r>
              <w:rPr>
                <w:b/>
                <w:bCs/>
              </w:rPr>
              <w:t xml:space="preserve">$8,500</w:t>
            </w:r>
            <w:r>
              <w:t xml:space="preserve"> — then labels the result </w:t>
            </w:r>
            <w:r>
              <w:rPr>
                <w:i/>
                <w:iCs/>
              </w:rPr>
              <w:t xml:space="preserve">“CPA-constrained”</w:t>
            </w:r>
            <w:r>
              <w:t xml:space="preserve"> so you can see exactly which goal is driving the number.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Client use cases — which lever solves which problem</w:t>
      </w:r>
    </w:p>
    <w:p>
      <w:pPr>
        <w:spacing w:after="120" w:line="276"/>
      </w:pPr>
      <w:r>
        <w:t xml:space="preserve">This is the map the Revenue team asked for: common client situations and how the tool handles each. Note the tool can move spend in both directions — down to respect a limit, or up to use an under-utilized budget.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350"/>
        <w:gridCol w:w="1550"/>
        <w:gridCol w:w="3110"/>
      </w:tblGrid>
      <w:tr>
        <w:trPr>
          <w:tblHeader/>
        </w:trP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</w:rPr>
              <w:t xml:space="preserve">Client situation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</w:rPr>
              <w:t xml:space="preserve">Lever used</w:t>
            </w:r>
          </w:p>
        </w:tc>
        <w:tc>
          <w:tcPr>
            <w:tcW w:type="dxa" w:w="3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</w:rPr>
              <w:t xml:space="preserve">What DM does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High Net CPA (inefficient)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Client paying more per apply than target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CPA / CPC</w:t>
            </w:r>
          </w:p>
        </w:tc>
        <w:tc>
          <w:tcPr>
            <w:tcW w:type="dxa" w:w="3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Trims spend to target × volume, pulling Net CPA back onto target.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Low Net CPA / room to grow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Efficiency well under target; could drive more volume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BUDGET</w:t>
            </w:r>
          </w:p>
        </w:tc>
        <w:tc>
          <w:tcPr>
            <w:tcW w:type="dxa" w:w="3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Raises spend/markup up toward the budget to capture more applies.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Budget over-utilization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Pacing to blow the budget early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BUDGET + Pacing</w:t>
            </w:r>
          </w:p>
        </w:tc>
        <w:tc>
          <w:tcPr>
            <w:tcW w:type="dxa" w:w="3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Caps total spend and spreads it evenly across remaining days.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Budget under-utilization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Spending too little; leaving budget on the table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BUDGET</w:t>
            </w:r>
          </w:p>
        </w:tc>
        <w:tc>
          <w:tcPr>
            <w:tcW w:type="dxa" w:w="3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Increases spend across publishers/days to hit the budget.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Margin erosion / contract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Margin drifting off the agreed level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FIXED_MARGIN</w:t>
            </w:r>
          </w:p>
        </w:tc>
        <w:tc>
          <w:tcPr>
            <w:tcW w:type="dxa" w:w="3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Holds the markup at the contracted %.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Losing to a competitor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Uncompetitive vs Indeed on price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INDEED</w:t>
            </w:r>
          </w:p>
        </w:tc>
        <w:tc>
          <w:tcPr>
            <w:tcW w:type="dxa" w:w="3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Prices to a set % of the competitor’s CPA/CPC.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Job-level overspend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A few jobs eating the whole group budget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JOB_BUDGET</w:t>
            </w:r>
          </w:p>
        </w:tc>
        <w:tc>
          <w:tcPr>
            <w:tcW w:type="dxa" w:w="3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Applies per-job caps + a job-group aggregate cap.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Protected / fixed-rate deal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A publisher or campaign must not change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Exclusions</w:t>
            </w:r>
          </w:p>
        </w:tc>
        <w:tc>
          <w:tcPr>
            <w:tcW w:type="dxa" w:w="3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Shows what would change but never writes it.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Worked examples (with numbers)</w:t>
      </w:r>
    </w:p>
    <w:p>
      <w:pPr>
        <w:spacing w:after="120" w:line="276"/>
      </w:pPr>
      <w:r>
        <w:t xml:space="preserve">Illustrative numbers that follow the tool’s actual formulas. Each shows the setup, what the tool does, and why it helps.</w:t>
      </w:r>
    </w:p>
    <w:p>
      <w:pPr>
        <w:pStyle w:val="Heading2"/>
      </w:pPr>
      <w:r>
        <w:t xml:space="preserve">Example 1 — Stop a client blowing the monthly budget</w:t>
      </w:r>
    </w:p>
    <w:p>
      <w:pPr>
        <w:spacing w:after="120" w:line="276"/>
      </w:pPr>
      <w:r>
        <w:rPr>
          <w:b/>
          <w:bCs/>
        </w:rPr>
        <w:t xml:space="preserve">Setup: </w:t>
      </w:r>
      <w:r>
        <w:t xml:space="preserve">Budget = $10,000/month. It’s the 20th; current pace projects $13,000 by month-end. 10 editable days remain.</w:t>
      </w:r>
    </w:p>
    <w:p>
      <w:pPr>
        <w:spacing w:after="120" w:line="276"/>
      </w:pPr>
      <w:r>
        <w:rPr>
          <w:b/>
          <w:bCs/>
        </w:rPr>
        <w:t xml:space="preserve">What the tool does: </w:t>
      </w:r>
      <w:r>
        <w:t xml:space="preserve">Sets the budget ceiling at $10,000, subtracts spend already locked on past days, and redistributes the remaining allowance across the 10 open days in proportion to how each publisher/day has been performing.</w:t>
      </w:r>
    </w:p>
    <w:p>
      <w:pPr>
        <w:spacing w:after="120" w:line="276"/>
      </w:pPr>
      <w:r>
        <w:rPr>
          <w:b/>
          <w:bCs/>
        </w:rPr>
        <w:t xml:space="preserve">Result: </w:t>
      </w:r>
      <w:r>
        <w:rPr>
          <w:b/>
          <w:bCs/>
        </w:rPr>
        <w:t xml:space="preserve">Projected spend lands at $10,000, not $13,000</w:t>
      </w:r>
      <w:r>
        <w:t xml:space="preserve"> — automatically, across every publisher and day, in one run.</w:t>
      </w:r>
    </w:p>
    <w:p>
      <w:pPr>
        <w:pStyle w:val="Heading2"/>
      </w:pPr>
      <w:r>
        <w:t xml:space="preserve">Example 2 — Bring a drifting Net CPA back on target</w:t>
      </w:r>
    </w:p>
    <w:p>
      <w:pPr>
        <w:spacing w:after="120" w:line="276"/>
      </w:pPr>
      <w:r>
        <w:rPr>
          <w:b/>
          <w:bCs/>
        </w:rPr>
        <w:t xml:space="preserve">Setup: </w:t>
      </w:r>
      <w:r>
        <w:t xml:space="preserve">A Job Group has a target CPA of $20. So far it generated 100 applies while spending $2,600 → actual Net CPA is $26 (over target).</w:t>
      </w:r>
    </w:p>
    <w:p>
      <w:pPr>
        <w:spacing w:after="120" w:line="276"/>
      </w:pPr>
      <w:r>
        <w:rPr>
          <w:b/>
          <w:bCs/>
        </w:rPr>
        <w:t xml:space="preserve">What the tool does: </w:t>
      </w:r>
      <w:r>
        <w:t xml:space="preserve">Computes allowed spend = $20 × 100 applies = $2,000, caps the group at $2,000 (down from $2,600), and distributes the cut across its publishers and days.</w:t>
      </w:r>
    </w:p>
    <w:p>
      <w:pPr>
        <w:spacing w:after="120" w:line="276"/>
      </w:pPr>
      <w:r>
        <w:rPr>
          <w:b/>
          <w:bCs/>
        </w:rPr>
        <w:t xml:space="preserve">Result: </w:t>
      </w:r>
      <w:r>
        <w:t xml:space="preserve">Net CPA returns to </w:t>
      </w:r>
      <w:r>
        <w:rPr>
          <w:b/>
          <w:bCs/>
        </w:rPr>
        <w:t xml:space="preserve">$20</w:t>
      </w:r>
      <w:r>
        <w:t xml:space="preserve">. The user never touched a markup number — they just typed “20.”</w:t>
      </w:r>
    </w:p>
    <w:p>
      <w:pPr>
        <w:pStyle w:val="Heading2"/>
      </w:pPr>
      <w:r>
        <w:t xml:space="preserve">Example 3 — Hit an under-utilized budget (drive more volume)</w:t>
      </w:r>
    </w:p>
    <w:p>
      <w:pPr>
        <w:spacing w:after="120" w:line="276"/>
      </w:pPr>
      <w:r>
        <w:rPr>
          <w:b/>
          <w:bCs/>
        </w:rPr>
        <w:t xml:space="preserve">Setup: </w:t>
      </w:r>
      <w:r>
        <w:t xml:space="preserve">Budget = $10,000/month but the client is only pacing to $7,000, and efficiency is comfortably under target.</w:t>
      </w:r>
    </w:p>
    <w:p>
      <w:pPr>
        <w:spacing w:after="120" w:line="276"/>
      </w:pPr>
      <w:r>
        <w:rPr>
          <w:b/>
          <w:bCs/>
        </w:rPr>
        <w:t xml:space="preserve">What the tool does: </w:t>
      </w:r>
      <w:r>
        <w:t xml:space="preserve">With budget as the binding goal and no tighter limit, the tool raises spend/markup across writeable cells up toward $10,000.</w:t>
      </w:r>
    </w:p>
    <w:p>
      <w:pPr>
        <w:spacing w:after="120" w:line="276"/>
      </w:pPr>
      <w:r>
        <w:rPr>
          <w:b/>
          <w:bCs/>
        </w:rPr>
        <w:t xml:space="preserve">Result: </w:t>
      </w:r>
      <w:r>
        <w:t xml:space="preserve">Budget utilization climbs from </w:t>
      </w:r>
      <w:r>
        <w:rPr>
          <w:b/>
          <w:bCs/>
        </w:rPr>
        <w:t xml:space="preserve">70% to ~100%</w:t>
      </w:r>
      <w:r>
        <w:t xml:space="preserve">, capturing more applies without breaching efficiency targets.</w:t>
      </w:r>
    </w:p>
    <w:p>
      <w:pPr>
        <w:pStyle w:val="Heading2"/>
      </w:pPr>
      <w:r>
        <w:t xml:space="preserve">Example 4 — Never exceed a contracted margin</w:t>
      </w:r>
    </w:p>
    <w:p>
      <w:pPr>
        <w:spacing w:after="120" w:line="276"/>
      </w:pPr>
      <w:r>
        <w:rPr>
          <w:b/>
          <w:bCs/>
        </w:rPr>
        <w:t xml:space="preserve">Setup: </w:t>
      </w:r>
      <w:r>
        <w:t xml:space="preserve">The client contract fixes Joveo’s margin at 30%. For a given cell the publisher cost is $800.</w:t>
      </w:r>
    </w:p>
    <w:p>
      <w:pPr>
        <w:spacing w:after="120" w:line="276"/>
      </w:pPr>
      <w:r>
        <w:rPr>
          <w:b/>
          <w:bCs/>
        </w:rPr>
        <w:t xml:space="preserve">What the tool does: </w:t>
      </w:r>
      <w:r>
        <w:t xml:space="preserve">Max billed = $800 × (1 + 30/100) = $1,040 (markup capped at 30%). Even if a budget or CPA goal would allow billing more, the margin ceiling caps it.</w:t>
      </w:r>
    </w:p>
    <w:p>
      <w:pPr>
        <w:spacing w:after="120" w:line="276"/>
      </w:pPr>
      <w:r>
        <w:rPr>
          <w:b/>
          <w:bCs/>
        </w:rPr>
        <w:t xml:space="preserve">Result: </w:t>
      </w:r>
      <w:r>
        <w:t xml:space="preserve">Margin stays exactly on contract — </w:t>
      </w:r>
      <w:r>
        <w:rPr>
          <w:b/>
          <w:bCs/>
        </w:rPr>
        <w:t xml:space="preserve">no manual policing, no over-charge</w:t>
      </w:r>
      <w:r>
        <w:t xml:space="preserve">.</w:t>
      </w:r>
    </w:p>
    <w:p>
      <w:pPr>
        <w:pStyle w:val="Heading2"/>
      </w:pPr>
      <w:r>
        <w:t xml:space="preserve">Example 5 — Several goals at once (tightest wins)</w:t>
      </w:r>
    </w:p>
    <w:p>
      <w:pPr>
        <w:spacing w:after="120" w:line="276"/>
      </w:pPr>
      <w:r>
        <w:rPr>
          <w:b/>
          <w:bCs/>
        </w:rPr>
        <w:t xml:space="preserve">Setup: </w:t>
      </w:r>
      <w:r>
        <w:t xml:space="preserve">One run, three goals on the same entity: Budget → $10,000; CPA → $8,500; Margin → $9,200.</w:t>
      </w:r>
    </w:p>
    <w:p>
      <w:pPr>
        <w:spacing w:after="120" w:line="276"/>
      </w:pPr>
      <w:r>
        <w:rPr>
          <w:b/>
          <w:bCs/>
        </w:rPr>
        <w:t xml:space="preserve">What the tool does: </w:t>
      </w:r>
      <w:r>
        <w:t xml:space="preserve">Computes all three, uses the smallest = $8,500, and labels the cell “CPA-constrained.”</w:t>
      </w:r>
    </w:p>
    <w:p>
      <w:pPr>
        <w:spacing w:after="120" w:line="276"/>
      </w:pPr>
      <w:r>
        <w:rPr>
          <w:b/>
          <w:bCs/>
        </w:rPr>
        <w:t xml:space="preserve">Result: </w:t>
      </w:r>
      <w:r>
        <w:t xml:space="preserve">Safely inside all three limits at once, and you can </w:t>
      </w:r>
      <w:r>
        <w:rPr>
          <w:b/>
          <w:bCs/>
        </w:rPr>
        <w:t xml:space="preserve">see which goal is binding</w:t>
      </w:r>
      <w:r>
        <w:t xml:space="preserve">.</w:t>
      </w:r>
    </w:p>
    <w:p>
      <w:pPr>
        <w:pStyle w:val="Heading2"/>
      </w:pPr>
      <w:r>
        <w:t xml:space="preserve">Example 6 — Stay competitive with Indeed</w:t>
      </w:r>
    </w:p>
    <w:p>
      <w:pPr>
        <w:spacing w:after="120" w:line="276"/>
      </w:pPr>
      <w:r>
        <w:rPr>
          <w:b/>
          <w:bCs/>
        </w:rPr>
        <w:t xml:space="preserve">Setup: </w:t>
      </w:r>
      <w:r>
        <w:t xml:space="preserve">Match a comparison client on Indeed at 90% of their efficiency. Their Indeed CPA = $30; our volume = 200 applies.</w:t>
      </w:r>
    </w:p>
    <w:p>
      <w:pPr>
        <w:spacing w:after="120" w:line="276"/>
      </w:pPr>
      <w:r>
        <w:rPr>
          <w:b/>
          <w:bCs/>
        </w:rPr>
        <w:t xml:space="preserve">What the tool does: </w:t>
      </w:r>
      <w:r>
        <w:t xml:space="preserve">Target CPA = $30 × 90% = $27. Ceiling = $27 × 200 = $5,400. Optional per-job-group overrides let some groups be more or less aggressive.</w:t>
      </w:r>
    </w:p>
    <w:p>
      <w:pPr>
        <w:spacing w:after="120" w:line="276"/>
      </w:pPr>
      <w:r>
        <w:rPr>
          <w:b/>
          <w:bCs/>
        </w:rPr>
        <w:t xml:space="preserve">Result: </w:t>
      </w:r>
      <w:r>
        <w:t xml:space="preserve">We stay competitive where it matters </w:t>
      </w:r>
      <w:r>
        <w:rPr>
          <w:b/>
          <w:bCs/>
        </w:rPr>
        <w:t xml:space="preserve">without blindly overpaying</w:t>
      </w:r>
      <w:r>
        <w:t xml:space="preserve">.</w:t>
      </w:r>
    </w:p>
    <w:p>
      <w:pPr>
        <w:pStyle w:val="Heading2"/>
      </w:pPr>
      <w:r>
        <w:t xml:space="preserve">Example 7 — Hundreds of jobs, each with its own budget</w:t>
      </w:r>
    </w:p>
    <w:p>
      <w:pPr>
        <w:spacing w:after="120" w:line="276"/>
      </w:pPr>
      <w:r>
        <w:rPr>
          <w:b/>
          <w:bCs/>
        </w:rPr>
        <w:t xml:space="preserve">Setup: </w:t>
      </w:r>
      <w:r>
        <w:t xml:space="preserve">A client has 50 jobs in a job group. Most have their own budget; a few have none → manual fallback of $100 each. The group has an overall cap of $3,000.</w:t>
      </w:r>
    </w:p>
    <w:p>
      <w:pPr>
        <w:spacing w:after="120" w:line="276"/>
      </w:pPr>
      <w:r>
        <w:rPr>
          <w:b/>
          <w:bCs/>
        </w:rPr>
        <w:t xml:space="preserve">What the tool does: </w:t>
      </w:r>
      <w:r>
        <w:t xml:space="preserve">Applies each job’s budget, then enforces the group cap: if the jobs’ sum exceeds $3,000 it scales them down proportionally so the group total lands at $3,000.</w:t>
      </w:r>
    </w:p>
    <w:p>
      <w:pPr>
        <w:spacing w:after="120" w:line="276"/>
      </w:pPr>
      <w:r>
        <w:rPr>
          <w:b/>
          <w:bCs/>
        </w:rPr>
        <w:t xml:space="preserve">Result: </w:t>
      </w:r>
      <w:r>
        <w:t xml:space="preserve">Both levels of budget are respected at once — </w:t>
      </w:r>
      <w:r>
        <w:rPr>
          <w:b/>
          <w:bCs/>
        </w:rPr>
        <w:t xml:space="preserve">impossible to manage by hand at this scale</w:t>
      </w:r>
      <w:r>
        <w:t xml:space="preserve">.</w:t>
      </w:r>
    </w:p>
    <w:p>
      <w:pPr>
        <w:pStyle w:val="Heading2"/>
      </w:pPr>
      <w:r>
        <w:t xml:space="preserve">Example 8 — Don’t front-load the budget (pacing)</w:t>
      </w:r>
    </w:p>
    <w:p>
      <w:pPr>
        <w:spacing w:after="120" w:line="276"/>
      </w:pPr>
      <w:r>
        <w:rPr>
          <w:b/>
          <w:bCs/>
        </w:rPr>
        <w:t xml:space="preserve">Setup: </w:t>
      </w:r>
      <w:r>
        <w:t xml:space="preserve">$7,000 left, 7 editable days, strict DAILY pacing.</w:t>
      </w:r>
    </w:p>
    <w:p>
      <w:pPr>
        <w:spacing w:after="120" w:line="276"/>
      </w:pPr>
      <w:r>
        <w:rPr>
          <w:b/>
          <w:bCs/>
        </w:rPr>
        <w:t xml:space="preserve">What the tool does: </w:t>
      </w:r>
      <w:r>
        <w:t xml:space="preserve">Sets a per-day ceiling of $1,000/day so the budget isn’t consumed in the first two days. (Weekly / biweekly options spread proportionally instead.)</w:t>
      </w:r>
    </w:p>
    <w:p>
      <w:pPr>
        <w:spacing w:after="120" w:line="276"/>
      </w:pPr>
      <w:r>
        <w:rPr>
          <w:b/>
          <w:bCs/>
        </w:rPr>
        <w:t xml:space="preserve">Result: </w:t>
      </w:r>
      <w:r>
        <w:rPr>
          <w:b/>
          <w:bCs/>
        </w:rPr>
        <w:t xml:space="preserve">Smooth, predictable delivery</w:t>
      </w:r>
      <w:r>
        <w:t xml:space="preserve"> instead of a spend spike.</w:t>
      </w:r>
    </w:p>
    <w:p>
      <w:pPr>
        <w:pStyle w:val="Heading2"/>
      </w:pPr>
      <w:r>
        <w:t xml:space="preserve">Example 9 — Protect a fixed-rate publisher or campaign</w:t>
      </w:r>
    </w:p>
    <w:p>
      <w:pPr>
        <w:spacing w:after="120" w:line="276"/>
      </w:pPr>
      <w:r>
        <w:rPr>
          <w:b/>
          <w:bCs/>
        </w:rPr>
        <w:t xml:space="preserve">Setup: </w:t>
      </w:r>
      <w:r>
        <w:t xml:space="preserve">Publisher X is on a fixed-rate deal that must not be touched.</w:t>
      </w:r>
    </w:p>
    <w:p>
      <w:pPr>
        <w:spacing w:after="120" w:line="276"/>
      </w:pPr>
      <w:r>
        <w:rPr>
          <w:b/>
          <w:bCs/>
        </w:rPr>
        <w:t xml:space="preserve">What the tool does: </w:t>
      </w:r>
      <w:r>
        <w:t xml:space="preserve">Add Publisher X (or a campaign / job group / job) to Exclusions. Excluded cells still appear in the preview but are reverted to current values and never written.</w:t>
      </w:r>
    </w:p>
    <w:p>
      <w:pPr>
        <w:spacing w:after="120" w:line="276"/>
      </w:pPr>
      <w:r>
        <w:rPr>
          <w:b/>
          <w:bCs/>
        </w:rPr>
        <w:t xml:space="preserve">Result: </w:t>
      </w:r>
      <w:r>
        <w:t xml:space="preserve">Full optimization everywhere else while </w:t>
      </w:r>
      <w:r>
        <w:rPr>
          <w:b/>
          <w:bCs/>
        </w:rPr>
        <w:t xml:space="preserve">honoring the fixed deal</w:t>
      </w:r>
      <w:r>
        <w:t xml:space="preserve">.</w:t>
      </w:r>
    </w:p>
    <w:p>
      <w:pPr>
        <w:pStyle w:val="Heading2"/>
      </w:pPr>
      <w:r>
        <w:t xml:space="preserve">Example 10 — Catch a bad-data / extreme markup before it ships</w:t>
      </w:r>
    </w:p>
    <w:p>
      <w:pPr>
        <w:spacing w:after="120" w:line="276"/>
      </w:pPr>
      <w:r>
        <w:rPr>
          <w:b/>
          <w:bCs/>
        </w:rPr>
        <w:t xml:space="preserve">Setup: </w:t>
      </w:r>
      <w:r>
        <w:t xml:space="preserve">Dirty upstream data would require a markup of −650% on a cell (nonsense).</w:t>
      </w:r>
    </w:p>
    <w:p>
      <w:pPr>
        <w:spacing w:after="120" w:line="276"/>
      </w:pPr>
      <w:r>
        <w:rPr>
          <w:b/>
          <w:bCs/>
        </w:rPr>
        <w:t xml:space="preserve">What the tool does: </w:t>
      </w:r>
      <w:r>
        <w:t xml:space="preserve">Flags it as an extreme markup and blocks it. On Execute, if any such cell exists, the tool refuses to proceed and lists the offending cells — it only continues if a human explicitly confirms.</w:t>
      </w:r>
    </w:p>
    <w:p>
      <w:pPr>
        <w:spacing w:after="120" w:line="276"/>
      </w:pPr>
      <w:r>
        <w:rPr>
          <w:b/>
          <w:bCs/>
        </w:rPr>
        <w:t xml:space="preserve">Result: </w:t>
      </w:r>
      <w:r>
        <w:t xml:space="preserve">A single bad number </w:t>
      </w:r>
      <w:r>
        <w:rPr>
          <w:b/>
          <w:bCs/>
        </w:rPr>
        <w:t xml:space="preserve">can’t silently misprice a client</w:t>
      </w:r>
      <w:r>
        <w:t xml:space="preserve">. A human decides.</w:t>
      </w:r>
    </w:p>
    <w:p>
      <w:pPr>
        <w:pStyle w:val="Heading2"/>
      </w:pPr>
      <w:r>
        <w:t xml:space="preserve">Example 11 — Skip no-ops and empty cells</w:t>
      </w:r>
    </w:p>
    <w:p>
      <w:pPr>
        <w:spacing w:after="120" w:line="276"/>
      </w:pPr>
      <w:r>
        <w:rPr>
          <w:b/>
          <w:bCs/>
        </w:rPr>
        <w:t xml:space="preserve">Setup: </w:t>
      </w:r>
      <w:r>
        <w:t xml:space="preserve">For many cells the new markup equals the current one, or the cell has zero cost / no data.</w:t>
      </w:r>
    </w:p>
    <w:p>
      <w:pPr>
        <w:spacing w:after="120" w:line="276"/>
      </w:pPr>
      <w:r>
        <w:rPr>
          <w:b/>
          <w:bCs/>
        </w:rPr>
        <w:t xml:space="preserve">What the tool does: </w:t>
      </w:r>
      <w:r>
        <w:t xml:space="preserve">Flags them (no change, zero cost, no data) and skips them — no pointless write, no wasted call.</w:t>
      </w:r>
    </w:p>
    <w:p>
      <w:pPr>
        <w:spacing w:after="120" w:line="276"/>
      </w:pPr>
      <w:r>
        <w:rPr>
          <w:b/>
          <w:bCs/>
        </w:rPr>
        <w:t xml:space="preserve">Result: </w:t>
      </w:r>
      <w:r>
        <w:t xml:space="preserve">Executes are </w:t>
      </w:r>
      <w:r>
        <w:rPr>
          <w:b/>
          <w:bCs/>
        </w:rPr>
        <w:t xml:space="preserve">fast and clean</w:t>
      </w:r>
      <w:r>
        <w:t xml:space="preserve">; only real changes are pushed.</w:t>
      </w:r>
    </w:p>
    <w:p>
      <w:r>
        <w:br w:type="page"/>
      </w:r>
    </w:p>
    <w:p>
      <w:pPr>
        <w:pStyle w:val="Heading1"/>
      </w:pPr>
      <w:r>
        <w:t xml:space="preserve">7. Guardrails &amp; safety (built in)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Preview before Execute </w:t>
      </w:r>
      <w:r>
        <w:t xml:space="preserve">— every run is fully previewable with zero side effects.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Past-date protection </w:t>
      </w:r>
      <w:r>
        <w:t xml:space="preserve">— past dates are locked unless editing them is explicitly allowed (with an optional lookback window).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Exclusions </w:t>
      </w:r>
      <w:r>
        <w:t xml:space="preserve">— protect any publisher, campaign, job group, or job from changes.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Pacing </w:t>
      </w:r>
      <w:r>
        <w:t xml:space="preserve">— optional strict daily / weekly / biweekly ceilings to avoid spend spikes.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Extreme-markup block </w:t>
      </w:r>
      <w:r>
        <w:t xml:space="preserve">— dangerous swings require explicit human confirmation.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Feasibility check </w:t>
      </w:r>
      <w:r>
        <w:t xml:space="preserve">— if spend can’t be allocated cleanly, the cell is flagged and blocked rather than pushed anyway.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Reliable writes </w:t>
      </w:r>
      <w:r>
        <w:t xml:space="preserve">— automatic retries with backoff, timeouts, and controlled concurrency against the publisher API.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Full audit trail </w:t>
      </w:r>
      <w:r>
        <w:t xml:space="preserve">— every attempt (sent / success / failed / retried) is logged, and each run is saved to history.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Reusable configs </w:t>
      </w:r>
      <w:r>
        <w:t xml:space="preserve">— save, rename, and re-run configurations; browse every past run.</w:t>
      </w:r>
    </w:p>
    <w:p>
      <w:pPr>
        <w:pStyle w:val="Heading1"/>
      </w:pPr>
      <w:r>
        <w:t xml:space="preserve">8. What the tool does not 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It is </w:t>
      </w:r>
      <w:r>
        <w:rPr>
          <w:b/>
          <w:bCs/>
        </w:rPr>
        <w:t xml:space="preserve">not</w:t>
      </w:r>
      <w:r>
        <w:t xml:space="preserve"> a bidding-algorithm replacement — it sets margin/markup on top of existing delivery; it doesn’t decide which jobs to advertise.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It is </w:t>
      </w:r>
      <w:r>
        <w:rPr>
          <w:b/>
          <w:bCs/>
        </w:rPr>
        <w:t xml:space="preserve">not</w:t>
      </w:r>
      <w:r>
        <w:t xml:space="preserve"> a client-facing product — it’s an internal team tool.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It is </w:t>
      </w:r>
      <w:r>
        <w:rPr>
          <w:b/>
          <w:bCs/>
        </w:rPr>
        <w:t xml:space="preserve">not</w:t>
      </w:r>
      <w:r>
        <w:t xml:space="preserve"> an always-on optimizer — it runs on demand (Configure → Preview → Execute), not continuously in the background.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It is </w:t>
      </w:r>
      <w:r>
        <w:rPr>
          <w:b/>
          <w:bCs/>
        </w:rPr>
        <w:t xml:space="preserve">not</w:t>
      </w:r>
      <w:r>
        <w:t xml:space="preserve"> a forecasting tool — it acts on current, actual data.</w:t>
      </w:r>
    </w:p>
    <w:p>
      <w:pPr>
        <w:pStyle w:val="Heading1"/>
      </w:pPr>
      <w:r>
        <w:t xml:space="preserve">9. Quick FAQ for Revenue</w:t>
      </w:r>
    </w:p>
    <w:p>
      <w:pPr>
        <w:spacing w:after="120" w:line="276"/>
      </w:pPr>
      <w:r>
        <w:rPr>
          <w:b/>
          <w:bCs/>
        </w:rPr>
        <w:t xml:space="preserve">Q: </w:t>
      </w:r>
      <w:r>
        <w:rPr>
          <w:b/>
          <w:bCs/>
        </w:rPr>
        <w:t xml:space="preserve">Can the tool both raise and lower spend?</w:t>
      </w:r>
    </w:p>
    <w:p>
      <w:pPr>
        <w:spacing w:after="160"/>
      </w:pPr>
      <w:r>
        <w:t xml:space="preserve">Yes. It moves spend to whatever the binding ceiling is — down to respect a budget/CPA/margin limit, or up to use an under-utilized budget.</w:t>
      </w:r>
    </w:p>
    <w:p>
      <w:pPr>
        <w:spacing w:after="120" w:line="276"/>
      </w:pPr>
      <w:r>
        <w:rPr>
          <w:b/>
          <w:bCs/>
        </w:rPr>
        <w:t xml:space="preserve">Q: </w:t>
      </w:r>
      <w:r>
        <w:rPr>
          <w:b/>
          <w:bCs/>
        </w:rPr>
        <w:t xml:space="preserve">How do we manage a client with high Net CPA?</w:t>
      </w:r>
    </w:p>
    <w:p>
      <w:pPr>
        <w:spacing w:after="160"/>
      </w:pPr>
      <w:r>
        <w:t xml:space="preserve">Set a CPA (or CPC) goal at the level you care about. The tool caps spend at target × volume, bringing Net CPA back to target automatically.</w:t>
      </w:r>
    </w:p>
    <w:p>
      <w:pPr>
        <w:spacing w:after="120" w:line="276"/>
      </w:pPr>
      <w:r>
        <w:rPr>
          <w:b/>
          <w:bCs/>
        </w:rPr>
        <w:t xml:space="preserve">Q: </w:t>
      </w:r>
      <w:r>
        <w:rPr>
          <w:b/>
          <w:bCs/>
        </w:rPr>
        <w:t xml:space="preserve">How do we protect a contracted margin?</w:t>
      </w:r>
    </w:p>
    <w:p>
      <w:pPr>
        <w:spacing w:after="160"/>
      </w:pPr>
      <w:r>
        <w:t xml:space="preserve">Add a FIXED_MARGIN goal at the agreed %. The tool won’t let the markup exceed it, even if other goals would allow more spend.</w:t>
      </w:r>
    </w:p>
    <w:p>
      <w:pPr>
        <w:spacing w:after="120" w:line="276"/>
      </w:pPr>
      <w:r>
        <w:rPr>
          <w:b/>
          <w:bCs/>
        </w:rPr>
        <w:t xml:space="preserve">Q: </w:t>
      </w:r>
      <w:r>
        <w:rPr>
          <w:b/>
          <w:bCs/>
        </w:rPr>
        <w:t xml:space="preserve">What if two goals conflict?</w:t>
      </w:r>
    </w:p>
    <w:p>
      <w:pPr>
        <w:spacing w:after="160"/>
      </w:pPr>
      <w:r>
        <w:t xml:space="preserve">They don’t — the tool always applies the tightest ceiling, so you stay inside every goal at once, and the preview shows which one is binding.</w:t>
      </w:r>
    </w:p>
    <w:p>
      <w:pPr>
        <w:spacing w:after="120" w:line="276"/>
      </w:pPr>
      <w:r>
        <w:rPr>
          <w:b/>
          <w:bCs/>
        </w:rPr>
        <w:t xml:space="preserve">Q: </w:t>
      </w:r>
      <w:r>
        <w:rPr>
          <w:b/>
          <w:bCs/>
        </w:rPr>
        <w:t xml:space="preserve">Is anything changed without approval?</w:t>
      </w:r>
    </w:p>
    <w:p>
      <w:pPr>
        <w:spacing w:after="160"/>
      </w:pPr>
      <w:r>
        <w:t xml:space="preserve">No. Preview makes zero changes. Only Execute writes to publishers, and extreme/dangerous changes require an explicit confirmation.</w:t>
      </w:r>
    </w:p>
    <w:p>
      <w:pPr>
        <w:pStyle w:val="Heading1"/>
      </w:pPr>
      <w: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Cell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The smallest unit the tool works on: one entity × publisher × date combination.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Entity level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How broad a rule is: Client → Campaign → Job Group → Job (widest to narrowest).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Ceiling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A computed spending limit for a goal. When goals stack, the smallest ceiling wins.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Binding constraint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The goal whose ceiling is currently limiting spend (shown per row in the preview).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Writeable date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A day the tool is allowed to change. Past days are locked unless explicitly enabled.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Pacing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Spreading a budget evenly over time so it isn’t spent all at once.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Net CPA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The client-facing cost per apply (billed spend ÷ applies).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top w:val="single" w:color="CCCCCC" w:sz="6" w:space="6"/>
        </w:pBdr>
        <w:spacing w:before="120"/>
      </w:pPr>
      <w:r>
        <w:rPr>
          <w:i/>
          <w:iCs/>
          <w:color w:val="777777"/>
          <w:sz w:val="18"/>
          <w:szCs w:val="18"/>
        </w:rPr>
        <w:t xml:space="preserve">For a deeper technical walkthrough (data sources, formulas, and the full processing pipeline), see the engineering reference doc “DM Tool — Process Flow.”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color w:val="888888"/>
        <w:sz w:val="16"/>
        <w:szCs w:val="16"/>
      </w:rPr>
      <w:t xml:space="preserve">Dynamic Margin Tool — Revenue Guide   •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Margin Tool — Revenue Team Guide</dc:title>
  <dc:creator>Akshita Kharbanda</dc:creator>
  <dc:description>Use cases and built-in logic of the Dynamic Margin tool</dc:description>
  <cp:lastModifiedBy>Un-named</cp:lastModifiedBy>
  <cp:revision>1</cp:revision>
  <dcterms:created xsi:type="dcterms:W3CDTF">2026-07-08T14:24:04.391Z</dcterms:created>
  <dcterms:modified xsi:type="dcterms:W3CDTF">2026-07-08T14:24:04.411Z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