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sz w:val="44"/>
        </w:rPr>
        <w:t>AI WATER QUALITY ANALYSIS</w:t>
        <w:br/>
        <w:t>AND pH PREDICTION</w:t>
      </w:r>
    </w:p>
    <w:p>
      <w:pPr>
        <w:spacing w:before="400"/>
        <w:jc w:val="center"/>
      </w:pPr>
      <w:r>
        <w:rPr>
          <w:b/>
          <w:sz w:val="32"/>
        </w:rPr>
        <w:t>Project Report</w:t>
      </w:r>
    </w:p>
    <w:p>
      <w:pPr>
        <w:spacing w:before="900"/>
        <w:jc w:val="center"/>
      </w:pPr>
      <w:r>
        <w:rPr>
          <w:b/>
        </w:rPr>
        <w:t>Submitted by</w:t>
        <w:br/>
      </w:r>
      <w:r>
        <w:t>Baikani Akshitha</w:t>
        <w:br/>
        <w:br/>
      </w:r>
      <w:r>
        <w:t>B.Tech Information Technology</w:t>
        <w:br/>
      </w:r>
      <w:r>
        <w:t>Vardhaman College of Engineering</w:t>
        <w:br/>
        <w:br/>
      </w:r>
      <w:r>
        <w:t>2026</w:t>
      </w:r>
    </w:p>
    <w:p>
      <w:r>
        <w:br w:type="page"/>
      </w:r>
    </w:p>
    <w:p>
      <w:pPr>
        <w:pStyle w:val="Heading1"/>
      </w:pPr>
      <w:r>
        <w:t>1. Abstract</w:t>
      </w:r>
    </w:p>
    <w:p>
      <w:pPr>
        <w:spacing w:after="120"/>
      </w:pPr>
      <w:r>
        <w:t>Water quality monitoring involves multiple physical and chemical measurements that vary across locations and over time. This project develops an AI-based water quality analysis system that uses historical measurements from water monitoring locations to predict the next-day pH target. The processed dataset contains 26,048 records from 37 locations and 11 water-quality input features. The workflow includes data loading and validation, exploratory analysis, supervised machine learning, model evaluation, feature-importance analysis, and result visualization. Linear Regression and Random Forest Regression were evaluated. On the held-out test set, Linear Regression achieved an MAE of 0.02158, RMSE of 0.02951, and R² of 0.00027, while the Random Forest model achieved an MAE of 0.00695, RMSE of 0.01318, and R² of 0.80053. The Random Forest model was saved for reuse. The target values in the supplied dataset are normalized; therefore, the reported target values should not be interpreted directly as physical pH measurements without the original normalization parameters.</w:t>
      </w:r>
    </w:p>
    <w:p>
      <w:pPr>
        <w:pStyle w:val="Heading1"/>
      </w:pPr>
      <w:r>
        <w:t>2. Introduction</w:t>
      </w:r>
    </w:p>
    <w:p>
      <w:pPr>
        <w:spacing w:after="120"/>
      </w:pPr>
      <w:r>
        <w:t>Monitoring water quality requires the analysis of several measurements, including pH, specific conductance, dissolved oxygen, and temperature. These measurements can change over time and can differ between monitoring locations. Machine learning can be used to identify patterns in historical measurements and support prediction of future water-quality values.</w:t>
      </w:r>
    </w:p>
    <w:p>
      <w:pPr>
        <w:spacing w:after="120"/>
      </w:pPr>
      <w:r>
        <w:t>This project focuses on next-day pH prediction using historical water-quality measurements. The project follows a reproducible Python-based workflow and produces a trained machine-learning model, evaluation results, feature-importance information, and visual outputs.</w:t>
      </w:r>
    </w:p>
    <w:p>
      <w:pPr>
        <w:pStyle w:val="Heading1"/>
      </w:pPr>
      <w:r>
        <w:t>3. Problem Statement</w:t>
      </w:r>
    </w:p>
    <w:p>
      <w:pPr>
        <w:spacing w:after="120"/>
      </w:pPr>
      <w:r>
        <w:t>To develop a machine-learning based system that analyzes historical water-quality measurements from multiple monitoring locations and predicts the next-day pH target using the available environmental and water-quality features.</w:t>
      </w:r>
    </w:p>
    <w:p>
      <w:pPr>
        <w:pStyle w:val="Heading1"/>
      </w:pPr>
      <w:r>
        <w:t>4. Objectives</w:t>
      </w:r>
    </w:p>
    <w:p>
      <w:pPr>
        <w:pStyle w:val="ListBullet"/>
        <w:spacing w:after="60"/>
      </w:pPr>
      <w:r>
        <w:t>Load and validate the processed water-quality dataset.</w:t>
      </w:r>
    </w:p>
    <w:p>
      <w:pPr>
        <w:pStyle w:val="ListBullet"/>
        <w:spacing w:after="60"/>
      </w:pPr>
      <w:r>
        <w:t>Analyze the structure and distribution of the available measurements.</w:t>
      </w:r>
    </w:p>
    <w:p>
      <w:pPr>
        <w:pStyle w:val="ListBullet"/>
        <w:spacing w:after="60"/>
      </w:pPr>
      <w:r>
        <w:t>Prepare features and the next-day pH prediction target for supervised learning.</w:t>
      </w:r>
    </w:p>
    <w:p>
      <w:pPr>
        <w:pStyle w:val="ListBullet"/>
        <w:spacing w:after="60"/>
      </w:pPr>
      <w:r>
        <w:t>Train and evaluate Linear Regression and Random Forest Regression models.</w:t>
      </w:r>
    </w:p>
    <w:p>
      <w:pPr>
        <w:pStyle w:val="ListBullet"/>
        <w:spacing w:after="60"/>
      </w:pPr>
      <w:r>
        <w:t>Compare model performance using MAE, RMSE, and R².</w:t>
      </w:r>
    </w:p>
    <w:p>
      <w:pPr>
        <w:pStyle w:val="ListBullet"/>
        <w:spacing w:after="60"/>
      </w:pPr>
      <w:r>
        <w:t>Analyze feature importance from the Random Forest model.</w:t>
      </w:r>
    </w:p>
    <w:p>
      <w:pPr>
        <w:pStyle w:val="ListBullet"/>
        <w:spacing w:after="60"/>
      </w:pPr>
      <w:r>
        <w:t>Save the trained model and generate prediction and visualization outputs.</w:t>
      </w:r>
    </w:p>
    <w:p>
      <w:pPr>
        <w:pStyle w:val="ListBullet"/>
        <w:spacing w:after="60"/>
      </w:pPr>
      <w:r>
        <w:t>Provide a reproducible project structure with source code, notebook, requirements, and results.</w:t>
      </w:r>
    </w:p>
    <w:p>
      <w:pPr>
        <w:pStyle w:val="Heading1"/>
      </w:pPr>
      <w:r>
        <w:t>5. Dataset Description</w:t>
      </w:r>
    </w:p>
    <w:p>
      <w:pPr>
        <w:spacing w:after="120"/>
      </w:pPr>
      <w:r>
        <w:t>The project uses a processed water-quality prediction dataset derived from the UCI Water Quality Prediction dataset. The supplied dataset is based on water measurements arranged across monitoring locations and dates. The project CSV contains 26,048 rows and 14 columns, including 11 input measurement features, date/location identifiers, and the next-day pH target.</w:t>
      </w:r>
    </w:p>
    <w:p>
      <w:pPr>
        <w:spacing w:after="120"/>
      </w:pPr>
      <w:r>
        <w:t>Dataset characteristics:</w:t>
      </w:r>
    </w:p>
    <w:p>
      <w:pPr>
        <w:pStyle w:val="ListBullet"/>
        <w:spacing w:after="60"/>
      </w:pPr>
      <w:r>
        <w:t>Number of records: 26,048</w:t>
      </w:r>
    </w:p>
    <w:p>
      <w:pPr>
        <w:pStyle w:val="ListBullet"/>
        <w:spacing w:after="60"/>
      </w:pPr>
      <w:r>
        <w:t>Number of monitoring locations: 37</w:t>
      </w:r>
    </w:p>
    <w:p>
      <w:pPr>
        <w:pStyle w:val="ListBullet"/>
        <w:spacing w:after="60"/>
      </w:pPr>
      <w:r>
        <w:t>Number of input measurement features: 11</w:t>
      </w:r>
    </w:p>
    <w:p>
      <w:pPr>
        <w:pStyle w:val="ListBullet"/>
        <w:spacing w:after="60"/>
      </w:pPr>
      <w:r>
        <w:t>Missing values in the processed CSV: 0</w:t>
      </w:r>
    </w:p>
    <w:p>
      <w:pPr>
        <w:pStyle w:val="ListBullet"/>
        <w:spacing w:after="60"/>
      </w:pPr>
      <w:r>
        <w:t>Target: target_ph_next_day</w:t>
      </w:r>
    </w:p>
    <w:p>
      <w:pPr>
        <w:pStyle w:val="ListBullet"/>
        <w:spacing w:after="60"/>
      </w:pPr>
      <w:r>
        <w:t>Target values are normalized in the supplied processed dataset.</w:t>
      </w:r>
    </w:p>
    <w:p>
      <w:pPr>
        <w:pStyle w:val="Heading1"/>
      </w:pPr>
      <w:r>
        <w:t>6. Features Used</w:t>
      </w:r>
    </w:p>
    <w:p>
      <w:pPr>
        <w:pStyle w:val="ListBullet"/>
      </w:pPr>
      <w:r>
        <w:t>specific_conductance_max</w:t>
      </w:r>
    </w:p>
    <w:p>
      <w:pPr>
        <w:pStyle w:val="ListBullet"/>
      </w:pPr>
      <w:r>
        <w:t>ph_max</w:t>
      </w:r>
    </w:p>
    <w:p>
      <w:pPr>
        <w:pStyle w:val="ListBullet"/>
      </w:pPr>
      <w:r>
        <w:t>ph_min</w:t>
      </w:r>
    </w:p>
    <w:p>
      <w:pPr>
        <w:pStyle w:val="ListBullet"/>
      </w:pPr>
      <w:r>
        <w:t>specific_conductance_min</w:t>
      </w:r>
    </w:p>
    <w:p>
      <w:pPr>
        <w:pStyle w:val="ListBullet"/>
      </w:pPr>
      <w:r>
        <w:t>specific_conductance_mean</w:t>
      </w:r>
    </w:p>
    <w:p>
      <w:pPr>
        <w:pStyle w:val="ListBullet"/>
      </w:pPr>
      <w:r>
        <w:t>dissolved_oxygen_max</w:t>
      </w:r>
    </w:p>
    <w:p>
      <w:pPr>
        <w:pStyle w:val="ListBullet"/>
      </w:pPr>
      <w:r>
        <w:t>dissolved_oxygen_mean</w:t>
      </w:r>
    </w:p>
    <w:p>
      <w:pPr>
        <w:pStyle w:val="ListBullet"/>
      </w:pPr>
      <w:r>
        <w:t>dissolved_oxygen_min</w:t>
      </w:r>
    </w:p>
    <w:p>
      <w:pPr>
        <w:pStyle w:val="ListBullet"/>
      </w:pPr>
      <w:r>
        <w:t>temperature_mean</w:t>
      </w:r>
    </w:p>
    <w:p>
      <w:pPr>
        <w:pStyle w:val="ListBullet"/>
      </w:pPr>
      <w:r>
        <w:t>temperature_min</w:t>
      </w:r>
    </w:p>
    <w:p>
      <w:pPr>
        <w:pStyle w:val="ListBullet"/>
      </w:pPr>
      <w:r>
        <w:t>temperature_max</w:t>
      </w:r>
    </w:p>
    <w:p>
      <w:pPr>
        <w:pStyle w:val="Heading1"/>
      </w:pPr>
      <w:r>
        <w:t>7. Methodology</w:t>
      </w:r>
    </w:p>
    <w:p>
      <w:pPr>
        <w:pStyle w:val="Heading2"/>
      </w:pPr>
      <w:r>
        <w:t>7.1 Data Preparation</w:t>
      </w:r>
    </w:p>
    <w:p>
      <w:pPr>
        <w:spacing w:after="120"/>
      </w:pPr>
      <w:r>
        <w:t>The processed CSV file was loaded using pandas. The data was checked for structure, missing values, and the target column. The date_index and location_id fields were retained as numerical model inputs along with the 11 measurement features.</w:t>
      </w:r>
    </w:p>
    <w:p>
      <w:pPr>
        <w:pStyle w:val="Heading2"/>
      </w:pPr>
      <w:r>
        <w:t>7.2 Train-Test Split</w:t>
      </w:r>
    </w:p>
    <w:p>
      <w:pPr>
        <w:spacing w:after="120"/>
      </w:pPr>
      <w:r>
        <w:t>The dataset was divided into training and testing portions for supervised learning. The resulting training set contained 20,838 samples and the testing set contained 5,210 samples.</w:t>
      </w:r>
    </w:p>
    <w:p>
      <w:pPr>
        <w:pStyle w:val="Heading2"/>
      </w:pPr>
      <w:r>
        <w:t>7.3 Machine Learning Models</w:t>
      </w:r>
    </w:p>
    <w:p>
      <w:pPr>
        <w:spacing w:after="120"/>
      </w:pPr>
      <w:r>
        <w:t>Two regression approaches were evaluated: Linear Regression as a baseline model and Random Forest Regression as a nonlinear ensemble model. The Random Forest configuration used 30 trees in the completed notebook.</w:t>
      </w:r>
    </w:p>
    <w:p>
      <w:pPr>
        <w:pStyle w:val="Heading2"/>
      </w:pPr>
      <w:r>
        <w:t>7.4 Evaluation Metrics</w:t>
      </w:r>
    </w:p>
    <w:p>
      <w:pPr>
        <w:spacing w:after="120"/>
      </w:pPr>
      <w:r>
        <w:t>Model performance was evaluated using Mean Absolute Error (MAE), Root Mean Squared Error (RMSE), and R². Lower MAE and RMSE indicate smaller prediction errors, while a higher R² indicates that more variance in the target is explained by the model on the evaluated test data.</w:t>
      </w:r>
    </w:p>
    <w:p>
      <w:pPr>
        <w:pStyle w:val="Heading1"/>
      </w:pPr>
      <w:r>
        <w:t>8. Technologies Used</w:t>
      </w:r>
    </w:p>
    <w:p>
      <w:pPr>
        <w:pStyle w:val="ListBullet"/>
        <w:spacing w:after="60"/>
      </w:pPr>
      <w:r>
        <w:t>Python 3.14.5</w:t>
      </w:r>
    </w:p>
    <w:p>
      <w:pPr>
        <w:pStyle w:val="ListBullet"/>
        <w:spacing w:after="60"/>
      </w:pPr>
      <w:r>
        <w:t>Pandas</w:t>
      </w:r>
    </w:p>
    <w:p>
      <w:pPr>
        <w:pStyle w:val="ListBullet"/>
        <w:spacing w:after="60"/>
      </w:pPr>
      <w:r>
        <w:t>NumPy</w:t>
      </w:r>
    </w:p>
    <w:p>
      <w:pPr>
        <w:pStyle w:val="ListBullet"/>
        <w:spacing w:after="60"/>
      </w:pPr>
      <w:r>
        <w:t>Matplotlib</w:t>
      </w:r>
    </w:p>
    <w:p>
      <w:pPr>
        <w:pStyle w:val="ListBullet"/>
        <w:spacing w:after="60"/>
      </w:pPr>
      <w:r>
        <w:t>Seaborn</w:t>
      </w:r>
    </w:p>
    <w:p>
      <w:pPr>
        <w:pStyle w:val="ListBullet"/>
        <w:spacing w:after="60"/>
      </w:pPr>
      <w:r>
        <w:t>Scikit-learn</w:t>
      </w:r>
    </w:p>
    <w:p>
      <w:pPr>
        <w:pStyle w:val="ListBullet"/>
        <w:spacing w:after="60"/>
      </w:pPr>
      <w:r>
        <w:t>Joblib</w:t>
      </w:r>
    </w:p>
    <w:p>
      <w:pPr>
        <w:pStyle w:val="ListBullet"/>
        <w:spacing w:after="60"/>
      </w:pPr>
      <w:r>
        <w:t>Jupyter Notebook</w:t>
      </w:r>
    </w:p>
    <w:p>
      <w:pPr>
        <w:pStyle w:val="ListBullet"/>
        <w:spacing w:after="60"/>
      </w:pPr>
      <w:r>
        <w:t>Git and GitHub</w:t>
      </w:r>
    </w:p>
    <w:p>
      <w:pPr>
        <w:pStyle w:val="Heading1"/>
      </w:pPr>
      <w:r>
        <w:t>9. Model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RMSE</w:t>
            </w:r>
          </w:p>
        </w:tc>
        <w:tc>
          <w:tcPr>
            <w:tcW w:type="dxa" w:w="2484"/>
          </w:tcPr>
          <w:p>
            <w:r>
              <w:t>R²</w:t>
            </w:r>
          </w:p>
        </w:tc>
      </w:tr>
      <w:tr>
        <w:tc>
          <w:tcPr>
            <w:tcW w:type="dxa" w:w="2484"/>
            <w:vAlign w:val="center"/>
          </w:tcPr>
          <w:p>
            <w:r>
              <w:t>Linear Regression</w:t>
            </w:r>
          </w:p>
        </w:tc>
        <w:tc>
          <w:tcPr>
            <w:tcW w:type="dxa" w:w="2484"/>
            <w:vAlign w:val="center"/>
          </w:tcPr>
          <w:p>
            <w:r>
              <w:t>0.02158187</w:t>
            </w:r>
          </w:p>
        </w:tc>
        <w:tc>
          <w:tcPr>
            <w:tcW w:type="dxa" w:w="2484"/>
            <w:vAlign w:val="center"/>
          </w:tcPr>
          <w:p>
            <w:r>
              <w:t>0.02950662</w:t>
            </w:r>
          </w:p>
        </w:tc>
        <w:tc>
          <w:tcPr>
            <w:tcW w:type="dxa" w:w="2484"/>
            <w:vAlign w:val="center"/>
          </w:tcPr>
          <w:p>
            <w:r>
              <w:t>0.00027025</w:t>
            </w:r>
          </w:p>
        </w:tc>
      </w:tr>
      <w:tr>
        <w:tc>
          <w:tcPr>
            <w:tcW w:type="dxa" w:w="2484"/>
            <w:vAlign w:val="center"/>
          </w:tcPr>
          <w:p>
            <w:r>
              <w:t>Random Forest</w:t>
            </w:r>
          </w:p>
        </w:tc>
        <w:tc>
          <w:tcPr>
            <w:tcW w:type="dxa" w:w="2484"/>
            <w:vAlign w:val="center"/>
          </w:tcPr>
          <w:p>
            <w:r>
              <w:t>0.00694912</w:t>
            </w:r>
          </w:p>
        </w:tc>
        <w:tc>
          <w:tcPr>
            <w:tcW w:type="dxa" w:w="2484"/>
            <w:vAlign w:val="center"/>
          </w:tcPr>
          <w:p>
            <w:r>
              <w:t>0.01318009</w:t>
            </w:r>
          </w:p>
        </w:tc>
        <w:tc>
          <w:tcPr>
            <w:tcW w:type="dxa" w:w="2484"/>
            <w:vAlign w:val="center"/>
          </w:tcPr>
          <w:p>
            <w:r>
              <w:t>0.80052875</w:t>
            </w:r>
          </w:p>
        </w:tc>
      </w:tr>
    </w:tbl>
    <w:p>
      <w:pPr>
        <w:spacing w:after="120"/>
      </w:pPr>
      <w:r>
        <w:t>The completed evaluation shows that the Random Forest model produced substantially lower MAE and RMSE and a much higher R² than the Linear Regression baseline on the test set. These values describe performance on the project's held-out test data and should not be interpreted as a guarantee of performance on new monitoring environments.</w:t>
      </w:r>
    </w:p>
    <w:p>
      <w:pPr>
        <w:pStyle w:val="Heading1"/>
      </w:pPr>
      <w:r>
        <w:t>10. Feature Importance</w:t>
      </w:r>
    </w:p>
    <w:p>
      <w:pPr>
        <w:spacing w:after="120"/>
      </w:pPr>
      <w:r>
        <w:t>The Random Forest model was used to calculate feature importance. The values indicate how much each feature contributed to the model's predictive decisions. They should be interpreted as model-based importance rather than as evidence of a causal relationship.</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Importance</w:t>
            </w:r>
          </w:p>
        </w:tc>
      </w:tr>
      <w:tr>
        <w:tc>
          <w:tcPr>
            <w:tcW w:type="dxa" w:w="4968"/>
          </w:tcPr>
          <w:p>
            <w:r>
              <w:t>dissolved_oxygen_max</w:t>
            </w:r>
          </w:p>
        </w:tc>
        <w:tc>
          <w:tcPr>
            <w:tcW w:type="dxa" w:w="4968"/>
          </w:tcPr>
          <w:p>
            <w:r>
              <w:t>0.725222</w:t>
            </w:r>
          </w:p>
        </w:tc>
      </w:tr>
      <w:tr>
        <w:tc>
          <w:tcPr>
            <w:tcW w:type="dxa" w:w="4968"/>
          </w:tcPr>
          <w:p>
            <w:r>
              <w:t>specific_conductance_mean</w:t>
            </w:r>
          </w:p>
        </w:tc>
        <w:tc>
          <w:tcPr>
            <w:tcW w:type="dxa" w:w="4968"/>
          </w:tcPr>
          <w:p>
            <w:r>
              <w:t>0.042264</w:t>
            </w:r>
          </w:p>
        </w:tc>
      </w:tr>
      <w:tr>
        <w:tc>
          <w:tcPr>
            <w:tcW w:type="dxa" w:w="4968"/>
          </w:tcPr>
          <w:p>
            <w:r>
              <w:t>specific_conductance_max</w:t>
            </w:r>
          </w:p>
        </w:tc>
        <w:tc>
          <w:tcPr>
            <w:tcW w:type="dxa" w:w="4968"/>
          </w:tcPr>
          <w:p>
            <w:r>
              <w:t>0.037589</w:t>
            </w:r>
          </w:p>
        </w:tc>
      </w:tr>
      <w:tr>
        <w:tc>
          <w:tcPr>
            <w:tcW w:type="dxa" w:w="4968"/>
          </w:tcPr>
          <w:p>
            <w:r>
              <w:t>date_index</w:t>
            </w:r>
          </w:p>
        </w:tc>
        <w:tc>
          <w:tcPr>
            <w:tcW w:type="dxa" w:w="4968"/>
          </w:tcPr>
          <w:p>
            <w:r>
              <w:t>0.030348</w:t>
            </w:r>
          </w:p>
        </w:tc>
      </w:tr>
      <w:tr>
        <w:tc>
          <w:tcPr>
            <w:tcW w:type="dxa" w:w="4968"/>
          </w:tcPr>
          <w:p>
            <w:r>
              <w:t>ph_min</w:t>
            </w:r>
          </w:p>
        </w:tc>
        <w:tc>
          <w:tcPr>
            <w:tcW w:type="dxa" w:w="4968"/>
          </w:tcPr>
          <w:p>
            <w:r>
              <w:t>0.023380</w:t>
            </w:r>
          </w:p>
        </w:tc>
      </w:tr>
      <w:tr>
        <w:tc>
          <w:tcPr>
            <w:tcW w:type="dxa" w:w="4968"/>
          </w:tcPr>
          <w:p>
            <w:r>
              <w:t>location_id</w:t>
            </w:r>
          </w:p>
        </w:tc>
        <w:tc>
          <w:tcPr>
            <w:tcW w:type="dxa" w:w="4968"/>
          </w:tcPr>
          <w:p>
            <w:r>
              <w:t>0.022454</w:t>
            </w:r>
          </w:p>
        </w:tc>
      </w:tr>
      <w:tr>
        <w:tc>
          <w:tcPr>
            <w:tcW w:type="dxa" w:w="4968"/>
          </w:tcPr>
          <w:p>
            <w:r>
              <w:t>temperature_max</w:t>
            </w:r>
          </w:p>
        </w:tc>
        <w:tc>
          <w:tcPr>
            <w:tcW w:type="dxa" w:w="4968"/>
          </w:tcPr>
          <w:p>
            <w:r>
              <w:t>0.020855</w:t>
            </w:r>
          </w:p>
        </w:tc>
      </w:tr>
      <w:tr>
        <w:tc>
          <w:tcPr>
            <w:tcW w:type="dxa" w:w="4968"/>
          </w:tcPr>
          <w:p>
            <w:r>
              <w:t>specific_conductance_min</w:t>
            </w:r>
          </w:p>
        </w:tc>
        <w:tc>
          <w:tcPr>
            <w:tcW w:type="dxa" w:w="4968"/>
          </w:tcPr>
          <w:p>
            <w:r>
              <w:t>0.020563</w:t>
            </w:r>
          </w:p>
        </w:tc>
      </w:tr>
      <w:tr>
        <w:tc>
          <w:tcPr>
            <w:tcW w:type="dxa" w:w="4968"/>
          </w:tcPr>
          <w:p>
            <w:r>
              <w:t>ph_max</w:t>
            </w:r>
          </w:p>
        </w:tc>
        <w:tc>
          <w:tcPr>
            <w:tcW w:type="dxa" w:w="4968"/>
          </w:tcPr>
          <w:p>
            <w:r>
              <w:t>0.019215</w:t>
            </w:r>
          </w:p>
        </w:tc>
      </w:tr>
      <w:tr>
        <w:tc>
          <w:tcPr>
            <w:tcW w:type="dxa" w:w="4968"/>
          </w:tcPr>
          <w:p>
            <w:r>
              <w:t>dissolved_oxygen_min</w:t>
            </w:r>
          </w:p>
        </w:tc>
        <w:tc>
          <w:tcPr>
            <w:tcW w:type="dxa" w:w="4968"/>
          </w:tcPr>
          <w:p>
            <w:r>
              <w:t>0.016673</w:t>
            </w:r>
          </w:p>
        </w:tc>
      </w:tr>
      <w:tr>
        <w:tc>
          <w:tcPr>
            <w:tcW w:type="dxa" w:w="4968"/>
          </w:tcPr>
          <w:p>
            <w:r>
              <w:t>dissolved_oxygen_mean</w:t>
            </w:r>
          </w:p>
        </w:tc>
        <w:tc>
          <w:tcPr>
            <w:tcW w:type="dxa" w:w="4968"/>
          </w:tcPr>
          <w:p>
            <w:r>
              <w:t>0.014864</w:t>
            </w:r>
          </w:p>
        </w:tc>
      </w:tr>
      <w:tr>
        <w:tc>
          <w:tcPr>
            <w:tcW w:type="dxa" w:w="4968"/>
          </w:tcPr>
          <w:p>
            <w:r>
              <w:t>temperature_min</w:t>
            </w:r>
          </w:p>
        </w:tc>
        <w:tc>
          <w:tcPr>
            <w:tcW w:type="dxa" w:w="4968"/>
          </w:tcPr>
          <w:p>
            <w:r>
              <w:t>0.014408</w:t>
            </w:r>
          </w:p>
        </w:tc>
      </w:tr>
      <w:tr>
        <w:tc>
          <w:tcPr>
            <w:tcW w:type="dxa" w:w="4968"/>
          </w:tcPr>
          <w:p>
            <w:r>
              <w:t>temperature_mean</w:t>
            </w:r>
          </w:p>
        </w:tc>
        <w:tc>
          <w:tcPr>
            <w:tcW w:type="dxa" w:w="4968"/>
          </w:tcPr>
          <w:p>
            <w:r>
              <w:t>0.012165</w:t>
            </w:r>
          </w:p>
        </w:tc>
      </w:tr>
    </w:tbl>
    <w:p>
      <w:pPr>
        <w:pStyle w:val="Heading1"/>
      </w:pPr>
      <w:r>
        <w:t>11. Project Outputs</w:t>
      </w:r>
    </w:p>
    <w:p>
      <w:pPr>
        <w:pStyle w:val="ListBullet"/>
        <w:spacing w:after="60"/>
      </w:pPr>
      <w:r>
        <w:t>BaikaniAkshitha_AIWaterQualityAnalysis.ipynb — completed analysis and modeling notebook.</w:t>
      </w:r>
    </w:p>
    <w:p>
      <w:pPr>
        <w:pStyle w:val="ListBullet"/>
        <w:spacing w:after="60"/>
      </w:pPr>
      <w:r>
        <w:t>random_forest_water_quality.pkl — saved Random Forest model.</w:t>
      </w:r>
    </w:p>
    <w:p>
      <w:pPr>
        <w:pStyle w:val="ListBullet"/>
        <w:spacing w:after="60"/>
      </w:pPr>
      <w:r>
        <w:t>predictions.csv — prediction results.</w:t>
      </w:r>
    </w:p>
    <w:p>
      <w:pPr>
        <w:pStyle w:val="ListBullet"/>
        <w:spacing w:after="60"/>
      </w:pPr>
      <w:r>
        <w:t>feature_importance.csv — feature-importance values.</w:t>
      </w:r>
    </w:p>
    <w:p>
      <w:pPr>
        <w:pStyle w:val="ListBullet"/>
        <w:spacing w:after="60"/>
      </w:pPr>
      <w:r>
        <w:t>actual_vs_predicted.png — actual versus predicted visualization.</w:t>
      </w:r>
    </w:p>
    <w:p>
      <w:pPr>
        <w:pStyle w:val="ListBullet"/>
        <w:spacing w:after="60"/>
      </w:pPr>
      <w:r>
        <w:t>correlation_matrix.png — correlation analysis visualization.</w:t>
      </w:r>
    </w:p>
    <w:p>
      <w:pPr>
        <w:pStyle w:val="ListBullet"/>
        <w:spacing w:after="60"/>
      </w:pPr>
      <w:r>
        <w:t>feature_importance.png — feature-importance visualization.</w:t>
      </w:r>
    </w:p>
    <w:p>
      <w:pPr>
        <w:pStyle w:val="ListBullet"/>
        <w:spacing w:after="60"/>
      </w:pPr>
      <w:r>
        <w:t>target_ph_distribution.png — target distribution visualization.</w:t>
      </w:r>
    </w:p>
    <w:p>
      <w:pPr>
        <w:pStyle w:val="Heading1"/>
      </w:pPr>
      <w:r>
        <w:t>12. Project Structure</w:t>
      </w:r>
    </w:p>
    <w:p>
      <w:pPr>
        <w:spacing w:after="120"/>
      </w:pPr>
      <w:r>
        <w:t>The project is organized into data, model, notebook, output, and source-code directories.</w:t>
      </w:r>
    </w:p>
    <w:p>
      <w:r>
        <w:t>AI-Water-Quality-Prediction/</w:t>
        <w:br/>
        <w:t>├── README.md</w:t>
        <w:br/>
        <w:t>├── requirements.txt</w:t>
        <w:br/>
        <w:t>├── data/</w:t>
        <w:br/>
        <w:t>│   └── water_quality_prediction.csv</w:t>
        <w:br/>
        <w:t>├── models/</w:t>
        <w:br/>
        <w:t>│   └── random_forest_water_quality.pkl</w:t>
        <w:br/>
        <w:t>├── notebooks/</w:t>
        <w:br/>
        <w:t>│   └── BaikaniAkshitha_AIWaterQualityAnalysis.ipynb</w:t>
        <w:br/>
        <w:t>├── outputs/</w:t>
        <w:br/>
        <w:t>│   ├── graphs/</w:t>
        <w:br/>
        <w:t>│   └── results/</w:t>
        <w:br/>
        <w:t>└── src/</w:t>
        <w:br/>
        <w:t xml:space="preserve">    ├── data_analysis.py</w:t>
        <w:br/>
        <w:t xml:space="preserve">    ├── feature_importance.py</w:t>
        <w:br/>
        <w:t xml:space="preserve">    ├── predict_and_visualize.py</w:t>
        <w:br/>
        <w:t xml:space="preserve">    └── train_model.py</w:t>
      </w:r>
    </w:p>
    <w:p>
      <w:pPr>
        <w:pStyle w:val="Heading1"/>
      </w:pPr>
      <w:r>
        <w:t>13. Limitations</w:t>
      </w:r>
    </w:p>
    <w:p>
      <w:pPr>
        <w:pStyle w:val="ListBullet"/>
        <w:spacing w:after="60"/>
      </w:pPr>
      <w:r>
        <w:t>The processed target values are normalized, and the normalization parameters were not included in the project dataset.</w:t>
      </w:r>
    </w:p>
    <w:p>
      <w:pPr>
        <w:pStyle w:val="ListBullet"/>
        <w:spacing w:after="60"/>
      </w:pPr>
      <w:r>
        <w:t>The reported metrics are based on the completed train-test evaluation and may differ on unseen datasets.</w:t>
      </w:r>
    </w:p>
    <w:p>
      <w:pPr>
        <w:pStyle w:val="ListBullet"/>
        <w:spacing w:after="60"/>
      </w:pPr>
      <w:r>
        <w:t>Feature importance describes model behavior and should not be interpreted as causal influence.</w:t>
      </w:r>
    </w:p>
    <w:p>
      <w:pPr>
        <w:pStyle w:val="ListBullet"/>
        <w:spacing w:after="60"/>
      </w:pPr>
      <w:r>
        <w:t>The project focuses on next-day pH prediction and does not constitute a complete water-quality monitoring or regulatory assessment system.</w:t>
      </w:r>
    </w:p>
    <w:p>
      <w:pPr>
        <w:pStyle w:val="Heading1"/>
      </w:pPr>
      <w:r>
        <w:t>14. Future Scope</w:t>
      </w:r>
    </w:p>
    <w:p>
      <w:pPr>
        <w:pStyle w:val="ListBullet"/>
        <w:spacing w:after="60"/>
      </w:pPr>
      <w:r>
        <w:t>Integrate real-time water-quality data streams from monitoring systems.</w:t>
      </w:r>
    </w:p>
    <w:p>
      <w:pPr>
        <w:pStyle w:val="ListBullet"/>
        <w:spacing w:after="60"/>
      </w:pPr>
      <w:r>
        <w:t>Evaluate additional time-series and spatial modeling approaches.</w:t>
      </w:r>
    </w:p>
    <w:p>
      <w:pPr>
        <w:pStyle w:val="ListBullet"/>
        <w:spacing w:after="60"/>
      </w:pPr>
      <w:r>
        <w:t>Perform systematic hyperparameter tuning and cross-validation.</w:t>
      </w:r>
    </w:p>
    <w:p>
      <w:pPr>
        <w:pStyle w:val="ListBullet"/>
        <w:spacing w:after="60"/>
      </w:pPr>
      <w:r>
        <w:t>Investigate forecasting approaches that explicitly model temporal and spatial dependencies.</w:t>
      </w:r>
    </w:p>
    <w:p>
      <w:pPr>
        <w:pStyle w:val="ListBullet"/>
        <w:spacing w:after="60"/>
      </w:pPr>
      <w:r>
        <w:t>Add an interactive dashboard for monitoring predictions and historical trends.</w:t>
      </w:r>
    </w:p>
    <w:p>
      <w:pPr>
        <w:pStyle w:val="ListBullet"/>
        <w:spacing w:after="60"/>
      </w:pPr>
      <w:r>
        <w:t>Use documented inverse normalization parameters when physical-unit pH reporting is required.</w:t>
      </w:r>
    </w:p>
    <w:p>
      <w:pPr>
        <w:pStyle w:val="Heading1"/>
      </w:pPr>
      <w:r>
        <w:t>15. Conclusion</w:t>
      </w:r>
    </w:p>
    <w:p>
      <w:pPr>
        <w:spacing w:after="120"/>
      </w:pPr>
      <w:r>
        <w:t>This project demonstrates an end-to-end machine-learning workflow for water-quality analysis and next-day pH prediction. The completed workflow includes data preparation, exploratory analysis, baseline modeling, Random Forest regression, evaluation, feature-importance analysis, visualization, and model persistence. On the held-out test set, the Random Forest model achieved an R² of 0.80053 with an MAE of 0.00695 and RMSE of 0.01318. The project provides a reproducible foundation for future work involving richer temporal modeling, real-time data integration, and deployment.</w:t>
      </w:r>
    </w:p>
    <w:p>
      <w:pPr>
        <w:pStyle w:val="Heading1"/>
      </w:pPr>
      <w:r>
        <w:t>16. References</w:t>
      </w:r>
    </w:p>
    <w:p>
      <w:pPr>
        <w:pStyle w:val="ListBullet"/>
        <w:spacing w:after="60"/>
      </w:pPr>
      <w:r>
        <w:t>Zhao, Liang; Gkountouna, Olga; Pfoser, Dieter. 2019. Water quality prediction dataset/research work. ACM Transactions on Spatial Algorithms and Systems. DOI: 10.1145/3339823.</w:t>
      </w:r>
    </w:p>
    <w:p>
      <w:pPr>
        <w:pStyle w:val="ListBullet"/>
        <w:spacing w:after="60"/>
      </w:pPr>
      <w:r>
        <w:t>UCI Machine Learning Repository / Water Quality Prediction dataset source used for the project data.</w:t>
      </w:r>
    </w:p>
    <w:p>
      <w:pPr>
        <w:pStyle w:val="ListBullet"/>
        <w:spacing w:after="60"/>
      </w:pPr>
      <w:r>
        <w:t>Scikit-learn documentation for Linear Regression, Random Forest Regression, and regression evaluation metrics.</w:t>
      </w:r>
    </w:p>
    <w:p>
      <w:pPr>
        <w:pStyle w:val="Heading1"/>
      </w:pPr>
      <w:r>
        <w:t>17. Author</w:t>
      </w:r>
    </w:p>
    <w:p>
      <w:pPr>
        <w:spacing w:after="120"/>
      </w:pPr>
      <w:r>
        <w:t>Baikani Akshitha</w:t>
      </w:r>
    </w:p>
    <w:p>
      <w:pPr>
        <w:spacing w:after="120"/>
      </w:pPr>
      <w:r>
        <w:t>B.Tech Information Technology, Vardhaman College of Engineering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Water Quality Analysis and pH Prediction | Baikani Akshitha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