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7184" w14:textId="77777777" w:rsidR="008B139D" w:rsidRDefault="00000000">
      <w:pPr>
        <w:spacing w:after="0" w:line="259" w:lineRule="auto"/>
        <w:ind w:left="190" w:right="2"/>
        <w:jc w:val="center"/>
      </w:pPr>
      <w:r>
        <w:rPr>
          <w:b/>
          <w:sz w:val="24"/>
        </w:rPr>
        <w:t xml:space="preserve">Project Design Phase </w:t>
      </w:r>
    </w:p>
    <w:p w14:paraId="62F591C1" w14:textId="77777777" w:rsidR="008B139D" w:rsidRDefault="00000000">
      <w:pPr>
        <w:spacing w:after="0" w:line="259" w:lineRule="auto"/>
        <w:ind w:left="190"/>
        <w:jc w:val="center"/>
      </w:pPr>
      <w:r>
        <w:rPr>
          <w:b/>
          <w:sz w:val="24"/>
        </w:rPr>
        <w:t xml:space="preserve">Problem – Solution Fit Template </w:t>
      </w:r>
    </w:p>
    <w:p w14:paraId="01E59589" w14:textId="77777777" w:rsidR="008B139D" w:rsidRDefault="00000000">
      <w:pPr>
        <w:spacing w:after="0" w:line="259" w:lineRule="auto"/>
        <w:ind w:left="229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B139D" w14:paraId="39C8FBE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60AA" w14:textId="77777777" w:rsidR="008B139D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46EF" w14:textId="614387EC" w:rsidR="008B139D" w:rsidRDefault="00000000">
            <w:pPr>
              <w:spacing w:after="0" w:line="259" w:lineRule="auto"/>
              <w:ind w:left="0" w:firstLine="0"/>
            </w:pPr>
            <w:r>
              <w:t>2</w:t>
            </w:r>
            <w:r w:rsidR="006E0F25">
              <w:t>7</w:t>
            </w:r>
            <w:r>
              <w:t xml:space="preserve"> June 2025 </w:t>
            </w:r>
          </w:p>
        </w:tc>
      </w:tr>
      <w:tr w:rsidR="008B139D" w14:paraId="6C05392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3517" w14:textId="77777777" w:rsidR="008B139D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9655" w14:textId="080C2593" w:rsidR="008B139D" w:rsidRDefault="00000000">
            <w:pPr>
              <w:spacing w:after="0" w:line="259" w:lineRule="auto"/>
              <w:ind w:left="0" w:firstLine="0"/>
            </w:pPr>
            <w:r>
              <w:t>LTVIP</w:t>
            </w:r>
            <w:r w:rsidR="006E0F25" w:rsidRPr="006E0F25">
              <w:t>2025TMID50734</w:t>
            </w:r>
            <w:r>
              <w:t xml:space="preserve"> </w:t>
            </w:r>
          </w:p>
        </w:tc>
      </w:tr>
      <w:tr w:rsidR="008B139D" w14:paraId="4F47EF80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A9BE" w14:textId="77777777" w:rsidR="008B139D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9026" w14:textId="77777777" w:rsidR="008B139D" w:rsidRDefault="00000000">
            <w:pPr>
              <w:spacing w:after="0" w:line="259" w:lineRule="auto"/>
              <w:ind w:left="0" w:firstLine="0"/>
            </w:pPr>
            <w:r>
              <w:t xml:space="preserve">Visualizing Housing Market Trends: An Analysis of Sale Prices and Features using Tableau. </w:t>
            </w:r>
          </w:p>
        </w:tc>
      </w:tr>
      <w:tr w:rsidR="008B139D" w14:paraId="352B73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D858" w14:textId="77777777" w:rsidR="008B139D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6F73" w14:textId="77777777" w:rsidR="008B139D" w:rsidRDefault="00000000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5EFCF430" w14:textId="77777777" w:rsidR="008B139D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930BAF8" w14:textId="77777777" w:rsidR="008B139D" w:rsidRDefault="00000000">
      <w:pPr>
        <w:spacing w:after="155" w:line="259" w:lineRule="auto"/>
        <w:ind w:left="-5"/>
      </w:pPr>
      <w:r>
        <w:rPr>
          <w:b/>
        </w:rPr>
        <w:t xml:space="preserve">Problem – Solution Fit Template: </w:t>
      </w:r>
    </w:p>
    <w:p w14:paraId="4D81744A" w14:textId="77777777" w:rsidR="008B139D" w:rsidRDefault="00000000">
      <w:r>
        <w:t xml:space="preserve">What is the customer struggling with? </w:t>
      </w:r>
    </w:p>
    <w:p w14:paraId="7A571D8F" w14:textId="77777777" w:rsidR="008B139D" w:rsidRDefault="00000000">
      <w:r>
        <w:t xml:space="preserve">Stakeholders in the real estate sector—such as analysts, marketing teams, and executives—face challenges in: </w:t>
      </w:r>
    </w:p>
    <w:p w14:paraId="7B15FF9D" w14:textId="77777777" w:rsidR="008B139D" w:rsidRDefault="00000000">
      <w:pPr>
        <w:numPr>
          <w:ilvl w:val="0"/>
          <w:numId w:val="1"/>
        </w:numPr>
        <w:ind w:hanging="410"/>
      </w:pPr>
      <w:r>
        <w:t xml:space="preserve">Identifying which property features influence pricing trends </w:t>
      </w:r>
    </w:p>
    <w:p w14:paraId="15FC363B" w14:textId="77777777" w:rsidR="008B139D" w:rsidRDefault="00000000">
      <w:pPr>
        <w:numPr>
          <w:ilvl w:val="0"/>
          <w:numId w:val="1"/>
        </w:numPr>
        <w:ind w:hanging="410"/>
      </w:pPr>
      <w:r>
        <w:t xml:space="preserve">Understanding how renovations affect buyer interest and price </w:t>
      </w:r>
    </w:p>
    <w:p w14:paraId="07B92338" w14:textId="77777777" w:rsidR="008B139D" w:rsidRDefault="00000000">
      <w:pPr>
        <w:numPr>
          <w:ilvl w:val="0"/>
          <w:numId w:val="1"/>
        </w:numPr>
        <w:ind w:hanging="410"/>
      </w:pPr>
      <w:r>
        <w:t xml:space="preserve">Making strategic decisions without data-backed insights </w:t>
      </w:r>
    </w:p>
    <w:p w14:paraId="6488CE25" w14:textId="77777777" w:rsidR="008B139D" w:rsidRDefault="00000000">
      <w:pPr>
        <w:numPr>
          <w:ilvl w:val="0"/>
          <w:numId w:val="1"/>
        </w:numPr>
        <w:ind w:hanging="410"/>
      </w:pPr>
      <w:r>
        <w:t xml:space="preserve">Communicating property trends effectively to clients or investors </w:t>
      </w:r>
    </w:p>
    <w:p w14:paraId="6F59411F" w14:textId="77777777" w:rsidR="008B139D" w:rsidRDefault="00000000">
      <w:pPr>
        <w:spacing w:after="155" w:line="259" w:lineRule="auto"/>
        <w:ind w:left="-5"/>
      </w:pPr>
      <w:r>
        <w:rPr>
          <w:b/>
        </w:rPr>
        <w:t>Purpose: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4E2440BD" w14:textId="77777777" w:rsidR="008B139D" w:rsidRDefault="00000000">
      <w:pPr>
        <w:numPr>
          <w:ilvl w:val="0"/>
          <w:numId w:val="1"/>
        </w:numPr>
        <w:ind w:hanging="410"/>
      </w:pPr>
      <w:r>
        <w:t xml:space="preserve">Solving complex challenges in real estate analysis through actionable, data-driven insights. </w:t>
      </w:r>
    </w:p>
    <w:p w14:paraId="5FD483E0" w14:textId="77777777" w:rsidR="008B139D" w:rsidRDefault="00000000">
      <w:pPr>
        <w:numPr>
          <w:ilvl w:val="0"/>
          <w:numId w:val="1"/>
        </w:numPr>
        <w:ind w:hanging="410"/>
      </w:pPr>
      <w:r>
        <w:t xml:space="preserve">Accelerating adoption by aligning solutions (e.g., Tableau visualizations) with existing </w:t>
      </w:r>
      <w:proofErr w:type="spellStart"/>
      <w:r>
        <w:t>behaviors</w:t>
      </w:r>
      <w:proofErr w:type="spellEnd"/>
      <w:r>
        <w:t xml:space="preserve"> and decision-making patterns. </w:t>
      </w:r>
    </w:p>
    <w:p w14:paraId="76D413D2" w14:textId="77777777" w:rsidR="008B139D" w:rsidRDefault="00000000">
      <w:pPr>
        <w:numPr>
          <w:ilvl w:val="0"/>
          <w:numId w:val="1"/>
        </w:numPr>
        <w:ind w:hanging="410"/>
      </w:pPr>
      <w:r>
        <w:t xml:space="preserve">Sharpening strategy and communication, ensuring that dashboards, insights, and stories speak directly to stakeholder needs. </w:t>
      </w:r>
    </w:p>
    <w:p w14:paraId="41094B43" w14:textId="77777777" w:rsidR="008B139D" w:rsidRDefault="00000000">
      <w:pPr>
        <w:numPr>
          <w:ilvl w:val="0"/>
          <w:numId w:val="1"/>
        </w:numPr>
        <w:ind w:hanging="410"/>
      </w:pPr>
      <w:r>
        <w:t xml:space="preserve">Building trust with users by solving frequent annoyances like unclear trends, pricing confusion, or unstructured data. </w:t>
      </w:r>
    </w:p>
    <w:p w14:paraId="1C991971" w14:textId="77777777" w:rsidR="008B139D" w:rsidRDefault="00000000">
      <w:pPr>
        <w:numPr>
          <w:ilvl w:val="0"/>
          <w:numId w:val="1"/>
        </w:numPr>
        <w:ind w:hanging="410"/>
      </w:pPr>
      <w:r>
        <w:t xml:space="preserve">Understanding the current workflows and gaps in analysis, so the final solution is a clear, effective improvement. </w:t>
      </w:r>
    </w:p>
    <w:p w14:paraId="3871BE32" w14:textId="77777777" w:rsidR="008B139D" w:rsidRDefault="00000000">
      <w:pPr>
        <w:spacing w:after="114" w:line="259" w:lineRule="auto"/>
        <w:ind w:left="-5"/>
      </w:pPr>
      <w:r>
        <w:rPr>
          <w:b/>
        </w:rPr>
        <w:t xml:space="preserve">Template: </w:t>
      </w:r>
    </w:p>
    <w:p w14:paraId="7E9A5C34" w14:textId="77777777" w:rsidR="008B139D" w:rsidRDefault="00000000">
      <w:pPr>
        <w:spacing w:after="0" w:line="259" w:lineRule="auto"/>
        <w:ind w:left="0" w:right="1169" w:firstLine="0"/>
        <w:jc w:val="right"/>
      </w:pPr>
      <w:r>
        <w:rPr>
          <w:noProof/>
        </w:rPr>
        <w:lastRenderedPageBreak/>
        <w:drawing>
          <wp:inline distT="0" distB="0" distL="0" distR="0" wp14:anchorId="4BC43C8E" wp14:editId="4253F3A5">
            <wp:extent cx="4842510" cy="253746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D02125" w14:textId="77777777" w:rsidR="008B139D" w:rsidRDefault="00000000">
      <w:r>
        <w:t xml:space="preserve">References: </w:t>
      </w:r>
    </w:p>
    <w:p w14:paraId="05942B70" w14:textId="77777777" w:rsidR="008B139D" w:rsidRDefault="00000000">
      <w:pPr>
        <w:numPr>
          <w:ilvl w:val="0"/>
          <w:numId w:val="2"/>
        </w:numPr>
        <w:ind w:hanging="410"/>
      </w:pPr>
      <w:r>
        <w:t xml:space="preserve">Customer development theories by Steve Blank. </w:t>
      </w:r>
    </w:p>
    <w:p w14:paraId="20531480" w14:textId="77777777" w:rsidR="008B139D" w:rsidRDefault="00000000">
      <w:pPr>
        <w:numPr>
          <w:ilvl w:val="0"/>
          <w:numId w:val="2"/>
        </w:numPr>
        <w:ind w:hanging="410"/>
      </w:pPr>
      <w:r>
        <w:t xml:space="preserve">Lean Startup methodology by Eric Ries. </w:t>
      </w:r>
    </w:p>
    <w:p w14:paraId="2E462E6F" w14:textId="77777777" w:rsidR="008B139D" w:rsidRDefault="00000000">
      <w:pPr>
        <w:numPr>
          <w:ilvl w:val="0"/>
          <w:numId w:val="2"/>
        </w:numPr>
        <w:ind w:hanging="410"/>
      </w:pPr>
      <w:r>
        <w:t xml:space="preserve">Tableau documentation and real estate BI case studies. </w:t>
      </w:r>
    </w:p>
    <w:p w14:paraId="55702EE7" w14:textId="77777777" w:rsidR="008B139D" w:rsidRDefault="00000000">
      <w:pPr>
        <w:numPr>
          <w:ilvl w:val="0"/>
          <w:numId w:val="2"/>
        </w:numPr>
        <w:spacing w:after="0" w:line="259" w:lineRule="auto"/>
        <w:ind w:hanging="410"/>
      </w:pPr>
      <w:proofErr w:type="spellStart"/>
      <w:r>
        <w:t>Behavioral</w:t>
      </w:r>
      <w:proofErr w:type="spellEnd"/>
      <w:r>
        <w:t xml:space="preserve"> economics applied to tech adoption (Nir Eyal’s Hooked Model). </w:t>
      </w:r>
    </w:p>
    <w:sectPr w:rsidR="008B139D">
      <w:pgSz w:w="11906" w:h="16838"/>
      <w:pgMar w:top="895" w:right="1620" w:bottom="14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5347E"/>
    <w:multiLevelType w:val="hybridMultilevel"/>
    <w:tmpl w:val="F562515A"/>
    <w:lvl w:ilvl="0" w:tplc="403A5C94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F813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488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A0A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E2FB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4804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DA93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1A8D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E03B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A7397C"/>
    <w:multiLevelType w:val="hybridMultilevel"/>
    <w:tmpl w:val="231C2D8E"/>
    <w:lvl w:ilvl="0" w:tplc="FC304228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1C6C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28C0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48D0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A2E4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3E81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9A94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2CD2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A887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7608413">
    <w:abstractNumId w:val="1"/>
  </w:num>
  <w:num w:numId="2" w16cid:durableId="44488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9D"/>
    <w:rsid w:val="006E0F25"/>
    <w:rsid w:val="007F2D3C"/>
    <w:rsid w:val="008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D350"/>
  <w15:docId w15:val="{2148BDFF-A886-45CF-8E55-46FB151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GURRAM AKSHITHA REDDY</cp:lastModifiedBy>
  <cp:revision>2</cp:revision>
  <dcterms:created xsi:type="dcterms:W3CDTF">2025-07-03T17:51:00Z</dcterms:created>
  <dcterms:modified xsi:type="dcterms:W3CDTF">2025-07-03T17:51:00Z</dcterms:modified>
</cp:coreProperties>
</file>