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06060"/>
          <w:sz w:val="24"/>
          <w:szCs w:val="24"/>
        </w:rPr>
        <w:t xml:space="preserve">CID — Conseil Ingenierie et Developpement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06060"/>
          <w:sz w:val="24"/>
          <w:szCs w:val="24"/>
        </w:rPr>
        <w:t xml:space="preserve">ISMAGI — Final Year Engineering Project 2026</w:t>
      </w:r>
    </w:p>
    <w:p>
      <w:pPr>
        <w:spacing w:after="480" w:before="0"/>
      </w:pPr>
      <w:r>
        <w:t xml:space="preserve"/>
      </w:r>
    </w:p>
    <w:p>
      <w:pPr>
        <w:pBdr>
          <w:top w:val="single" w:color="2E75B6" w:sz="12" w:space="1"/>
          <w:bottom w:val="single" w:color="2E75B6" w:sz="12" w:space="1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PHASE 0 REPORT</w:t>
      </w:r>
    </w:p>
    <w:p>
      <w:pPr>
        <w:spacing w:after="480" w:before="160"/>
        <w:jc w:val="center"/>
      </w:pPr>
      <w:r>
        <w:rPr>
          <w:rFonts w:ascii="Arial" w:cs="Arial" w:eastAsia="Arial" w:hAnsi="Arial"/>
          <w:b w:val="false"/>
          <w:bCs w:val="false"/>
          <w:color w:val="303030"/>
          <w:sz w:val="32"/>
          <w:szCs w:val="32"/>
        </w:rPr>
        <w:t xml:space="preserve">VLM Model Selection for Bridge Inspection Commentary Generation</w:t>
      </w:r>
    </w:p>
    <w:p>
      <w:pPr>
        <w:spacing w:after="48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Author: Youssef Elhardouzi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Supervisor: CID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Date: April 2026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06060"/>
          <w:sz w:val="24"/>
          <w:szCs w:val="24"/>
        </w:rPr>
        <w:t xml:space="preserve">Version: v4 — 10-image evaluation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Context and Objective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report documents Phase 0 of a final-year engineering project carried out at CID (Conseil Ingenierie et Developpement). The objective of this phase is to select, from available open-source vision-language models (VLMs), the most suitable candidate for automatic generation of bridge inspection commentaries according to the ITSEOA reference framework.</w:t>
      </w:r>
    </w:p>
    <w:p>
      <w:pPr>
        <w:spacing w:after="16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ITSEOA framework structures inspection commentaries into three components: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Causes: identification of the probable causes of the observed defect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Severity (Gravite): assessment of the severity level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Follow-up actions (Suites a donner): intervention or monitoring recommendations</w:t>
      </w:r>
    </w:p>
    <w:p>
      <w:pPr>
        <w:spacing w:after="160" w:before="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Phase 0 produces a documented and traceable decision that will serve as the basis for QLoRA fine-tuning in Phase 1, using the LLaMA-Factory framework.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Selection Methodology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Selection Criteria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Five criteria were applied to filter candidate models: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Parameters &lt;= 4B — VRAM constraint of the T4 GPU (16 GB) on Google Colab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Public availability on HuggingFace Hub without restricted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Standard AutoModel interface (no mandatory custom dependency)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Fine-tuning support confirmed in LLaMA-Factory (template manually verified)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commercial license: Apache 2.0 or MIT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Two-phase selection process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Initial phase — Open VLM Leaderboard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top 15 models from the OpenCompass Open VLM Leaderboard ranking (consulted March 2026) were filtered against the 5 criteria above. This selection produced 2 confirmed candidates and 2 candidates with pending verifications.</w:t>
      </w:r>
    </w:p>
    <w:p>
      <w:pPr>
        <w:spacing w:after="160" w:before="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Addendum — Systematic review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leaderboard used initially had not been updated since September 2025. A systematic review was conducted by cross-referencing LLaMA-Factory's supported model registry with recent HuggingFace releases (March-April 2026), applying the same 5 criteria. This review identified 2 additional valid candidates.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Excluded Models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following models were rejected after verification: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 for Exclusion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SmolVLM2-2.2B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LLaMA-Factory template (absent from official registry)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Gemma3-4B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4B at T4 VRAM limit; Gemma Terms of Use license (not Apache/MIT)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Qwen2.5-Omni-3B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qwen-research license — research use only, not commercial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Qwen3.5-VL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Does not exist: Qwen3.5 is text-only LLM, no VL variant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LFM2.5-VL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LFM 1.0 license — restricted to companies with annual revenue &lt; USD 10M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Candidates Selected for Evaluation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Four models satisfied all criteria: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1500"/>
        <w:gridCol w:w="1500"/>
        <w:gridCol w:w="1660"/>
        <w:gridCol w:w="1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LF Template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LB Rank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InternVL3-2B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intern_vl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Leaderboard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Qwen2.5-VL-3B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Apache 2.0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qwen2_5_vl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Leaderboard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Qwen3-VL-2B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Apache 2.0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qwen3_vl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Addendum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InternVL3.5-2B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2.35B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Apache 2.0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intern_vl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Addendum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ArXiv references for addendum models: Qwen3-VL (arXiv:2505.09388), InternVL3.5 (arXiv:2508.18265).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Evaluation Protocol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Dataset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evaluation dataset is derived from CID's ITSEOA fascicles, converted into image-commentary pairs. It contains 214 samples (192 training / 22 validation). Reference commentaries are written by specialist civil engineers.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Selection of 10 test images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Ten images were selected in a stratified manner by defect family, covering the full ITSEOA spectrum: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800"/>
        <w:gridCol w:w="4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Sheet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Family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Biological / surface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Defects on masonry parapets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Biological / surface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Vegetation on deck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Structural reinforced concrete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Spalling from rebar corrosion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Structural reinforced concrete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Flexural cracks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Masonry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Joint deterioration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Masonry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Stone spalling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Metallic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Generalised corrosion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Metallic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Member deformation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Water infiltration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Seepage on soffit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Water infiltration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Stalactites and calcareous deposits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Inspection prompt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following prompt was used for all models in zero-shot mode:</w:t>
      </w:r>
    </w:p>
    <w:p>
      <w:pPr>
        <w:spacing w:after="80" w:before="0"/>
      </w:pPr>
      <w:r>
        <w:t xml:space="preserve"/>
      </w:r>
    </w:p>
    <w:p>
      <w:pPr>
        <w:pBdr>
          <w:left w:val="single" w:color="2E75B6" w:sz="12" w:space="8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"You are a civil engineer specialised in bridge inspection. Analyse this image and write a professional inspection commentary covering: the observed defect, its probable causes, its severity, and the recommended follow-up actions. Only describe what is visually observable." [Delivered in French to models]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Metrics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Two automatic metrics were computed by comparing each model's output to the expert reference commentary: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ROUGE-L (F-measure) — measures the longest common subsequence between output and reference. Better suited to long texts than BLEU.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BLEU (bigrams, smoothing method1) — measures n-gram precision overlap.</w:t>
      </w:r>
    </w:p>
    <w:p>
      <w:pPr>
        <w:spacing w:after="16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A zero-shot baseline (empty output) was also computed, yielding ROUGE-L = 0. All models must exceed this floor.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Execution environment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GPU: NVIDIA T4 (16 GB VRAM) — Google Colab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Quantisation: 4-bit NF4 (BitsAndBytes QLoRA) for all 4 models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Framework: HuggingFace Transformers &gt;= 4.57.0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Evaluation: zero-shot (no prior fine-tuning)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Evaluation Results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Hardware metrics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1630"/>
        <w:gridCol w:w="16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VRAM (GB)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time (s)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~Tokens/s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InternVL3-2B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1.81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37.5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~8.2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Qwen2.5-VL-3B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2.43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44.0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~7.1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Qwen3-VL-2B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39.3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~7.9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InternVL3.5-2B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41.0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~7.5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Success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ROUGE-L and BLEU scores (10 images)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1480"/>
        <w:gridCol w:w="14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ROUGE-L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BLEU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 Baseline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— Baseline (empty) 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0.0000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InternVL3.5-2B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0.1553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0.0794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+0.1553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Qwen3-VL-2B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0.1542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0.0607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+0.1542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InternVL3-2B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0.1483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0.0529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+0.1483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Qwen2.5-VL-3B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0.1404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0.0626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+0.1404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4th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Note: the total ROUGE-L spread across all models is 0.0149 (0.1404-0.1553). This narrow margin indicates that all models perform comparably in zero-shot mode on ITSEOA images — which is expected, as none has been exposed to this domain.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Qualitative analysis: ITSEOA structure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Keyword detection related to the three ITSEOA components (Causes / Severity / Follow-up) was performed on each model's outputs. This is a qualitative observation only, not a scoring criterion.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1700"/>
        <w:gridCol w:w="1680"/>
        <w:gridCol w:w="17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 (/10)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 (/10)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Follow-up (/10)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Struct. score /30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InternVL3-2B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Qwen2.5-VL-3B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InternVL3.5-2B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Qwen3-VL-2B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Key finding: even models with a high structural score (30/30) use generic terms, not the specific ITSEOA terminology. No model produces the Causes / Severity / Follow-up structure zero-shot in the expected format. This confirms the necessity of fine-tuning in Phase 1.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Final Decision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Scoring framework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following weighted scoring grid was applied. The public leaderboard score (25% in the initial version) was removed as it favoured models on generic benchmarks that are not representative of the ITSEOA task.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Avg ROUGE-L (10 ITSEOA images)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 relevance measure on our specific task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Hardware efficiency (VRAM + speed)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 for QLoRA fine-tuning on T4 GPU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French language support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Published training data (supported languages)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LLaMA-Factory compatibility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Template manually verified in official registry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Final weighted scores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500"/>
        <w:gridCol w:w="1400"/>
        <w:gridCol w:w="1400"/>
        <w:gridCol w:w="1360"/>
        <w:gridCol w:w="1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LB Rank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ROUGE-L /35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Hardware /25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French /20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LF /20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/100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Qwen3-VL-2B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17.9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18.0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73.9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InternVL3-2B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17.7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15.0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InternVL3.5-2B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15.0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69.3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Qwen2.5-VL-3B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18.0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69.0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Selected model</w:t>
      </w:r>
    </w:p>
    <w:p>
      <w:pPr>
        <w:pBdr>
          <w:top w:val="single" w:color="2E75B6" w:sz="8" w:space="4"/>
          <w:bottom w:val="single" w:color="2E75B6" w:sz="8" w:space="4"/>
          <w:left w:val="single" w:color="2E75B6" w:sz="8" w:space="4"/>
          <w:right w:val="single" w:color="2E75B6" w:sz="8" w:space="4"/>
        </w:pBdr>
        <w:shd w:fill="D6E4F0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Selected model: </w:t>
      </w: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Qwen3-VL-2B-Instruct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 |  HF Repo: Qwen/Qwen3-VL-2B-Instruct  |  LF Template: qwen3_vl</w:t>
      </w:r>
    </w:p>
    <w:p>
      <w:pPr>
        <w:spacing w:after="160" w:before="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Justification: Qwen3-VL-2B achieves the highest composite score (73.9/100) through its combination of competitive ROUGE-L (0.1542, 2nd on 10 images), lowest VRAM footprint (1.58 GB in 4-bit, the lightest of the 4 candidates), and satisfactory inference speed (~7.9 tokens/s). Its Apache 2.0 license is fully compatible with commercial use.</w:t>
      </w:r>
    </w:p>
    <w:p>
      <w:pPr>
        <w:spacing w:after="160" w:before="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Important nuance: Qwen3-VL-2B and InternVL3.5-2B are virtually tied on ROUGE-L (gap of 0.0011 over 10 images). The hardware difference (VRAM: 1.58 vs 2.14 GB) is the actual discriminating factor. Should a technical issue arise in Phase 1, InternVL3-2B constitutes a solid fallback with a well-established LF template.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Deliverables and Next Steps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Produced files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following files were generated in the CID/phase0/ directory: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model_selection_results_v4.json — complete experimental results (10 images x 4 models)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bleu_rouge_scores_v4.csv — BLEU/ROUGE-L scores per model and image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bleu_rouge_avg_v4.csv — per-model averages including zero-shot baseline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itseoa_structure_v4.csv — Causes/Severity/Follow-up component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published_benchmarks_v4.csv — published reference scores (Open VLM Leaderboard)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model_weighted_scores_v4.csv — final weighted scores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final_decision_v4.json — documented decision with full methodology and exclusions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Phase 1 — QLoRA fine-tuning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Qwen3-VL-2B-Instruct will be fine-tuned in Phase 1 with the following setup: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Framework: LLaMA-Factory v0.9.4+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Template: qwen3_vl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Method: QLoRA rank 16, NF4, compute dtype float16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Dataset: 214 ITSEOA image-commentary pairs (192 train / 22 val)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GPU: T4 (Google Colab)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Objective: generate the Causes / Severity / Follow-up structure in French</w:t>
      </w:r>
    </w:p>
    <w:p>
      <w:pPr>
        <w:spacing w:after="160" w:before="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Pre-Phase 1 requirement: verify that the qwen3_vl template is available in the installed LLaMA-Factory version on Google Drive: python -c "from llamafactory.data.template import TEMPLATES; print('qwen3_vl' in TEMPLATES)"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606060"/>
        <w:sz w:val="18"/>
        <w:szCs w:val="18"/>
      </w:rPr>
      <w:t xml:space="preserve">Youssef Elhardouzi — April 2026</w:t>
    </w:r>
    <w:r>
      <w:rPr>
        <w:rFonts w:ascii="Arial" w:cs="Arial" w:eastAsia="Arial" w:hAnsi="Arial"/>
        <w:color w:val="606060"/>
        <w:sz w:val="18"/>
        <w:szCs w:val="18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20"/>
    </w:pPr>
    <w:r>
      <w:rPr>
        <w:rFonts w:ascii="Arial" w:cs="Arial" w:eastAsia="Arial" w:hAnsi="Arial"/>
        <w:color w:val="606060"/>
        <w:sz w:val="18"/>
        <w:szCs w:val="18"/>
      </w:rPr>
      <w:t xml:space="preserve">Phase 0 Report — VLM Model Selection  |  CID / ISMAGI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2026-04-03T09:34:20.234Z</dcterms:created>
  <dcterms:modified xsi:type="dcterms:W3CDTF">2026-04-03T09:34:20.235Z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