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" w:after="24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КОНЦЕПЦИЯ ПРОЕКТА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Концепция проекта заключается в запуске современного интернет-магазина для действующего бренда детских игрушек с целью его масштабирования, цифровизации и укрепления позиций на рынке. Сайт объединит розничные точки и онлайн-пространство в единую омниканальную экосистему, позволяя удерживать постоянных клиентов через общую систему лояльности и привлекать новую аудиторию со смартфона. Главный коммерческий фокус направлен на круглосуточное увеличение продаж по всей стране, а также на стимулирование трафика в физические магазины сети 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