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8EDC0" w14:textId="3183531A" w:rsidR="00DD4F7A" w:rsidRPr="000536EC" w:rsidRDefault="000F62B3" w:rsidP="000536EC">
      <w:pPr>
        <w:rPr>
          <w:rFonts w:ascii="Times New Roman" w:hAnsi="Times New Roman" w:cs="Times New Roman"/>
          <w:noProof/>
          <w:lang w:val="et-EE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et-EE"/>
        </w:rPr>
        <w:t>Avatud hankemenetlus</w:t>
      </w:r>
      <w:r w:rsidR="00DD4F7A" w:rsidRPr="000536EC">
        <w:rPr>
          <w:rFonts w:ascii="Times New Roman" w:hAnsi="Times New Roman" w:cs="Times New Roman"/>
          <w:noProof/>
          <w:lang w:val="et-EE"/>
        </w:rPr>
        <w:t xml:space="preserve"> „E-ITS portaali arendustööd</w:t>
      </w:r>
      <w:r w:rsidR="00483548">
        <w:rPr>
          <w:rFonts w:ascii="Times New Roman" w:hAnsi="Times New Roman" w:cs="Times New Roman"/>
          <w:noProof/>
          <w:lang w:val="et-EE"/>
        </w:rPr>
        <w:t xml:space="preserve"> – fullstack arendaja ressursi ostmiseks</w:t>
      </w:r>
      <w:r w:rsidR="00DD4F7A" w:rsidRPr="000536EC">
        <w:rPr>
          <w:rFonts w:ascii="Times New Roman" w:hAnsi="Times New Roman" w:cs="Times New Roman"/>
          <w:noProof/>
          <w:lang w:val="et-EE"/>
        </w:rPr>
        <w:t>"</w:t>
      </w:r>
      <w:r w:rsidR="00483548">
        <w:rPr>
          <w:rFonts w:ascii="Times New Roman" w:hAnsi="Times New Roman" w:cs="Times New Roman"/>
          <w:noProof/>
          <w:lang w:val="et-EE"/>
        </w:rPr>
        <w:t xml:space="preserve"> (viitenumber 283086</w:t>
      </w:r>
      <w:r>
        <w:rPr>
          <w:rFonts w:ascii="Times New Roman" w:hAnsi="Times New Roman" w:cs="Times New Roman"/>
          <w:noProof/>
          <w:lang w:val="et-EE"/>
        </w:rPr>
        <w:t>)</w:t>
      </w:r>
    </w:p>
    <w:p w14:paraId="2775C6C1" w14:textId="77777777" w:rsidR="00641A9C" w:rsidRPr="005B0959" w:rsidRDefault="00641A9C" w:rsidP="000536E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5B0959">
        <w:rPr>
          <w:rFonts w:ascii="Times New Roman" w:hAnsi="Times New Roman" w:cs="Times New Roman"/>
          <w:sz w:val="28"/>
          <w:szCs w:val="28"/>
        </w:rPr>
        <w:t>PROOVITÖÖ</w:t>
      </w:r>
      <w:r w:rsidR="00030D58" w:rsidRPr="005B0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69215" w14:textId="77777777" w:rsidR="00641A9C" w:rsidRPr="000536EC" w:rsidRDefault="00641A9C" w:rsidP="00641A9C">
      <w:pPr>
        <w:jc w:val="both"/>
        <w:rPr>
          <w:rFonts w:ascii="Times New Roman" w:hAnsi="Times New Roman" w:cs="Times New Roman"/>
          <w:noProof/>
          <w:sz w:val="24"/>
          <w:szCs w:val="24"/>
          <w:lang w:val="et-EE"/>
        </w:rPr>
      </w:pPr>
    </w:p>
    <w:p w14:paraId="502F23C4" w14:textId="77777777" w:rsidR="00ED1622" w:rsidRPr="005A0758" w:rsidRDefault="00ED1622" w:rsidP="005A075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  <w:lang w:val="et-EE" w:eastAsia="et-EE"/>
        </w:rPr>
      </w:pPr>
      <w:r w:rsidRP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>Proovitöö eesmärk</w:t>
      </w:r>
    </w:p>
    <w:p w14:paraId="3B7C0506" w14:textId="77777777" w:rsidR="000536EC" w:rsidRPr="000536EC" w:rsidRDefault="000536EC" w:rsidP="005A075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</w:pP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Proovitöö eesmärk on välja selgitada, kas pakkuja suudab luua Eesti Infoturbestandardi </w:t>
      </w:r>
      <w:proofErr w:type="spellStart"/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rakendajate</w:t>
      </w:r>
      <w:proofErr w:type="spellEnd"/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andmevajadusest lähtuvat </w:t>
      </w:r>
      <w:proofErr w:type="spellStart"/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API-t</w:t>
      </w:r>
      <w:proofErr w:type="spellEnd"/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ja kasutajaliidest kasutades </w:t>
      </w:r>
      <w:proofErr w:type="spellStart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>Angulari</w:t>
      </w:r>
      <w:proofErr w:type="spellEnd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 xml:space="preserve">, Javat ja </w:t>
      </w:r>
      <w:proofErr w:type="spellStart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>Docker</w:t>
      </w:r>
      <w:proofErr w:type="spellEnd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 xml:space="preserve"> konteinereid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.</w:t>
      </w:r>
    </w:p>
    <w:p w14:paraId="1FD98375" w14:textId="77777777" w:rsidR="000536EC" w:rsidRPr="005A0758" w:rsidRDefault="00ED1622" w:rsidP="005A075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  <w:lang w:val="et-EE" w:eastAsia="et-EE"/>
        </w:rPr>
      </w:pPr>
      <w:r w:rsidRP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 xml:space="preserve">Proovitöö </w:t>
      </w:r>
      <w:r w:rsidR="000536EC" w:rsidRP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>sisu</w:t>
      </w:r>
    </w:p>
    <w:p w14:paraId="7694F5E5" w14:textId="77777777" w:rsidR="000536EC" w:rsidRPr="000536EC" w:rsidRDefault="000536EC" w:rsidP="005A075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>Luua tehniline lahendus, mis E-ITS portaali RestAPI kaudu loeb välja meetmete kataloogi põhi-, standard- ja kõrgmeetmed ja esitab tulemuse ühe HTML tabeli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 xml:space="preserve">na </w:t>
      </w:r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>veergude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>ga</w:t>
      </w:r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 xml:space="preserve"> „tüüp“, „tunnus“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>,</w:t>
      </w:r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 xml:space="preserve"> „kirjeldus“. </w:t>
      </w:r>
    </w:p>
    <w:p w14:paraId="4BAA3C97" w14:textId="77777777" w:rsidR="000536EC" w:rsidRPr="000536EC" w:rsidRDefault="000536EC" w:rsidP="005A075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 xml:space="preserve">Kirjeldada loodud tehnilise lahenduse toimimise loogikat. </w:t>
      </w:r>
    </w:p>
    <w:p w14:paraId="5CE343FF" w14:textId="77777777" w:rsidR="000536EC" w:rsidRPr="000536EC" w:rsidRDefault="000536EC" w:rsidP="005A075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Esitada tulemus (</w:t>
      </w:r>
      <w:proofErr w:type="spellStart"/>
      <w:r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html</w:t>
      </w:r>
      <w:proofErr w:type="spellEnd"/>
      <w:r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) ja lähtekood koos käivitusõpetusega.</w:t>
      </w:r>
    </w:p>
    <w:p w14:paraId="15B470FF" w14:textId="77777777" w:rsidR="000536EC" w:rsidRPr="000536EC" w:rsidRDefault="000536EC" w:rsidP="005A075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0536EC">
        <w:rPr>
          <w:rFonts w:ascii="Times New Roman" w:hAnsi="Times New Roman" w:cs="Times New Roman"/>
          <w:sz w:val="24"/>
          <w:szCs w:val="24"/>
        </w:rPr>
        <w:t>Dokumenteerida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lahendus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Dokumentatsioon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olema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kirjeldatud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README.md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failis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edasi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viited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.md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failidele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lubatud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Dokumentatsioonis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peab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olema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kogu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vajalik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informatsioon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lahenduse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konteinerite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käitamiseks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hankija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poolel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EC">
        <w:rPr>
          <w:rFonts w:ascii="Times New Roman" w:hAnsi="Times New Roman" w:cs="Times New Roman"/>
          <w:sz w:val="24"/>
          <w:szCs w:val="24"/>
        </w:rPr>
        <w:t>k.a</w:t>
      </w:r>
      <w:proofErr w:type="spellEnd"/>
      <w:r w:rsidRPr="000536EC">
        <w:rPr>
          <w:rFonts w:ascii="Times New Roman" w:hAnsi="Times New Roman" w:cs="Times New Roman"/>
          <w:sz w:val="24"/>
          <w:szCs w:val="24"/>
        </w:rPr>
        <w:t>. DOCKERFILE-d.</w:t>
      </w:r>
    </w:p>
    <w:p w14:paraId="465F9491" w14:textId="77777777" w:rsidR="000536EC" w:rsidRPr="005A0758" w:rsidRDefault="000536EC" w:rsidP="005A075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  <w:lang w:val="et-EE" w:eastAsia="et-EE"/>
        </w:rPr>
      </w:pPr>
      <w:r w:rsidRP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>Nõuded kasutatavale tarkvarale</w:t>
      </w:r>
    </w:p>
    <w:p w14:paraId="5BD365C7" w14:textId="77777777" w:rsidR="000536EC" w:rsidRPr="000536EC" w:rsidRDefault="000536EC" w:rsidP="005A075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Kasutada</w:t>
      </w:r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 xml:space="preserve"> tarkvaraversioone </w:t>
      </w:r>
      <w:proofErr w:type="spellStart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>Angular</w:t>
      </w:r>
      <w:proofErr w:type="spellEnd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 xml:space="preserve"> 18, Java 21 ja </w:t>
      </w:r>
      <w:proofErr w:type="spellStart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>Spring</w:t>
      </w:r>
      <w:proofErr w:type="spellEnd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 xml:space="preserve"> </w:t>
      </w:r>
      <w:proofErr w:type="spellStart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>Boot</w:t>
      </w:r>
      <w:proofErr w:type="spellEnd"/>
      <w:r w:rsidRPr="000536EC">
        <w:rPr>
          <w:rFonts w:ascii="Times New Roman" w:eastAsia="Times New Roman" w:hAnsi="Times New Roman" w:cs="Times New Roman"/>
          <w:color w:val="000000"/>
          <w:sz w:val="24"/>
          <w:szCs w:val="24"/>
          <w:lang w:val="et-EE" w:eastAsia="en-GB"/>
        </w:rPr>
        <w:t xml:space="preserve"> 3.  </w:t>
      </w:r>
    </w:p>
    <w:p w14:paraId="57F45ABC" w14:textId="77777777" w:rsidR="000536EC" w:rsidRPr="000536EC" w:rsidRDefault="000536EC" w:rsidP="005A075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proofErr w:type="spellStart"/>
      <w:r w:rsidRPr="000536EC">
        <w:rPr>
          <w:rFonts w:ascii="Times New Roman" w:hAnsi="Times New Roman" w:cs="Times New Roman"/>
          <w:color w:val="000000"/>
          <w:sz w:val="24"/>
          <w:szCs w:val="24"/>
          <w:lang w:val="en-US"/>
        </w:rPr>
        <w:t>RestAPI</w:t>
      </w:r>
      <w:proofErr w:type="spellEnd"/>
      <w:r w:rsidRPr="00053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36EC">
        <w:rPr>
          <w:rFonts w:ascii="Times New Roman" w:hAnsi="Times New Roman" w:cs="Times New Roman"/>
          <w:color w:val="000000"/>
          <w:sz w:val="24"/>
          <w:szCs w:val="24"/>
          <w:lang w:val="en-US"/>
        </w:rPr>
        <w:t>kirjeldus</w:t>
      </w:r>
      <w:proofErr w:type="spellEnd"/>
      <w:r w:rsidRPr="000536E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Pr="000536EC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hyperlink r:id="rId7" w:tooltip="https://eits.ria.ee/swagger-ui/index.html" w:history="1">
        <w:r w:rsidRPr="000536EC">
          <w:rPr>
            <w:rStyle w:val="Hyperlink"/>
            <w:rFonts w:ascii="Times New Roman" w:hAnsi="Times New Roman" w:cs="Times New Roman"/>
            <w:color w:val="800080"/>
            <w:sz w:val="24"/>
            <w:szCs w:val="24"/>
            <w:lang w:val="en-US"/>
          </w:rPr>
          <w:t>https://eits.ria.ee/swagger-ui/index.html</w:t>
        </w:r>
      </w:hyperlink>
    </w:p>
    <w:p w14:paraId="5449B729" w14:textId="77777777" w:rsidR="000536EC" w:rsidRPr="000536EC" w:rsidRDefault="000536EC" w:rsidP="000536EC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t-EE" w:eastAsia="et-EE"/>
        </w:rPr>
      </w:pPr>
    </w:p>
    <w:p w14:paraId="2B048A12" w14:textId="77777777" w:rsidR="001E633A" w:rsidRPr="000536EC" w:rsidRDefault="001E633A" w:rsidP="000536E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536EC">
        <w:rPr>
          <w:rFonts w:ascii="Times New Roman" w:hAnsi="Times New Roman" w:cs="Times New Roman"/>
          <w:color w:val="000000"/>
          <w:sz w:val="24"/>
          <w:szCs w:val="24"/>
          <w:lang w:val="en-US"/>
        </w:rPr>
        <w:t>Tulemi</w:t>
      </w:r>
      <w:proofErr w:type="spellEnd"/>
      <w:r w:rsidRPr="00053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536EC">
        <w:rPr>
          <w:rFonts w:ascii="Times New Roman" w:hAnsi="Times New Roman" w:cs="Times New Roman"/>
          <w:color w:val="000000"/>
          <w:sz w:val="24"/>
          <w:szCs w:val="24"/>
          <w:lang w:val="en-US"/>
        </w:rPr>
        <w:t>näide</w:t>
      </w:r>
      <w:proofErr w:type="spellEnd"/>
      <w:r w:rsidRPr="000536E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276"/>
        <w:gridCol w:w="6039"/>
      </w:tblGrid>
      <w:tr w:rsidR="001E633A" w:rsidRPr="000536EC" w14:paraId="666DBB9F" w14:textId="77777777" w:rsidTr="00DD4F7A"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196C6" w14:textId="77777777" w:rsidR="001E633A" w:rsidRPr="000536EC" w:rsidRDefault="001E63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Tüüp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219A6" w14:textId="77777777" w:rsidR="001E633A" w:rsidRPr="000536EC" w:rsidRDefault="00DD4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1E633A" w:rsidRPr="000536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unnus</w:t>
            </w:r>
            <w:proofErr w:type="spellEnd"/>
          </w:p>
        </w:tc>
        <w:tc>
          <w:tcPr>
            <w:tcW w:w="60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EC87A" w14:textId="77777777" w:rsidR="001E633A" w:rsidRPr="000536EC" w:rsidRDefault="00DD4F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</w:t>
            </w:r>
            <w:r w:rsidR="001E633A" w:rsidRPr="000536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irjeldus</w:t>
            </w:r>
            <w:proofErr w:type="spellEnd"/>
          </w:p>
        </w:tc>
      </w:tr>
      <w:tr w:rsidR="001E633A" w:rsidRPr="000536EC" w14:paraId="5B5E4E1A" w14:textId="77777777" w:rsidTr="00DD4F7A"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3B1A8" w14:textId="77777777" w:rsidR="001E633A" w:rsidRPr="000536EC" w:rsidRDefault="001E633A" w:rsidP="00DD4F7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Põhimeetmed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34D46" w14:textId="77777777" w:rsidR="001E633A" w:rsidRPr="000536EC" w:rsidRDefault="001E633A" w:rsidP="00DD4F7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CON.3.M2</w:t>
            </w:r>
          </w:p>
          <w:p w14:paraId="28386F11" w14:textId="77777777" w:rsidR="001E633A" w:rsidRPr="000536EC" w:rsidRDefault="001E633A" w:rsidP="00DD4F7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36E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9A397" w14:textId="77777777" w:rsidR="001E633A" w:rsidRPr="000536EC" w:rsidRDefault="001E633A" w:rsidP="00DD4F7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0536EC">
              <w:rPr>
                <w:color w:val="212529"/>
                <w:sz w:val="20"/>
                <w:szCs w:val="20"/>
              </w:rPr>
              <w:t>a. IT-talitus koostab andmevarunduse protseduure sisaldava andmevarunduseeskirja.</w:t>
            </w:r>
          </w:p>
          <w:p w14:paraId="44D5851D" w14:textId="77777777" w:rsidR="001E633A" w:rsidRPr="000536EC" w:rsidRDefault="001E633A" w:rsidP="00DD4F7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0536EC">
              <w:rPr>
                <w:color w:val="212529"/>
                <w:sz w:val="20"/>
                <w:szCs w:val="20"/>
              </w:rPr>
              <w:t>b. Andmevarunduseeskirja koostamisel arvestatakse andmevarunduse mõjuritega (</w:t>
            </w:r>
            <w:r w:rsidRPr="000536EC">
              <w:rPr>
                <w:rStyle w:val="Emphasis"/>
                <w:rFonts w:eastAsiaTheme="majorEastAsia"/>
                <w:color w:val="212529"/>
                <w:sz w:val="20"/>
                <w:szCs w:val="20"/>
              </w:rPr>
              <w:t>CON.3.M1 Andmevarunduse mõjurite piiritlemine</w:t>
            </w:r>
            <w:r w:rsidRPr="000536EC">
              <w:rPr>
                <w:color w:val="212529"/>
                <w:sz w:val="20"/>
                <w:szCs w:val="20"/>
              </w:rPr>
              <w:t>).</w:t>
            </w:r>
          </w:p>
          <w:p w14:paraId="4E607849" w14:textId="77777777" w:rsidR="001E633A" w:rsidRPr="000536EC" w:rsidRDefault="001E633A" w:rsidP="00DD4F7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0536EC">
              <w:rPr>
                <w:color w:val="212529"/>
                <w:sz w:val="20"/>
                <w:szCs w:val="20"/>
              </w:rPr>
              <w:t>c. Andmevarunduseeskiri sisaldab iga IT-süsteemi ja andmestiku kohta vähemalt järgmist:</w:t>
            </w:r>
          </w:p>
          <w:p w14:paraId="65F35EAF" w14:textId="77777777" w:rsidR="001E633A" w:rsidRPr="000536EC" w:rsidRDefault="001E633A" w:rsidP="00DD4F7A">
            <w:pPr>
              <w:numPr>
                <w:ilvl w:val="0"/>
                <w:numId w:val="15"/>
              </w:numPr>
              <w:shd w:val="clear" w:color="auto" w:fill="FFFFFF"/>
              <w:spacing w:after="0" w:line="276" w:lineRule="auto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andmevarunduse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tüüp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;</w:t>
            </w:r>
          </w:p>
          <w:p w14:paraId="44845B6E" w14:textId="77777777" w:rsidR="001E633A" w:rsidRPr="000536EC" w:rsidRDefault="001E633A" w:rsidP="00DD4F7A">
            <w:pPr>
              <w:numPr>
                <w:ilvl w:val="0"/>
                <w:numId w:val="15"/>
              </w:numPr>
              <w:shd w:val="clear" w:color="auto" w:fill="FFFFFF"/>
              <w:spacing w:after="0" w:line="276" w:lineRule="auto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varundusviis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ja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andmekandja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;</w:t>
            </w:r>
          </w:p>
          <w:p w14:paraId="24B46E78" w14:textId="77777777" w:rsidR="001E633A" w:rsidRPr="000536EC" w:rsidRDefault="001E633A" w:rsidP="00DD4F7A">
            <w:pPr>
              <w:numPr>
                <w:ilvl w:val="0"/>
                <w:numId w:val="15"/>
              </w:numPr>
              <w:shd w:val="clear" w:color="auto" w:fill="FFFFFF"/>
              <w:spacing w:after="0" w:line="276" w:lineRule="auto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protseduurid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andmete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varundamiseks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ja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taastamiseks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;</w:t>
            </w:r>
          </w:p>
          <w:p w14:paraId="38FEAD76" w14:textId="77777777" w:rsidR="001E633A" w:rsidRPr="000536EC" w:rsidRDefault="001E633A" w:rsidP="00DD4F7A">
            <w:pPr>
              <w:numPr>
                <w:ilvl w:val="0"/>
                <w:numId w:val="15"/>
              </w:numPr>
              <w:shd w:val="clear" w:color="auto" w:fill="FFFFFF"/>
              <w:spacing w:after="0" w:line="276" w:lineRule="auto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varundussagedus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ja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hetk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;</w:t>
            </w:r>
          </w:p>
          <w:p w14:paraId="1D5166BB" w14:textId="77777777" w:rsidR="001E633A" w:rsidRPr="000536EC" w:rsidRDefault="001E633A" w:rsidP="00DD4F7A">
            <w:pPr>
              <w:numPr>
                <w:ilvl w:val="0"/>
                <w:numId w:val="15"/>
              </w:numPr>
              <w:shd w:val="clear" w:color="auto" w:fill="FFFFFF"/>
              <w:spacing w:after="0" w:line="276" w:lineRule="auto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säilituskoht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;</w:t>
            </w:r>
          </w:p>
          <w:p w14:paraId="56DEC5C3" w14:textId="77777777" w:rsidR="001E633A" w:rsidRPr="000536EC" w:rsidRDefault="001E633A" w:rsidP="00DD4F7A">
            <w:pPr>
              <w:numPr>
                <w:ilvl w:val="0"/>
                <w:numId w:val="15"/>
              </w:numPr>
              <w:shd w:val="clear" w:color="auto" w:fill="FFFFFF"/>
              <w:spacing w:after="0" w:line="276" w:lineRule="auto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andmekandjate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transpordi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-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ja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hoiutingimused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;</w:t>
            </w:r>
          </w:p>
          <w:p w14:paraId="3B559BAA" w14:textId="77777777" w:rsidR="001E633A" w:rsidRPr="000536EC" w:rsidRDefault="001E633A" w:rsidP="00DD4F7A">
            <w:pPr>
              <w:numPr>
                <w:ilvl w:val="0"/>
                <w:numId w:val="15"/>
              </w:numPr>
              <w:shd w:val="clear" w:color="auto" w:fill="FFFFFF"/>
              <w:spacing w:after="0" w:line="276" w:lineRule="auto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säilitusajad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;</w:t>
            </w:r>
          </w:p>
          <w:p w14:paraId="5E4189B8" w14:textId="77777777" w:rsidR="001E633A" w:rsidRPr="000536EC" w:rsidRDefault="001E633A" w:rsidP="00DD4F7A">
            <w:pPr>
              <w:numPr>
                <w:ilvl w:val="0"/>
                <w:numId w:val="15"/>
              </w:numPr>
              <w:shd w:val="clear" w:color="auto" w:fill="FFFFFF"/>
              <w:spacing w:after="0" w:line="276" w:lineRule="auto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vastutused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varunduse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rakendamise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eest</w:t>
            </w:r>
            <w:proofErr w:type="spellEnd"/>
            <w:r w:rsidRPr="000536EC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.</w:t>
            </w:r>
          </w:p>
          <w:p w14:paraId="134D4431" w14:textId="77777777" w:rsidR="001E633A" w:rsidRPr="000536EC" w:rsidRDefault="001E633A" w:rsidP="00DD4F7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0536EC">
              <w:rPr>
                <w:color w:val="212529"/>
                <w:sz w:val="20"/>
                <w:szCs w:val="20"/>
              </w:rPr>
              <w:t>d. Andmed varundatakse käiduandmetest eraldi paiknevale andmekandjale.</w:t>
            </w:r>
          </w:p>
          <w:p w14:paraId="163DD84E" w14:textId="77777777" w:rsidR="001E633A" w:rsidRPr="000536EC" w:rsidRDefault="001E633A" w:rsidP="00DD4F7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0536EC">
              <w:rPr>
                <w:color w:val="212529"/>
                <w:sz w:val="20"/>
                <w:szCs w:val="20"/>
              </w:rPr>
              <w:t>e. Suurema kaitsevajadusega andmekandjad on sisevõrgu või IT-süsteemiga ühendatud ainult andmete varundamise või taastamise ajal.</w:t>
            </w:r>
          </w:p>
          <w:p w14:paraId="5D9FED45" w14:textId="77777777" w:rsidR="001E633A" w:rsidRPr="000536EC" w:rsidRDefault="001E633A" w:rsidP="00DD4F7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0536EC">
              <w:rPr>
                <w:color w:val="212529"/>
                <w:sz w:val="20"/>
                <w:szCs w:val="20"/>
              </w:rPr>
              <w:t>f. Virtualiseerimistaristu olemasolul määratakse, millises ulatuses toetutakse serveri hetktõmmistel (ingl </w:t>
            </w:r>
            <w:r w:rsidRPr="000536EC">
              <w:rPr>
                <w:rStyle w:val="Emphasis"/>
                <w:rFonts w:eastAsiaTheme="majorEastAsia"/>
                <w:color w:val="212529"/>
                <w:sz w:val="20"/>
                <w:szCs w:val="20"/>
              </w:rPr>
              <w:t>snapshot</w:t>
            </w:r>
            <w:r w:rsidRPr="000536EC">
              <w:rPr>
                <w:color w:val="212529"/>
                <w:sz w:val="20"/>
                <w:szCs w:val="20"/>
              </w:rPr>
              <w:t>) põhinevale andmevarundusele.</w:t>
            </w:r>
          </w:p>
        </w:tc>
      </w:tr>
    </w:tbl>
    <w:p w14:paraId="4BE713B6" w14:textId="77777777" w:rsidR="001E633A" w:rsidRDefault="001E633A" w:rsidP="001E633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-US"/>
        </w:rPr>
        <w:t> </w:t>
      </w:r>
    </w:p>
    <w:p w14:paraId="7AEC05E7" w14:textId="77777777" w:rsidR="001E633A" w:rsidRDefault="001E633A" w:rsidP="00DE01C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t-EE" w:eastAsia="et-EE"/>
        </w:rPr>
      </w:pPr>
    </w:p>
    <w:p w14:paraId="4BAB787C" w14:textId="77777777" w:rsidR="001E633A" w:rsidRDefault="001E633A" w:rsidP="00DE01C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t-EE" w:eastAsia="et-EE"/>
        </w:rPr>
      </w:pPr>
    </w:p>
    <w:p w14:paraId="0C3A19C5" w14:textId="4EB13AE8" w:rsidR="000536EC" w:rsidRPr="005A0758" w:rsidRDefault="00ED1622" w:rsidP="000536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  <w:lang w:val="et-EE" w:eastAsia="et-EE"/>
        </w:rPr>
      </w:pPr>
      <w:r w:rsidRP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>Proovitöö hi</w:t>
      </w:r>
      <w:r w:rsidR="000536EC" w:rsidRP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>ndamis</w:t>
      </w:r>
      <w:r w:rsidR="00DD4F7A" w:rsidRP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>kriteerium</w:t>
      </w:r>
      <w:r w:rsidR="000536EC" w:rsidRP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>id</w:t>
      </w:r>
      <w:r w:rsid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>:</w:t>
      </w:r>
    </w:p>
    <w:p w14:paraId="2BFB638C" w14:textId="71D91D4E" w:rsidR="000536EC" w:rsidRPr="000536EC" w:rsidRDefault="005A0758" w:rsidP="005A075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t-EE"/>
        </w:rPr>
        <w:t>l</w:t>
      </w:r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 xml:space="preserve">ahenduse </w:t>
      </w:r>
      <w:proofErr w:type="spellStart"/>
      <w:r w:rsid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F</w:t>
      </w:r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rontend</w:t>
      </w:r>
      <w:proofErr w:type="spellEnd"/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 xml:space="preserve"> ja </w:t>
      </w:r>
      <w:proofErr w:type="spellStart"/>
      <w:r w:rsid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B</w:t>
      </w:r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ackend</w:t>
      </w:r>
      <w:proofErr w:type="spellEnd"/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 xml:space="preserve"> on arendatud etteantud töövahenditega</w:t>
      </w:r>
      <w:r w:rsid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;</w:t>
      </w:r>
    </w:p>
    <w:p w14:paraId="6626C88D" w14:textId="6BA4BF83" w:rsidR="000536EC" w:rsidRPr="000536EC" w:rsidRDefault="005A0758" w:rsidP="005A075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t-EE"/>
        </w:rPr>
        <w:t>e</w:t>
      </w:r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sitatud on lähtekood koos käivitusõpetusega</w:t>
      </w:r>
      <w:r w:rsid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;</w:t>
      </w:r>
    </w:p>
    <w:p w14:paraId="78E8A921" w14:textId="70C4FA0B" w:rsidR="000536EC" w:rsidRPr="000536EC" w:rsidRDefault="005A0758" w:rsidP="005A075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t-EE"/>
        </w:rPr>
        <w:t>l</w:t>
      </w:r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 xml:space="preserve">ahenduste </w:t>
      </w:r>
      <w:proofErr w:type="spellStart"/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Docker</w:t>
      </w:r>
      <w:proofErr w:type="spellEnd"/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 xml:space="preserve"> konteinerid on tarnitud, käivituvad ja lahendus töötab</w:t>
      </w:r>
      <w:r w:rsid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;</w:t>
      </w:r>
    </w:p>
    <w:p w14:paraId="10AD4403" w14:textId="2B1F367C" w:rsidR="000536EC" w:rsidRPr="000536EC" w:rsidRDefault="005A0758" w:rsidP="005A0758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t-EE"/>
        </w:rPr>
        <w:t>l</w:t>
      </w:r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 xml:space="preserve">ahenduse </w:t>
      </w:r>
      <w:proofErr w:type="spellStart"/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Docker</w:t>
      </w:r>
      <w:proofErr w:type="spellEnd"/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 xml:space="preserve"> konteinerite loomine on dokumenteeritud ja konteinerite ehitamine </w:t>
      </w:r>
      <w:r>
        <w:rPr>
          <w:rFonts w:ascii="Times New Roman" w:hAnsi="Times New Roman" w:cs="Times New Roman"/>
          <w:color w:val="000000"/>
          <w:sz w:val="24"/>
          <w:szCs w:val="24"/>
          <w:lang w:val="et-EE"/>
        </w:rPr>
        <w:t>hankija</w:t>
      </w:r>
      <w:r w:rsidR="000536EC" w:rsidRP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 xml:space="preserve"> poolel töötab pakkuja poolt kirjeldatud eeldustel</w:t>
      </w:r>
      <w:r w:rsidR="000536EC">
        <w:rPr>
          <w:rFonts w:ascii="Times New Roman" w:hAnsi="Times New Roman" w:cs="Times New Roman"/>
          <w:color w:val="000000"/>
          <w:sz w:val="24"/>
          <w:szCs w:val="24"/>
          <w:lang w:val="et-EE"/>
        </w:rPr>
        <w:t>;</w:t>
      </w:r>
    </w:p>
    <w:p w14:paraId="6216E5A7" w14:textId="51416307" w:rsidR="000536EC" w:rsidRPr="00806D26" w:rsidRDefault="000536EC" w:rsidP="00806D2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</w:p>
    <w:p w14:paraId="5C915686" w14:textId="77777777" w:rsidR="005A0758" w:rsidRPr="000536EC" w:rsidRDefault="005A0758" w:rsidP="005A0758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color w:val="000000"/>
          <w:sz w:val="24"/>
          <w:szCs w:val="24"/>
          <w:lang w:val="et-EE"/>
        </w:rPr>
      </w:pPr>
    </w:p>
    <w:p w14:paraId="23752B36" w14:textId="77777777" w:rsidR="000536EC" w:rsidRPr="005A0758" w:rsidRDefault="000536EC" w:rsidP="005A075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  <w:lang w:val="et-EE" w:eastAsia="et-EE"/>
        </w:rPr>
      </w:pPr>
      <w:r w:rsidRPr="005A0758">
        <w:rPr>
          <w:rFonts w:ascii="Times New Roman" w:hAnsi="Times New Roman" w:cs="Times New Roman"/>
          <w:b/>
          <w:sz w:val="24"/>
          <w:szCs w:val="24"/>
          <w:lang w:val="et-EE" w:eastAsia="et-EE"/>
        </w:rPr>
        <w:t>Proovitöö hindamispunktid</w:t>
      </w:r>
    </w:p>
    <w:p w14:paraId="61076D8A" w14:textId="6BB04233" w:rsidR="000536EC" w:rsidRPr="000536EC" w:rsidRDefault="00DD4F7A" w:rsidP="005A075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Proovitöö eest </w:t>
      </w:r>
      <w:r w:rsidR="005A075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omistatakse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 </w:t>
      </w:r>
      <w:r w:rsidRPr="000536EC">
        <w:rPr>
          <w:rFonts w:ascii="Times New Roman" w:eastAsia="Times New Roman" w:hAnsi="Times New Roman" w:cs="Times New Roman"/>
          <w:b/>
          <w:bCs/>
          <w:sz w:val="24"/>
          <w:szCs w:val="24"/>
          <w:lang w:val="et-EE" w:eastAsia="et-EE"/>
        </w:rPr>
        <w:t>5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 punkti, kui hindamiskriteeriumites kirjeldatud nõuded on teostatud „</w:t>
      </w:r>
      <w:r w:rsidRPr="000536EC">
        <w:rPr>
          <w:rFonts w:ascii="Times New Roman" w:eastAsia="Times New Roman" w:hAnsi="Times New Roman" w:cs="Times New Roman"/>
          <w:b/>
          <w:bCs/>
          <w:sz w:val="24"/>
          <w:szCs w:val="24"/>
          <w:lang w:val="et-EE" w:eastAsia="et-EE"/>
        </w:rPr>
        <w:t>suurepäraselt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“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: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ehk lahendus täidab kõik hinnatavas punktis toodud tingimused, on loogiline, arusaadav, piisavalt põhjendatud, arvestab täielikult proovitööle kirjeldatud nõuetega ning tellija ja lõppkliendi vajaduste või kasutajakogemusega.</w:t>
      </w:r>
      <w:r w:rsidR="005A075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Hankijal ei teki täpsustavaid küsimusi.</w:t>
      </w:r>
      <w:r w:rsidR="00E80E6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Juhul kui kõik hindamiskriteeriumis nimetatud tingimused on täidetud, siis on võimalik pakkumusele omistada proovitöö eest maksimumpunktid. Juhul, kui kõik tingimused ei  ole täidetud, siis omistatakse punkte vastavalt.</w:t>
      </w:r>
    </w:p>
    <w:p w14:paraId="75022670" w14:textId="69E1DABA" w:rsidR="000536EC" w:rsidRPr="000536EC" w:rsidRDefault="00DD4F7A" w:rsidP="005A075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Proovitöö eest </w:t>
      </w:r>
      <w:r w:rsidR="005A075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omistatakse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 </w:t>
      </w:r>
      <w:r w:rsidRPr="000536EC">
        <w:rPr>
          <w:rFonts w:ascii="Times New Roman" w:eastAsia="Times New Roman" w:hAnsi="Times New Roman" w:cs="Times New Roman"/>
          <w:b/>
          <w:bCs/>
          <w:sz w:val="24"/>
          <w:szCs w:val="24"/>
          <w:lang w:val="et-EE" w:eastAsia="et-EE"/>
        </w:rPr>
        <w:t>3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 punkti, kui hindamiskriteeriumites kirjeldatud nõuded on teostatud „</w:t>
      </w:r>
      <w:proofErr w:type="spellStart"/>
      <w:r w:rsidRPr="000536EC">
        <w:rPr>
          <w:rFonts w:ascii="Times New Roman" w:eastAsia="Times New Roman" w:hAnsi="Times New Roman" w:cs="Times New Roman"/>
          <w:b/>
          <w:bCs/>
          <w:sz w:val="24"/>
          <w:szCs w:val="24"/>
          <w:lang w:val="et-EE" w:eastAsia="et-EE"/>
        </w:rPr>
        <w:t>hästi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“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: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lahendus</w:t>
      </w:r>
      <w:proofErr w:type="spellEnd"/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täidab hinnatavas punktis toodud tingimused mõningate puudustega, esitatu on üldiselt arusaadav või kasutatav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ja/või hankijal </w:t>
      </w:r>
      <w:r w:rsidR="000F62B3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tekib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1-2 küsimust.</w:t>
      </w:r>
      <w:r w:rsidR="000F62B3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, mida hankija peaks pakkujalt üle täpsustama</w:t>
      </w:r>
      <w:r w:rsidR="000F62B3" w:rsidRPr="000F62B3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(</w:t>
      </w:r>
      <w:r w:rsidR="000F62B3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küsimusi </w:t>
      </w:r>
      <w:r w:rsidR="000F62B3" w:rsidRPr="000F62B3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ei arvestata, kui pakkuja selgitus annab aimu, et küsimuse esitamise osas oli tegemist hankija poolse arusaamatusega esitatud dokumentide  osas).</w:t>
      </w:r>
    </w:p>
    <w:p w14:paraId="2FB37779" w14:textId="43433E30" w:rsidR="00641A9C" w:rsidRPr="00806D26" w:rsidRDefault="00DD4F7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t-EE" w:eastAsia="et-EE"/>
        </w:rPr>
      </w:pP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Proovitöö eest 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omistatakse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 </w:t>
      </w:r>
      <w:r w:rsidRPr="000536EC">
        <w:rPr>
          <w:rFonts w:ascii="Times New Roman" w:eastAsia="Times New Roman" w:hAnsi="Times New Roman" w:cs="Times New Roman"/>
          <w:b/>
          <w:bCs/>
          <w:sz w:val="24"/>
          <w:szCs w:val="24"/>
          <w:lang w:val="et-EE" w:eastAsia="et-EE"/>
        </w:rPr>
        <w:t>1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 punkt, kui hindamiskriteeriumites kirjeldatud nõuded on teostatud „</w:t>
      </w:r>
      <w:r w:rsidRPr="000536EC">
        <w:rPr>
          <w:rFonts w:ascii="Times New Roman" w:eastAsia="Times New Roman" w:hAnsi="Times New Roman" w:cs="Times New Roman"/>
          <w:b/>
          <w:bCs/>
          <w:sz w:val="24"/>
          <w:szCs w:val="24"/>
          <w:lang w:val="et-EE" w:eastAsia="et-EE"/>
        </w:rPr>
        <w:t>kasinalt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“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: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ehk lahendus täidab hinnatavas punktis toodud tingimused oluliste puudustega, on ebaefektiivne 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ja/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või läbi mõtlemata 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ja/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või ei arvesta 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hankija</w:t>
      </w:r>
      <w:r w:rsidR="0048354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vajadusi 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ja/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või kasutajakogemust 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ja/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või pole üldse </w:t>
      </w:r>
      <w:r w:rsidR="0048354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välja toodud</w:t>
      </w:r>
      <w:r w:rsidR="00483548"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</w:t>
      </w:r>
      <w:r w:rsidR="000F62B3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ja/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või on </w:t>
      </w:r>
      <w:r w:rsidR="0048354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kirjeldatud</w:t>
      </w:r>
      <w:r w:rsidR="00483548"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 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 xml:space="preserve">arusaamatult 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ja/</w:t>
      </w:r>
      <w:r w:rsidRPr="000536EC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või on napp või segane</w:t>
      </w:r>
      <w:r w:rsidR="006D77E8">
        <w:rPr>
          <w:rFonts w:ascii="Times New Roman" w:eastAsia="Times New Roman" w:hAnsi="Times New Roman" w:cs="Times New Roman"/>
          <w:sz w:val="24"/>
          <w:szCs w:val="24"/>
          <w:lang w:val="et-EE" w:eastAsia="et-EE"/>
        </w:rPr>
        <w:t>, sh hankijal tekib rohkem kui 2 küsimust.</w:t>
      </w:r>
    </w:p>
    <w:sectPr w:rsidR="00641A9C" w:rsidRPr="00806D26" w:rsidSect="00ED162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F1366" w14:textId="77777777" w:rsidR="00402993" w:rsidRDefault="00402993" w:rsidP="008A4289">
      <w:pPr>
        <w:spacing w:after="0" w:line="240" w:lineRule="auto"/>
      </w:pPr>
      <w:r>
        <w:separator/>
      </w:r>
    </w:p>
  </w:endnote>
  <w:endnote w:type="continuationSeparator" w:id="0">
    <w:p w14:paraId="1D4010D8" w14:textId="77777777" w:rsidR="00402993" w:rsidRDefault="00402993" w:rsidP="008A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1794786"/>
      <w:docPartObj>
        <w:docPartGallery w:val="Page Numbers (Bottom of Page)"/>
        <w:docPartUnique/>
      </w:docPartObj>
    </w:sdtPr>
    <w:sdtEndPr/>
    <w:sdtContent>
      <w:p w14:paraId="632F192A" w14:textId="77777777" w:rsidR="008A4289" w:rsidRDefault="008A428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t-EE"/>
          </w:rPr>
          <w:t>2</w:t>
        </w:r>
        <w:r>
          <w:fldChar w:fldCharType="end"/>
        </w:r>
      </w:p>
    </w:sdtContent>
  </w:sdt>
  <w:p w14:paraId="20E54557" w14:textId="77777777" w:rsidR="008A4289" w:rsidRDefault="008A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D2354" w14:textId="77777777" w:rsidR="00402993" w:rsidRDefault="00402993" w:rsidP="008A4289">
      <w:pPr>
        <w:spacing w:after="0" w:line="240" w:lineRule="auto"/>
      </w:pPr>
      <w:r>
        <w:separator/>
      </w:r>
    </w:p>
  </w:footnote>
  <w:footnote w:type="continuationSeparator" w:id="0">
    <w:p w14:paraId="03B82024" w14:textId="77777777" w:rsidR="00402993" w:rsidRDefault="00402993" w:rsidP="008A4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79B"/>
    <w:multiLevelType w:val="multilevel"/>
    <w:tmpl w:val="C9EC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C17A5"/>
    <w:multiLevelType w:val="hybridMultilevel"/>
    <w:tmpl w:val="CF8843E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F1374"/>
    <w:multiLevelType w:val="multilevel"/>
    <w:tmpl w:val="14E8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359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4F06B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D67AD2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CE40A2C"/>
    <w:multiLevelType w:val="hybridMultilevel"/>
    <w:tmpl w:val="ED80E7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105DD4"/>
    <w:multiLevelType w:val="hybridMultilevel"/>
    <w:tmpl w:val="BB74C4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97052D"/>
    <w:multiLevelType w:val="hybridMultilevel"/>
    <w:tmpl w:val="703C1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52BB8"/>
    <w:multiLevelType w:val="multilevel"/>
    <w:tmpl w:val="D194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E11196"/>
    <w:multiLevelType w:val="multilevel"/>
    <w:tmpl w:val="B0B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C53EA0"/>
    <w:multiLevelType w:val="multilevel"/>
    <w:tmpl w:val="97EA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854F21"/>
    <w:multiLevelType w:val="hybridMultilevel"/>
    <w:tmpl w:val="3FA2744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F7C7F"/>
    <w:multiLevelType w:val="multilevel"/>
    <w:tmpl w:val="E88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B915FD"/>
    <w:multiLevelType w:val="hybridMultilevel"/>
    <w:tmpl w:val="29CE2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55E43"/>
    <w:multiLevelType w:val="multilevel"/>
    <w:tmpl w:val="F24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560CC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AA7DE0"/>
    <w:multiLevelType w:val="hybridMultilevel"/>
    <w:tmpl w:val="A116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451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AF02D4"/>
    <w:multiLevelType w:val="multilevel"/>
    <w:tmpl w:val="67B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005ECC"/>
    <w:multiLevelType w:val="multilevel"/>
    <w:tmpl w:val="ED44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F3798C"/>
    <w:multiLevelType w:val="hybridMultilevel"/>
    <w:tmpl w:val="DCAC4DF4"/>
    <w:lvl w:ilvl="0" w:tplc="107CAF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B6AE3"/>
    <w:multiLevelType w:val="hybridMultilevel"/>
    <w:tmpl w:val="FF505C42"/>
    <w:lvl w:ilvl="0" w:tplc="D8FCD8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9"/>
  </w:num>
  <w:num w:numId="4">
    <w:abstractNumId w:val="19"/>
  </w:num>
  <w:num w:numId="5">
    <w:abstractNumId w:val="15"/>
  </w:num>
  <w:num w:numId="6">
    <w:abstractNumId w:val="6"/>
  </w:num>
  <w:num w:numId="7">
    <w:abstractNumId w:val="12"/>
  </w:num>
  <w:num w:numId="8">
    <w:abstractNumId w:val="22"/>
  </w:num>
  <w:num w:numId="9">
    <w:abstractNumId w:val="21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2"/>
  </w:num>
  <w:num w:numId="15">
    <w:abstractNumId w:val="10"/>
  </w:num>
  <w:num w:numId="16">
    <w:abstractNumId w:val="8"/>
  </w:num>
  <w:num w:numId="17">
    <w:abstractNumId w:val="14"/>
  </w:num>
  <w:num w:numId="18">
    <w:abstractNumId w:val="17"/>
  </w:num>
  <w:num w:numId="19">
    <w:abstractNumId w:val="4"/>
  </w:num>
  <w:num w:numId="20">
    <w:abstractNumId w:val="16"/>
  </w:num>
  <w:num w:numId="21">
    <w:abstractNumId w:val="5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9C"/>
    <w:rsid w:val="00030D58"/>
    <w:rsid w:val="000536EC"/>
    <w:rsid w:val="000F62B3"/>
    <w:rsid w:val="00167FDE"/>
    <w:rsid w:val="001B3028"/>
    <w:rsid w:val="001E633A"/>
    <w:rsid w:val="00350382"/>
    <w:rsid w:val="003C114B"/>
    <w:rsid w:val="00402993"/>
    <w:rsid w:val="00405AC4"/>
    <w:rsid w:val="00483548"/>
    <w:rsid w:val="00565518"/>
    <w:rsid w:val="005A0758"/>
    <w:rsid w:val="005B0959"/>
    <w:rsid w:val="005F2EDD"/>
    <w:rsid w:val="00641A9C"/>
    <w:rsid w:val="0066011F"/>
    <w:rsid w:val="006D77E8"/>
    <w:rsid w:val="007633C9"/>
    <w:rsid w:val="007A4200"/>
    <w:rsid w:val="007B026D"/>
    <w:rsid w:val="00806D26"/>
    <w:rsid w:val="008A4289"/>
    <w:rsid w:val="008C4C26"/>
    <w:rsid w:val="00A14694"/>
    <w:rsid w:val="00A83D79"/>
    <w:rsid w:val="00B9068A"/>
    <w:rsid w:val="00C17FCD"/>
    <w:rsid w:val="00C50221"/>
    <w:rsid w:val="00CA4D6D"/>
    <w:rsid w:val="00D836CC"/>
    <w:rsid w:val="00DD4F7A"/>
    <w:rsid w:val="00DE01C1"/>
    <w:rsid w:val="00E80E6C"/>
    <w:rsid w:val="00ED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FD75"/>
  <w15:chartTrackingRefBased/>
  <w15:docId w15:val="{F41C7FD8-B5C5-4E8F-AE16-3E4AAC26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1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1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89"/>
  </w:style>
  <w:style w:type="paragraph" w:styleId="Footer">
    <w:name w:val="footer"/>
    <w:basedOn w:val="Normal"/>
    <w:link w:val="FooterChar"/>
    <w:uiPriority w:val="99"/>
    <w:unhideWhenUsed/>
    <w:rsid w:val="008A4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89"/>
  </w:style>
  <w:style w:type="paragraph" w:styleId="NormalWeb">
    <w:name w:val="Normal (Web)"/>
    <w:basedOn w:val="Normal"/>
    <w:uiPriority w:val="99"/>
    <w:unhideWhenUsed/>
    <w:rsid w:val="001E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1E633A"/>
    <w:rPr>
      <w:i/>
      <w:iCs/>
    </w:rPr>
  </w:style>
  <w:style w:type="character" w:customStyle="1" w:styleId="apple-converted-space">
    <w:name w:val="apple-converted-space"/>
    <w:basedOn w:val="DefaultParagraphFont"/>
    <w:rsid w:val="001E633A"/>
  </w:style>
  <w:style w:type="character" w:styleId="CommentReference">
    <w:name w:val="annotation reference"/>
    <w:basedOn w:val="DefaultParagraphFont"/>
    <w:uiPriority w:val="99"/>
    <w:semiHidden/>
    <w:unhideWhenUsed/>
    <w:rsid w:val="005B0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9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9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39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48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3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11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993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its.ria.ee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Kairi Tammet</dc:creator>
  <cp:keywords/>
  <dc:description/>
  <cp:lastModifiedBy>Eva Koit</cp:lastModifiedBy>
  <cp:revision>3</cp:revision>
  <dcterms:created xsi:type="dcterms:W3CDTF">2024-10-07T10:42:00Z</dcterms:created>
  <dcterms:modified xsi:type="dcterms:W3CDTF">2024-10-07T10:42:00Z</dcterms:modified>
</cp:coreProperties>
</file>