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0F2A4A"/>
          <w:sz w:val="34"/>
        </w:rPr>
        <w:t>Voice-Enabled Chatbot using Speech Recognition and Deep Learning</w:t>
      </w:r>
    </w:p>
    <w:p>
      <w:pPr>
        <w:spacing w:after="20"/>
      </w:pPr>
      <w:r>
        <w:rPr>
          <w:b w:val="0"/>
          <w:i w:val="0"/>
          <w:sz w:val="21"/>
        </w:rPr>
        <w:t>VoxSure: an error-aware, multilingual voice assistant for student support</w:t>
      </w:r>
    </w:p>
    <w:p>
      <w:pPr>
        <w:spacing w:after="20"/>
      </w:pPr>
      <w:r>
        <w:rPr>
          <w:b/>
          <w:i w:val="0"/>
          <w:sz w:val="21"/>
        </w:rPr>
        <w:t>Project Report - Lab Assessment</w:t>
      </w:r>
    </w:p>
    <w:p>
      <w:pPr>
        <w:spacing w:after="20"/>
      </w:pPr>
      <w:r>
        <w:rPr>
          <w:b/>
          <w:i w:val="0"/>
          <w:sz w:val="21"/>
        </w:rPr>
        <w:t>Submitted by:</w:t>
      </w:r>
      <w:r>
        <w:rPr>
          <w:b w:val="0"/>
          <w:i w:val="0"/>
          <w:sz w:val="21"/>
        </w:rPr>
        <w:t xml:space="preserve"> [Your Name] ([Reg. No.])</w:t>
      </w:r>
    </w:p>
    <w:p>
      <w:pPr>
        <w:spacing w:after="20"/>
      </w:pPr>
      <w:r>
        <w:rPr>
          <w:b/>
          <w:i w:val="0"/>
          <w:sz w:val="21"/>
        </w:rPr>
        <w:t>Live application:</w:t>
      </w:r>
      <w:r>
        <w:rPr>
          <w:b w:val="0"/>
          <w:i w:val="0"/>
          <w:sz w:val="21"/>
        </w:rPr>
        <w:t xml:space="preserve"> [live link: add after deployment]</w:t>
      </w:r>
    </w:p>
    <w:p>
      <w:pPr>
        <w:spacing w:after="20"/>
      </w:pPr>
      <w:r>
        <w:rPr>
          <w:b/>
          <w:i w:val="0"/>
          <w:sz w:val="21"/>
        </w:rPr>
        <w:t>Source code repository:</w:t>
      </w:r>
      <w:r>
        <w:rPr>
          <w:b w:val="0"/>
          <w:i w:val="0"/>
          <w:sz w:val="21"/>
        </w:rPr>
        <w:t xml:space="preserve"> [GitHub link: add after pushing the code]</w:t>
      </w:r>
    </w:p>
    <w:p>
      <w:pPr>
        <w:keepNext/>
        <w:spacing w:before="200" w:after="60"/>
      </w:pPr>
      <w:r>
        <w:rPr>
          <w:b/>
          <w:i w:val="0"/>
          <w:color w:val="0F2A4A"/>
          <w:sz w:val="26"/>
        </w:rPr>
        <w:t>1. Introduction</w:t>
      </w:r>
    </w:p>
    <w:p>
      <w:pPr>
        <w:spacing w:after="100"/>
        <w:jc w:val="both"/>
      </w:pPr>
      <w:r>
        <w:rPr>
          <w:b w:val="0"/>
          <w:i w:val="0"/>
          <w:sz w:val="20"/>
        </w:rPr>
        <w:t xml:space="preserve">This project implements a voice-enabled chatbot for a student support and campus information domain. The user speaks (or types) a question; a Speech Recognition (ASR) module converts the speech to text; a fine-tuned deep learning model (DistilBERT) classifies the intent; and the system replies. Both the recognized speech and the chatbot response are displayed, and the reply can be read aloud. The main contribution is an </w:t>
      </w:r>
      <w:r>
        <w:rPr>
          <w:b/>
          <w:i w:val="0"/>
          <w:sz w:val="20"/>
        </w:rPr>
        <w:t>error-aware recovery policy</w:t>
      </w:r>
      <w:r>
        <w:rPr>
          <w:b w:val="0"/>
          <w:i w:val="0"/>
          <w:sz w:val="20"/>
        </w:rPr>
        <w:t>: instead of always guessing, the assistant underlines words the recogniser was unsure about, lets the user edit the transcript, asks a targeted clarification question when two intents compete, and declines honestly when a request is out of scope. The assistant replies in the language the user speaks, and non-campus questions can be answered by a clearly labelled AI model. The application is packaged for public hosting; the live link and source code are submitted for evaluation.</w:t>
      </w:r>
    </w:p>
    <w:p>
      <w:pPr>
        <w:keepNext/>
        <w:spacing w:before="200" w:after="60"/>
      </w:pPr>
      <w:r>
        <w:rPr>
          <w:b/>
          <w:i w:val="0"/>
          <w:color w:val="0F2A4A"/>
          <w:sz w:val="26"/>
        </w:rPr>
        <w:t>2. Objective</w:t>
      </w:r>
    </w:p>
    <w:p>
      <w:pPr>
        <w:spacing w:after="100"/>
        <w:jc w:val="both"/>
      </w:pPr>
      <w:r>
        <w:rPr>
          <w:b w:val="0"/>
          <w:i w:val="0"/>
          <w:sz w:val="20"/>
        </w:rPr>
        <w:t>To design, implement and deploy an end-to-end voice interaction pipeline consisting of: (i) speech-to-text conversion, (ii) a deep learning model for understanding user intent with a measured confidence, (iii) a recovery layer that reduces confidently wrong answers, and (iv) a publicly accessible web interface that displays the transcribed speech and the chatbot reply, together with an in-app evaluation dashboard that shows real measured results.</w:t>
      </w:r>
    </w:p>
    <w:p>
      <w:pPr>
        <w:keepNext/>
        <w:spacing w:before="200" w:after="60"/>
      </w:pPr>
      <w:r>
        <w:rPr>
          <w:b/>
          <w:i w:val="0"/>
          <w:color w:val="0F2A4A"/>
          <w:sz w:val="26"/>
        </w:rPr>
        <w:t>3. Dataset</w:t>
      </w:r>
    </w:p>
    <w:p>
      <w:pPr>
        <w:spacing w:after="100"/>
        <w:jc w:val="both"/>
      </w:pPr>
      <w:r>
        <w:rPr>
          <w:b w:val="0"/>
          <w:i w:val="0"/>
          <w:sz w:val="20"/>
        </w:rPr>
        <w:t xml:space="preserve">The intent classifier is trained on a domain dataset of 2,256 short utterances in 16 classes: 11 campus intents (library hours, library borrowing, academic calendar, exams, fee payment, hostel, IT helpdesk, placements, scholarships, certificates, campus services), greeting, thanks/goodbye, questions about the assistant, a what-can-you-do class, and an explicit </w:t>
      </w:r>
      <w:r>
        <w:rPr>
          <w:b w:val="0"/>
          <w:i/>
          <w:sz w:val="20"/>
        </w:rPr>
        <w:t>out-of-scope</w:t>
      </w:r>
      <w:r>
        <w:rPr>
          <w:b w:val="0"/>
          <w:i w:val="0"/>
          <w:sz w:val="20"/>
        </w:rPr>
        <w:t xml:space="preserve"> class. </w:t>
      </w:r>
      <w:r>
        <w:rPr>
          <w:b/>
          <w:i w:val="0"/>
          <w:sz w:val="20"/>
        </w:rPr>
        <w:t>The data was written by the project author</w:t>
      </w:r>
      <w:r>
        <w:rPr>
          <w:b w:val="0"/>
          <w:i w:val="0"/>
          <w:sz w:val="20"/>
        </w:rPr>
        <w:t xml:space="preserve"> (no scraped or third-party data): hand-written seed utterances were expanded with conversational fillers and plausible speech-recognition errors. Splits are made by seed group so near-duplicates never cross splits (zero exact overlap). The speech component needs no training data because a pre-trained Whisper model is used.</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1928"/>
            <w:shd w:val="clear" w:color="auto" w:fill="E3EEFA"/>
          </w:tcPr>
          <w:p>
            <w:pPr>
              <w:spacing w:after="0"/>
            </w:pPr>
            <w:r>
              <w:rPr>
                <w:b/>
                <w:i w:val="0"/>
                <w:sz w:val="17"/>
              </w:rPr>
              <w:t>Split</w:t>
            </w:r>
          </w:p>
        </w:tc>
        <w:tc>
          <w:tcPr>
            <w:tcW w:type="dxa" w:w="1831"/>
            <w:shd w:val="clear" w:color="auto" w:fill="E3EEFA"/>
          </w:tcPr>
          <w:p>
            <w:pPr>
              <w:spacing w:after="0"/>
            </w:pPr>
            <w:r>
              <w:rPr>
                <w:b/>
                <w:i w:val="0"/>
                <w:sz w:val="17"/>
              </w:rPr>
              <w:t>Utterances</w:t>
            </w:r>
          </w:p>
        </w:tc>
        <w:tc>
          <w:tcPr>
            <w:tcW w:type="dxa" w:w="5879"/>
            <w:shd w:val="clear" w:color="auto" w:fill="E3EEFA"/>
          </w:tcPr>
          <w:p>
            <w:pPr>
              <w:spacing w:after="0"/>
            </w:pPr>
            <w:r>
              <w:rPr>
                <w:b/>
                <w:i w:val="0"/>
                <w:sz w:val="17"/>
              </w:rPr>
              <w:t>Notes</w:t>
            </w:r>
          </w:p>
        </w:tc>
      </w:tr>
      <w:tr>
        <w:tc>
          <w:tcPr>
            <w:tcW w:type="dxa" w:w="1928"/>
          </w:tcPr>
          <w:p>
            <w:pPr>
              <w:spacing w:after="0"/>
            </w:pPr>
            <w:r>
              <w:rPr>
                <w:b w:val="0"/>
                <w:i w:val="0"/>
                <w:sz w:val="17"/>
              </w:rPr>
              <w:t>Train</w:t>
            </w:r>
          </w:p>
        </w:tc>
        <w:tc>
          <w:tcPr>
            <w:tcW w:type="dxa" w:w="1831"/>
          </w:tcPr>
          <w:p>
            <w:pPr>
              <w:spacing w:after="0"/>
            </w:pPr>
            <w:r>
              <w:rPr>
                <w:b w:val="0"/>
                <w:i w:val="0"/>
                <w:sz w:val="17"/>
              </w:rPr>
              <w:t>1,582</w:t>
            </w:r>
          </w:p>
        </w:tc>
        <w:tc>
          <w:tcPr>
            <w:tcW w:type="dxa" w:w="5879"/>
          </w:tcPr>
          <w:p>
            <w:pPr>
              <w:spacing w:after="0"/>
            </w:pPr>
            <w:r>
              <w:rPr>
                <w:b w:val="0"/>
                <w:i w:val="0"/>
                <w:sz w:val="17"/>
              </w:rPr>
              <w:t>fine-tuning (seed 42)</w:t>
            </w:r>
          </w:p>
        </w:tc>
      </w:tr>
      <w:tr>
        <w:tc>
          <w:tcPr>
            <w:tcW w:type="dxa" w:w="1928"/>
          </w:tcPr>
          <w:p>
            <w:pPr>
              <w:spacing w:after="0"/>
            </w:pPr>
            <w:r>
              <w:rPr>
                <w:b w:val="0"/>
                <w:i w:val="0"/>
                <w:sz w:val="17"/>
              </w:rPr>
              <w:t>Validation</w:t>
            </w:r>
          </w:p>
        </w:tc>
        <w:tc>
          <w:tcPr>
            <w:tcW w:type="dxa" w:w="1831"/>
          </w:tcPr>
          <w:p>
            <w:pPr>
              <w:spacing w:after="0"/>
            </w:pPr>
            <w:r>
              <w:rPr>
                <w:b w:val="0"/>
                <w:i w:val="0"/>
                <w:sz w:val="17"/>
              </w:rPr>
              <w:t>337</w:t>
            </w:r>
          </w:p>
        </w:tc>
        <w:tc>
          <w:tcPr>
            <w:tcW w:type="dxa" w:w="5879"/>
          </w:tcPr>
          <w:p>
            <w:pPr>
              <w:spacing w:after="0"/>
            </w:pPr>
            <w:r>
              <w:rPr>
                <w:b w:val="0"/>
                <w:i w:val="0"/>
                <w:sz w:val="17"/>
              </w:rPr>
              <w:t>model selection, temperature scaling and policy thresholds</w:t>
            </w:r>
          </w:p>
        </w:tc>
      </w:tr>
      <w:tr>
        <w:tc>
          <w:tcPr>
            <w:tcW w:type="dxa" w:w="1928"/>
          </w:tcPr>
          <w:p>
            <w:pPr>
              <w:spacing w:after="0"/>
            </w:pPr>
            <w:r>
              <w:rPr>
                <w:b w:val="0"/>
                <w:i w:val="0"/>
                <w:sz w:val="17"/>
              </w:rPr>
              <w:t>Test</w:t>
            </w:r>
          </w:p>
        </w:tc>
        <w:tc>
          <w:tcPr>
            <w:tcW w:type="dxa" w:w="1831"/>
          </w:tcPr>
          <w:p>
            <w:pPr>
              <w:spacing w:after="0"/>
            </w:pPr>
            <w:r>
              <w:rPr>
                <w:b w:val="0"/>
                <w:i w:val="0"/>
                <w:sz w:val="17"/>
              </w:rPr>
              <w:t>337</w:t>
            </w:r>
          </w:p>
        </w:tc>
        <w:tc>
          <w:tcPr>
            <w:tcW w:type="dxa" w:w="5879"/>
          </w:tcPr>
          <w:p>
            <w:pPr>
              <w:spacing w:after="0"/>
            </w:pPr>
            <w:r>
              <w:rPr>
                <w:b w:val="0"/>
                <w:i w:val="0"/>
                <w:sz w:val="17"/>
              </w:rPr>
              <w:t>held out; final results only</w:t>
            </w:r>
          </w:p>
        </w:tc>
      </w:tr>
      <w:tr>
        <w:tc>
          <w:tcPr>
            <w:tcW w:type="dxa" w:w="1928"/>
          </w:tcPr>
          <w:p>
            <w:pPr>
              <w:spacing w:after="0"/>
            </w:pPr>
            <w:r>
              <w:rPr>
                <w:b w:val="0"/>
                <w:i w:val="0"/>
                <w:sz w:val="17"/>
              </w:rPr>
              <w:t>Ambiguous set</w:t>
            </w:r>
          </w:p>
        </w:tc>
        <w:tc>
          <w:tcPr>
            <w:tcW w:type="dxa" w:w="1831"/>
          </w:tcPr>
          <w:p>
            <w:pPr>
              <w:spacing w:after="0"/>
            </w:pPr>
            <w:r>
              <w:rPr>
                <w:b w:val="0"/>
                <w:i w:val="0"/>
                <w:sz w:val="17"/>
              </w:rPr>
              <w:t>25 + 25</w:t>
            </w:r>
          </w:p>
        </w:tc>
        <w:tc>
          <w:tcPr>
            <w:tcW w:type="dxa" w:w="5879"/>
          </w:tcPr>
          <w:p>
            <w:pPr>
              <w:spacing w:after="0"/>
            </w:pPr>
            <w:r>
              <w:rPr>
                <w:b w:val="0"/>
                <w:i w:val="0"/>
                <w:sz w:val="17"/>
              </w:rPr>
              <w:t>hand-written under-specified requests (validation + test), never trained on</w:t>
            </w:r>
          </w:p>
        </w:tc>
      </w:tr>
      <w:tr>
        <w:tc>
          <w:tcPr>
            <w:tcW w:type="dxa" w:w="1928"/>
          </w:tcPr>
          <w:p>
            <w:pPr>
              <w:spacing w:after="0"/>
            </w:pPr>
            <w:r>
              <w:rPr>
                <w:b w:val="0"/>
                <w:i w:val="0"/>
                <w:sz w:val="17"/>
              </w:rPr>
              <w:t>Multilingual test</w:t>
            </w:r>
          </w:p>
        </w:tc>
        <w:tc>
          <w:tcPr>
            <w:tcW w:type="dxa" w:w="1831"/>
          </w:tcPr>
          <w:p>
            <w:pPr>
              <w:spacing w:after="0"/>
            </w:pPr>
            <w:r>
              <w:rPr>
                <w:b w:val="0"/>
                <w:i w:val="0"/>
                <w:sz w:val="17"/>
              </w:rPr>
              <w:t>47 x 4 languages</w:t>
            </w:r>
          </w:p>
        </w:tc>
        <w:tc>
          <w:tcPr>
            <w:tcW w:type="dxa" w:w="5879"/>
          </w:tcPr>
          <w:p>
            <w:pPr>
              <w:spacing w:after="0"/>
            </w:pPr>
            <w:r>
              <w:rPr>
                <w:b w:val="0"/>
                <w:i w:val="0"/>
                <w:sz w:val="17"/>
              </w:rPr>
              <w:t>English, Hindi, Punjabi, German (typed text, never trained on)</w:t>
            </w:r>
          </w:p>
        </w:tc>
      </w:tr>
    </w:tbl>
    <w:p>
      <w:pPr>
        <w:spacing w:after="0"/>
      </w:pPr>
    </w:p>
    <w:p>
      <w:pPr>
        <w:spacing w:after="80"/>
      </w:pPr>
      <w:r>
        <w:rPr>
          <w:b w:val="0"/>
          <w:i w:val="0"/>
          <w:color w:val="444444"/>
          <w:sz w:val="17"/>
        </w:rPr>
        <w:t>Limitation: the data comes from a single author and the held-out phrasings per class are few, so real-user accuracy is expected to be lower. The dataset was revised several times after weak results were observed; this is disclosed in the full report.</w:t>
      </w:r>
    </w:p>
    <w:p>
      <w:pPr>
        <w:keepNext/>
        <w:spacing w:before="200" w:after="60"/>
      </w:pPr>
      <w:r>
        <w:rPr>
          <w:b/>
          <w:i w:val="0"/>
          <w:color w:val="0F2A4A"/>
          <w:sz w:val="26"/>
        </w:rPr>
        <w:t>4. Methodology / System Architecture</w:t>
      </w:r>
    </w:p>
    <w:p>
      <w:pPr>
        <w:spacing w:after="100"/>
        <w:jc w:val="both"/>
      </w:pPr>
      <w:r>
        <w:rPr>
          <w:b w:val="0"/>
          <w:i w:val="0"/>
          <w:sz w:val="20"/>
        </w:rPr>
        <w:t>The system is organised as a pipeline:</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1831"/>
            <w:shd w:val="clear" w:color="auto" w:fill="E3EEFA"/>
          </w:tcPr>
          <w:p>
            <w:pPr>
              <w:spacing w:after="0"/>
            </w:pPr>
            <w:r>
              <w:rPr>
                <w:b/>
                <w:i w:val="0"/>
                <w:sz w:val="17"/>
              </w:rPr>
              <w:t>Stage</w:t>
            </w:r>
          </w:p>
        </w:tc>
        <w:tc>
          <w:tcPr>
            <w:tcW w:type="dxa" w:w="3759"/>
            <w:shd w:val="clear" w:color="auto" w:fill="E3EEFA"/>
          </w:tcPr>
          <w:p>
            <w:pPr>
              <w:spacing w:after="0"/>
            </w:pPr>
            <w:r>
              <w:rPr>
                <w:b/>
                <w:i w:val="0"/>
                <w:sz w:val="17"/>
              </w:rPr>
              <w:t>Function</w:t>
            </w:r>
          </w:p>
        </w:tc>
        <w:tc>
          <w:tcPr>
            <w:tcW w:type="dxa" w:w="4048"/>
            <w:shd w:val="clear" w:color="auto" w:fill="E3EEFA"/>
          </w:tcPr>
          <w:p>
            <w:pPr>
              <w:spacing w:after="0"/>
            </w:pPr>
            <w:r>
              <w:rPr>
                <w:b/>
                <w:i w:val="0"/>
                <w:sz w:val="17"/>
              </w:rPr>
              <w:t>Technique / Tool</w:t>
            </w:r>
          </w:p>
        </w:tc>
      </w:tr>
      <w:tr>
        <w:tc>
          <w:tcPr>
            <w:tcW w:type="dxa" w:w="1831"/>
          </w:tcPr>
          <w:p>
            <w:pPr>
              <w:spacing w:after="0"/>
            </w:pPr>
            <w:r>
              <w:rPr>
                <w:b w:val="0"/>
                <w:i w:val="0"/>
                <w:sz w:val="17"/>
              </w:rPr>
              <w:t>1. Voice input</w:t>
            </w:r>
          </w:p>
        </w:tc>
        <w:tc>
          <w:tcPr>
            <w:tcW w:type="dxa" w:w="3759"/>
          </w:tcPr>
          <w:p>
            <w:pPr>
              <w:spacing w:after="0"/>
            </w:pPr>
            <w:r>
              <w:rPr>
                <w:b w:val="0"/>
                <w:i w:val="0"/>
                <w:sz w:val="17"/>
              </w:rPr>
              <w:t>Capture audio from the user's microphone in the browser (permission asked only on button press); live waveform; auto-stop after a pause</w:t>
            </w:r>
          </w:p>
        </w:tc>
        <w:tc>
          <w:tcPr>
            <w:tcW w:type="dxa" w:w="4048"/>
          </w:tcPr>
          <w:p>
            <w:pPr>
              <w:spacing w:after="0"/>
            </w:pPr>
            <w:r>
              <w:rPr>
                <w:b w:val="0"/>
                <w:i w:val="0"/>
                <w:sz w:val="17"/>
              </w:rPr>
              <w:t>Browser MediaRecorder + Web Audio API</w:t>
            </w:r>
          </w:p>
        </w:tc>
      </w:tr>
      <w:tr>
        <w:tc>
          <w:tcPr>
            <w:tcW w:type="dxa" w:w="1831"/>
          </w:tcPr>
          <w:p>
            <w:pPr>
              <w:spacing w:after="0"/>
            </w:pPr>
            <w:r>
              <w:rPr>
                <w:b w:val="0"/>
                <w:i w:val="0"/>
                <w:sz w:val="17"/>
              </w:rPr>
              <w:t>2. Speech recognition</w:t>
            </w:r>
          </w:p>
        </w:tc>
        <w:tc>
          <w:tcPr>
            <w:tcW w:type="dxa" w:w="3759"/>
          </w:tcPr>
          <w:p>
            <w:pPr>
              <w:spacing w:after="0"/>
            </w:pPr>
            <w:r>
              <w:rPr>
                <w:b w:val="0"/>
                <w:i w:val="0"/>
                <w:sz w:val="17"/>
              </w:rPr>
              <w:t>Convert speech to text with a per-clip confidence; language auto-detected or chosen by the user</w:t>
            </w:r>
          </w:p>
        </w:tc>
        <w:tc>
          <w:tcPr>
            <w:tcW w:type="dxa" w:w="4048"/>
          </w:tcPr>
          <w:p>
            <w:pPr>
              <w:spacing w:after="0"/>
            </w:pPr>
            <w:r>
              <w:rPr>
                <w:b w:val="0"/>
                <w:i w:val="0"/>
                <w:sz w:val="17"/>
              </w:rPr>
              <w:t>Whisper: faster-whisper 'small' (full build) or Whisper large-v3-turbo via the Groq API (free serverless build)</w:t>
            </w:r>
          </w:p>
        </w:tc>
      </w:tr>
      <w:tr>
        <w:tc>
          <w:tcPr>
            <w:tcW w:type="dxa" w:w="1831"/>
          </w:tcPr>
          <w:p>
            <w:pPr>
              <w:spacing w:after="0"/>
            </w:pPr>
            <w:r>
              <w:rPr>
                <w:b w:val="0"/>
                <w:i w:val="0"/>
                <w:sz w:val="17"/>
              </w:rPr>
              <w:t>3. Language handling</w:t>
            </w:r>
          </w:p>
        </w:tc>
        <w:tc>
          <w:tcPr>
            <w:tcW w:type="dxa" w:w="3759"/>
          </w:tcPr>
          <w:p>
            <w:pPr>
              <w:spacing w:after="0"/>
            </w:pPr>
            <w:r>
              <w:rPr>
                <w:b w:val="0"/>
                <w:i w:val="0"/>
                <w:sz w:val="17"/>
              </w:rPr>
              <w:t>Detect the language; translate non-English input to English for the classifier; reply in the user's language</w:t>
            </w:r>
          </w:p>
        </w:tc>
        <w:tc>
          <w:tcPr>
            <w:tcW w:type="dxa" w:w="4048"/>
          </w:tcPr>
          <w:p>
            <w:pPr>
              <w:spacing w:after="0"/>
            </w:pPr>
            <w:r>
              <w:rPr>
                <w:b w:val="0"/>
                <w:i w:val="0"/>
                <w:sz w:val="17"/>
              </w:rPr>
              <w:t>Script/word-based detector; NLLB-200 or LLM translation; hand-written Hindi/Punjabi/German replies</w:t>
            </w:r>
          </w:p>
        </w:tc>
      </w:tr>
      <w:tr>
        <w:tc>
          <w:tcPr>
            <w:tcW w:type="dxa" w:w="1831"/>
          </w:tcPr>
          <w:p>
            <w:pPr>
              <w:spacing w:after="0"/>
            </w:pPr>
            <w:r>
              <w:rPr>
                <w:b w:val="0"/>
                <w:i w:val="0"/>
                <w:sz w:val="17"/>
              </w:rPr>
              <w:t>4. Intent classification</w:t>
            </w:r>
          </w:p>
        </w:tc>
        <w:tc>
          <w:tcPr>
            <w:tcW w:type="dxa" w:w="3759"/>
          </w:tcPr>
          <w:p>
            <w:pPr>
              <w:spacing w:after="0"/>
            </w:pPr>
            <w:r>
              <w:rPr>
                <w:b w:val="0"/>
                <w:i w:val="0"/>
                <w:sz w:val="17"/>
              </w:rPr>
              <w:t>Classify the text into an intent with a calibrated confidence</w:t>
            </w:r>
          </w:p>
        </w:tc>
        <w:tc>
          <w:tcPr>
            <w:tcW w:type="dxa" w:w="4048"/>
          </w:tcPr>
          <w:p>
            <w:pPr>
              <w:spacing w:after="0"/>
            </w:pPr>
            <w:r>
              <w:rPr>
                <w:b w:val="0"/>
                <w:i w:val="0"/>
                <w:sz w:val="17"/>
              </w:rPr>
              <w:t>Fine-tuned DistilBERT (deep learning) + temperature scaling; int8 ONNX export for the serverless build</w:t>
            </w:r>
          </w:p>
        </w:tc>
      </w:tr>
      <w:tr>
        <w:tc>
          <w:tcPr>
            <w:tcW w:type="dxa" w:w="1831"/>
          </w:tcPr>
          <w:p>
            <w:pPr>
              <w:spacing w:after="0"/>
            </w:pPr>
            <w:r>
              <w:rPr>
                <w:b w:val="0"/>
                <w:i w:val="0"/>
                <w:sz w:val="17"/>
              </w:rPr>
              <w:t>5. Recovery policy</w:t>
            </w:r>
          </w:p>
        </w:tc>
        <w:tc>
          <w:tcPr>
            <w:tcW w:type="dxa" w:w="3759"/>
          </w:tcPr>
          <w:p>
            <w:pPr>
              <w:spacing w:after="0"/>
            </w:pPr>
            <w:r>
              <w:rPr>
                <w:b w:val="0"/>
                <w:i w:val="0"/>
                <w:sz w:val="17"/>
              </w:rPr>
              <w:t>Decide: answer, ask a targeted clarification, ask to re-check the transcript, or decline</w:t>
            </w:r>
          </w:p>
        </w:tc>
        <w:tc>
          <w:tcPr>
            <w:tcW w:type="dxa" w:w="4048"/>
          </w:tcPr>
          <w:p>
            <w:pPr>
              <w:spacing w:after="0"/>
            </w:pPr>
            <w:r>
              <w:rPr>
                <w:b w:val="0"/>
                <w:i w:val="0"/>
                <w:sz w:val="17"/>
              </w:rPr>
              <w:t>Rules on confidence, margin and speech confidence (thresholds tuned on validation data only)</w:t>
            </w:r>
          </w:p>
        </w:tc>
      </w:tr>
      <w:tr>
        <w:tc>
          <w:tcPr>
            <w:tcW w:type="dxa" w:w="1831"/>
          </w:tcPr>
          <w:p>
            <w:pPr>
              <w:spacing w:after="0"/>
            </w:pPr>
            <w:r>
              <w:rPr>
                <w:b w:val="0"/>
                <w:i w:val="0"/>
                <w:sz w:val="17"/>
              </w:rPr>
              <w:t>6. Response and output</w:t>
            </w:r>
          </w:p>
        </w:tc>
        <w:tc>
          <w:tcPr>
            <w:tcW w:type="dxa" w:w="3759"/>
          </w:tcPr>
          <w:p>
            <w:pPr>
              <w:spacing w:after="0"/>
            </w:pPr>
            <w:r>
              <w:rPr>
                <w:b w:val="0"/>
                <w:i w:val="0"/>
                <w:sz w:val="17"/>
              </w:rPr>
              <w:t>Show recognized text and reply with source label and last-updated date; optionally speak the reply</w:t>
            </w:r>
          </w:p>
        </w:tc>
        <w:tc>
          <w:tcPr>
            <w:tcW w:type="dxa" w:w="4048"/>
          </w:tcPr>
          <w:p>
            <w:pPr>
              <w:spacing w:after="0"/>
            </w:pPr>
            <w:r>
              <w:rPr>
                <w:b w:val="0"/>
                <w:i w:val="0"/>
                <w:sz w:val="17"/>
              </w:rPr>
              <w:t>Reviewed knowledge base; optional AI model for non-campus questions (labelled AI-generated); browser speech synthesis; React + FastAPI</w:t>
            </w:r>
          </w:p>
        </w:tc>
      </w:tr>
    </w:tbl>
    <w:p>
      <w:pPr>
        <w:spacing w:after="0"/>
      </w:pPr>
    </w:p>
    <w:p>
      <w:pPr>
        <w:keepNext/>
        <w:spacing w:before="120" w:after="60"/>
      </w:pPr>
      <w:r>
        <w:rPr>
          <w:b/>
          <w:i w:val="0"/>
          <w:color w:val="163A63"/>
          <w:sz w:val="21"/>
        </w:rPr>
        <w:t>4.1 Intent classification and recovery policy</w:t>
      </w:r>
    </w:p>
    <w:p>
      <w:pPr>
        <w:spacing w:after="100"/>
        <w:jc w:val="both"/>
      </w:pPr>
      <w:r>
        <w:rPr>
          <w:b w:val="0"/>
          <w:i w:val="0"/>
          <w:sz w:val="20"/>
        </w:rPr>
        <w:t xml:space="preserve">Text is tokenised with the DistilBERT WordPiece tokenizer and passed to a fine-tuned </w:t>
      </w:r>
      <w:r>
        <w:rPr>
          <w:b/>
          <w:i w:val="0"/>
          <w:sz w:val="20"/>
        </w:rPr>
        <w:t>distilbert-base-uncased</w:t>
      </w:r>
      <w:r>
        <w:rPr>
          <w:b w:val="0"/>
          <w:i w:val="0"/>
          <w:sz w:val="20"/>
        </w:rPr>
        <w:t xml:space="preserve"> classifier (6 epochs, learning rate 5e-05, batch size 16, seed 42). Raw softmax scores are over-confident, so temperature scaling (T = 1.04, fitted on validation data) is applied. The recovery policy then answers only when the top class is confident and clearly ahead of the runner-up; if two campus intents compete it asks </w:t>
      </w:r>
      <w:r>
        <w:rPr>
          <w:b w:val="0"/>
          <w:i/>
          <w:sz w:val="20"/>
        </w:rPr>
        <w:t>"do you mean A or B?"</w:t>
      </w:r>
      <w:r>
        <w:rPr>
          <w:b w:val="0"/>
          <w:i w:val="0"/>
          <w:sz w:val="20"/>
        </w:rPr>
        <w:t xml:space="preserve"> with tap-to-choose options; if the speech recogniser was unsure it asks the user to check the transcript; out-of-scope requests receive an honest fallback. A TF-IDF + Logistic Regression model is used only as a baseline for comparison.</w:t>
      </w:r>
    </w:p>
    <w:p>
      <w:pPr>
        <w:keepNext/>
        <w:spacing w:before="120" w:after="60"/>
      </w:pPr>
      <w:r>
        <w:rPr>
          <w:b/>
          <w:i w:val="0"/>
          <w:color w:val="163A63"/>
          <w:sz w:val="21"/>
        </w:rPr>
        <w:t>4.2 Deployment</w:t>
      </w:r>
    </w:p>
    <w:p>
      <w:pPr>
        <w:spacing w:after="100"/>
        <w:jc w:val="both"/>
      </w:pPr>
      <w:r>
        <w:rPr>
          <w:b w:val="0"/>
          <w:i w:val="0"/>
          <w:sz w:val="20"/>
        </w:rPr>
        <w:t xml:space="preserve">The system is a FastAPI backend with a React + TypeScript + Tailwind frontend. Two builds share one code base: a </w:t>
      </w:r>
      <w:r>
        <w:rPr>
          <w:b/>
          <w:i w:val="0"/>
          <w:sz w:val="20"/>
        </w:rPr>
        <w:t>full</w:t>
      </w:r>
      <w:r>
        <w:rPr>
          <w:b w:val="0"/>
          <w:i w:val="0"/>
          <w:sz w:val="20"/>
        </w:rPr>
        <w:t xml:space="preserve"> build (local Whisper, NLLB translation and PyTorch, packaged as a Docker image) and a </w:t>
      </w:r>
      <w:r>
        <w:rPr>
          <w:b/>
          <w:i w:val="0"/>
          <w:sz w:val="20"/>
        </w:rPr>
        <w:t>lite</w:t>
      </w:r>
      <w:r>
        <w:rPr>
          <w:b w:val="0"/>
          <w:i w:val="0"/>
          <w:sz w:val="20"/>
        </w:rPr>
        <w:t xml:space="preserve"> build designed for free serverless hosting (hosted Whisper, LLM translation and an int8 ONNX copy of the same DistilBERT model). Secrets are provided through environment variables. The source code is maintained at the repository link above.</w:t>
      </w:r>
    </w:p>
    <w:p>
      <w:pPr>
        <w:keepNext/>
        <w:spacing w:before="200" w:after="60"/>
      </w:pPr>
      <w:r>
        <w:rPr>
          <w:b/>
          <w:i w:val="0"/>
          <w:color w:val="0F2A4A"/>
          <w:sz w:val="26"/>
        </w:rPr>
        <w:t>5. Results</w:t>
      </w:r>
    </w:p>
    <w:p>
      <w:pPr>
        <w:spacing w:after="100"/>
        <w:jc w:val="both"/>
      </w:pPr>
      <w:r>
        <w:rPr>
          <w:b w:val="0"/>
          <w:i w:val="0"/>
          <w:sz w:val="20"/>
        </w:rPr>
        <w:t>All figures come from reproducible runs on held-out data (seed 42) and are also shown on the application's evaluation page.</w:t>
      </w:r>
    </w:p>
    <w:p>
      <w:pPr>
        <w:keepNext/>
        <w:spacing w:before="120" w:after="60"/>
      </w:pPr>
      <w:r>
        <w:rPr>
          <w:b/>
          <w:i w:val="0"/>
          <w:color w:val="163A63"/>
          <w:sz w:val="21"/>
        </w:rPr>
        <w:t>5.1 Intent classification (text only, test set)</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4626"/>
            <w:shd w:val="clear" w:color="auto" w:fill="E3EEFA"/>
          </w:tcPr>
          <w:p>
            <w:pPr>
              <w:spacing w:after="0"/>
            </w:pPr>
            <w:r>
              <w:rPr>
                <w:b/>
                <w:i w:val="0"/>
                <w:sz w:val="17"/>
              </w:rPr>
              <w:t>Model</w:t>
            </w:r>
          </w:p>
        </w:tc>
        <w:tc>
          <w:tcPr>
            <w:tcW w:type="dxa" w:w="1542"/>
            <w:shd w:val="clear" w:color="auto" w:fill="E3EEFA"/>
          </w:tcPr>
          <w:p>
            <w:pPr>
              <w:spacing w:after="0"/>
            </w:pPr>
            <w:r>
              <w:rPr>
                <w:b/>
                <w:i w:val="0"/>
                <w:sz w:val="17"/>
              </w:rPr>
              <w:t>Accuracy</w:t>
            </w:r>
          </w:p>
        </w:tc>
        <w:tc>
          <w:tcPr>
            <w:tcW w:type="dxa" w:w="3470"/>
            <w:shd w:val="clear" w:color="auto" w:fill="E3EEFA"/>
          </w:tcPr>
          <w:p>
            <w:pPr>
              <w:spacing w:after="0"/>
            </w:pPr>
            <w:r>
              <w:rPr>
                <w:b/>
                <w:i w:val="0"/>
                <w:sz w:val="17"/>
              </w:rPr>
              <w:t>Macro-F1 (95% bootstrap CI)</w:t>
            </w:r>
          </w:p>
        </w:tc>
      </w:tr>
      <w:tr>
        <w:tc>
          <w:tcPr>
            <w:tcW w:type="dxa" w:w="4626"/>
          </w:tcPr>
          <w:p>
            <w:pPr>
              <w:spacing w:after="0"/>
            </w:pPr>
            <w:r>
              <w:rPr>
                <w:b w:val="0"/>
                <w:i w:val="0"/>
                <w:sz w:val="17"/>
              </w:rPr>
              <w:t>TF-IDF + Logistic Regression (baseline)</w:t>
            </w:r>
          </w:p>
        </w:tc>
        <w:tc>
          <w:tcPr>
            <w:tcW w:type="dxa" w:w="1542"/>
          </w:tcPr>
          <w:p>
            <w:pPr>
              <w:spacing w:after="0"/>
            </w:pPr>
            <w:r>
              <w:rPr>
                <w:b w:val="0"/>
                <w:i w:val="0"/>
                <w:sz w:val="17"/>
              </w:rPr>
              <w:t>0.519</w:t>
            </w:r>
          </w:p>
        </w:tc>
        <w:tc>
          <w:tcPr>
            <w:tcW w:type="dxa" w:w="3470"/>
          </w:tcPr>
          <w:p>
            <w:pPr>
              <w:spacing w:after="0"/>
            </w:pPr>
            <w:r>
              <w:rPr>
                <w:b w:val="0"/>
                <w:i w:val="0"/>
                <w:sz w:val="17"/>
              </w:rPr>
              <w:t>0.502 (0.450 - 0.542)</w:t>
            </w:r>
          </w:p>
        </w:tc>
      </w:tr>
      <w:tr>
        <w:tc>
          <w:tcPr>
            <w:tcW w:type="dxa" w:w="4626"/>
          </w:tcPr>
          <w:p>
            <w:pPr>
              <w:spacing w:after="0"/>
            </w:pPr>
            <w:r>
              <w:rPr>
                <w:b w:val="0"/>
                <w:i w:val="0"/>
                <w:sz w:val="17"/>
              </w:rPr>
              <w:t>Fine-tuned DistilBERT (proposed)</w:t>
            </w:r>
          </w:p>
        </w:tc>
        <w:tc>
          <w:tcPr>
            <w:tcW w:type="dxa" w:w="1542"/>
          </w:tcPr>
          <w:p>
            <w:pPr>
              <w:spacing w:after="0"/>
            </w:pPr>
            <w:r>
              <w:rPr>
                <w:b w:val="0"/>
                <w:i w:val="0"/>
                <w:sz w:val="17"/>
              </w:rPr>
              <w:t>0.795</w:t>
            </w:r>
          </w:p>
        </w:tc>
        <w:tc>
          <w:tcPr>
            <w:tcW w:type="dxa" w:w="3470"/>
          </w:tcPr>
          <w:p>
            <w:pPr>
              <w:spacing w:after="0"/>
            </w:pPr>
            <w:r>
              <w:rPr>
                <w:b/>
                <w:i w:val="0"/>
                <w:sz w:val="17"/>
              </w:rPr>
              <w:t>0.795</w:t>
            </w:r>
            <w:r>
              <w:rPr>
                <w:b w:val="0"/>
                <w:i w:val="0"/>
                <w:sz w:val="17"/>
              </w:rPr>
              <w:t xml:space="preserve"> (0.749 - 0.834)</w:t>
            </w:r>
          </w:p>
        </w:tc>
      </w:tr>
    </w:tbl>
    <w:p>
      <w:pPr>
        <w:spacing w:after="0"/>
      </w:pPr>
    </w:p>
    <w:p>
      <w:pPr>
        <w:spacing w:after="80"/>
      </w:pPr>
      <w:r>
        <w:rPr>
          <w:b w:val="0"/>
          <w:i w:val="0"/>
          <w:color w:val="444444"/>
          <w:sz w:val="17"/>
        </w:rPr>
        <w:t>The int8 ONNX export used by the serverless build (67.6 MB) reaches macro-F1 0.791 on the same test set (PyTorch 0.795); 96% of predictions are identical.</w:t>
      </w:r>
    </w:p>
    <w:p>
      <w:pPr>
        <w:keepNext/>
        <w:spacing w:before="120" w:after="60"/>
      </w:pPr>
      <w:r>
        <w:rPr>
          <w:b/>
          <w:i w:val="0"/>
          <w:color w:val="163A63"/>
          <w:sz w:val="21"/>
        </w:rPr>
        <w:t>5.2 Effect of the error-aware recovery policy (test set, including 25 ambiguous requests)</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951"/>
            <w:shd w:val="clear" w:color="auto" w:fill="E3EEFA"/>
          </w:tcPr>
          <w:p>
            <w:pPr>
              <w:spacing w:after="0"/>
            </w:pPr>
            <w:r>
              <w:rPr>
                <w:b/>
                <w:i w:val="0"/>
                <w:sz w:val="17"/>
              </w:rPr>
              <w:t>Metric</w:t>
            </w:r>
          </w:p>
        </w:tc>
        <w:tc>
          <w:tcPr>
            <w:tcW w:type="dxa" w:w="2602"/>
            <w:shd w:val="clear" w:color="auto" w:fill="E3EEFA"/>
          </w:tcPr>
          <w:p>
            <w:pPr>
              <w:spacing w:after="0"/>
            </w:pPr>
            <w:r>
              <w:rPr>
                <w:b/>
                <w:i w:val="0"/>
                <w:sz w:val="17"/>
              </w:rPr>
              <w:t>Always answer</w:t>
            </w:r>
          </w:p>
        </w:tc>
        <w:tc>
          <w:tcPr>
            <w:tcW w:type="dxa" w:w="3084"/>
            <w:shd w:val="clear" w:color="auto" w:fill="E3EEFA"/>
          </w:tcPr>
          <w:p>
            <w:pPr>
              <w:spacing w:after="0"/>
            </w:pPr>
            <w:r>
              <w:rPr>
                <w:b/>
                <w:i w:val="0"/>
                <w:sz w:val="17"/>
              </w:rPr>
              <w:t>VoxSure (recovery policy)</w:t>
            </w:r>
          </w:p>
        </w:tc>
      </w:tr>
      <w:tr>
        <w:tc>
          <w:tcPr>
            <w:tcW w:type="dxa" w:w="3951"/>
          </w:tcPr>
          <w:p>
            <w:pPr>
              <w:spacing w:after="0"/>
            </w:pPr>
            <w:r>
              <w:rPr>
                <w:b w:val="0"/>
                <w:i w:val="0"/>
                <w:sz w:val="17"/>
              </w:rPr>
              <w:t>Wrong-answer rate (95% CI)</w:t>
            </w:r>
          </w:p>
        </w:tc>
        <w:tc>
          <w:tcPr>
            <w:tcW w:type="dxa" w:w="2602"/>
          </w:tcPr>
          <w:p>
            <w:pPr>
              <w:spacing w:after="0"/>
            </w:pPr>
            <w:r>
              <w:rPr>
                <w:b w:val="0"/>
                <w:i w:val="0"/>
                <w:sz w:val="17"/>
              </w:rPr>
              <w:t>24.9% (20.7% - 29.0%)</w:t>
            </w:r>
          </w:p>
        </w:tc>
        <w:tc>
          <w:tcPr>
            <w:tcW w:type="dxa" w:w="3084"/>
          </w:tcPr>
          <w:p>
            <w:pPr>
              <w:spacing w:after="0"/>
            </w:pPr>
            <w:r>
              <w:rPr>
                <w:b/>
                <w:i w:val="0"/>
                <w:sz w:val="17"/>
              </w:rPr>
              <w:t>4.4%</w:t>
            </w:r>
            <w:r>
              <w:rPr>
                <w:b w:val="0"/>
                <w:i w:val="0"/>
                <w:sz w:val="17"/>
              </w:rPr>
              <w:t xml:space="preserve"> (2.5% - 6.4%)</w:t>
            </w:r>
          </w:p>
        </w:tc>
      </w:tr>
      <w:tr>
        <w:tc>
          <w:tcPr>
            <w:tcW w:type="dxa" w:w="3951"/>
          </w:tcPr>
          <w:p>
            <w:pPr>
              <w:spacing w:after="0"/>
            </w:pPr>
            <w:r>
              <w:rPr>
                <w:b w:val="0"/>
                <w:i w:val="0"/>
                <w:sz w:val="17"/>
              </w:rPr>
              <w:t>Clarification rate</w:t>
            </w:r>
          </w:p>
        </w:tc>
        <w:tc>
          <w:tcPr>
            <w:tcW w:type="dxa" w:w="2602"/>
          </w:tcPr>
          <w:p>
            <w:pPr>
              <w:spacing w:after="0"/>
            </w:pPr>
            <w:r>
              <w:rPr>
                <w:b w:val="0"/>
                <w:i w:val="0"/>
                <w:sz w:val="17"/>
              </w:rPr>
              <w:t>0.0%</w:t>
            </w:r>
          </w:p>
        </w:tc>
        <w:tc>
          <w:tcPr>
            <w:tcW w:type="dxa" w:w="3084"/>
          </w:tcPr>
          <w:p>
            <w:pPr>
              <w:spacing w:after="0"/>
            </w:pPr>
            <w:r>
              <w:rPr>
                <w:b w:val="0"/>
                <w:i w:val="0"/>
                <w:sz w:val="17"/>
              </w:rPr>
              <w:t>33.1%</w:t>
            </w:r>
          </w:p>
        </w:tc>
      </w:tr>
      <w:tr>
        <w:tc>
          <w:tcPr>
            <w:tcW w:type="dxa" w:w="3951"/>
          </w:tcPr>
          <w:p>
            <w:pPr>
              <w:spacing w:after="0"/>
            </w:pPr>
            <w:r>
              <w:rPr>
                <w:b w:val="0"/>
                <w:i w:val="0"/>
                <w:sz w:val="17"/>
              </w:rPr>
              <w:t>One-turn task completion (clear requests)</w:t>
            </w:r>
          </w:p>
        </w:tc>
        <w:tc>
          <w:tcPr>
            <w:tcW w:type="dxa" w:w="2602"/>
          </w:tcPr>
          <w:p>
            <w:pPr>
              <w:spacing w:after="0"/>
            </w:pPr>
            <w:r>
              <w:rPr>
                <w:b w:val="0"/>
                <w:i w:val="0"/>
                <w:sz w:val="17"/>
              </w:rPr>
              <w:t>79.5%</w:t>
            </w:r>
          </w:p>
        </w:tc>
        <w:tc>
          <w:tcPr>
            <w:tcW w:type="dxa" w:w="3084"/>
          </w:tcPr>
          <w:p>
            <w:pPr>
              <w:spacing w:after="0"/>
            </w:pPr>
            <w:r>
              <w:rPr>
                <w:b w:val="0"/>
                <w:i w:val="0"/>
                <w:sz w:val="17"/>
              </w:rPr>
              <w:t>65.9%</w:t>
            </w:r>
          </w:p>
        </w:tc>
      </w:tr>
    </w:tbl>
    <w:p>
      <w:pPr>
        <w:spacing w:after="0"/>
      </w:pPr>
    </w:p>
    <w:p>
      <w:pPr>
        <w:spacing w:after="80"/>
      </w:pPr>
      <w:r>
        <w:rPr>
          <w:b w:val="0"/>
          <w:i w:val="0"/>
          <w:color w:val="444444"/>
          <w:sz w:val="17"/>
        </w:rPr>
        <w:t>The policy greatly reduces confidently wrong answers, at the cost of more clarification questions: a real trade-off between safety and convenience.</w:t>
      </w:r>
    </w:p>
    <w:p>
      <w:pPr>
        <w:keepNext/>
        <w:spacing w:before="120" w:after="60"/>
      </w:pPr>
      <w:r>
        <w:rPr>
          <w:b/>
          <w:i w:val="0"/>
          <w:color w:val="163A63"/>
          <w:sz w:val="21"/>
        </w:rPr>
        <w:t>5.3 Speech recognition (Whisper small)</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77"/>
            <w:shd w:val="clear" w:color="auto" w:fill="E3EEFA"/>
          </w:tcPr>
          <w:p>
            <w:pPr>
              <w:spacing w:after="0"/>
            </w:pPr>
            <w:r>
              <w:rPr>
                <w:b/>
                <w:i w:val="0"/>
                <w:sz w:val="17"/>
              </w:rPr>
              <w:t>Noise (white noise SNR)</w:t>
            </w:r>
          </w:p>
        </w:tc>
        <w:tc>
          <w:tcPr>
            <w:tcW w:type="dxa" w:w="2699"/>
            <w:shd w:val="clear" w:color="auto" w:fill="E3EEFA"/>
          </w:tcPr>
          <w:p>
            <w:pPr>
              <w:spacing w:after="0"/>
            </w:pPr>
            <w:r>
              <w:rPr>
                <w:b/>
                <w:i w:val="0"/>
                <w:sz w:val="17"/>
              </w:rPr>
              <w:t>Word error rate</w:t>
            </w:r>
          </w:p>
        </w:tc>
        <w:tc>
          <w:tcPr>
            <w:tcW w:type="dxa" w:w="3662"/>
            <w:shd w:val="clear" w:color="auto" w:fill="E3EEFA"/>
          </w:tcPr>
          <w:p>
            <w:pPr>
              <w:spacing w:after="0"/>
            </w:pPr>
            <w:r>
              <w:rPr>
                <w:b/>
                <w:i w:val="0"/>
                <w:sz w:val="17"/>
              </w:rPr>
              <w:t>Latency p50 / p95 (s)</w:t>
            </w:r>
          </w:p>
        </w:tc>
      </w:tr>
      <w:tr>
        <w:tc>
          <w:tcPr>
            <w:tcW w:type="dxa" w:w="3277"/>
          </w:tcPr>
          <w:p>
            <w:pPr>
              <w:spacing w:after="0"/>
            </w:pPr>
            <w:r>
              <w:rPr>
                <w:b w:val="0"/>
                <w:i w:val="0"/>
                <w:sz w:val="17"/>
              </w:rPr>
              <w:t>Clean</w:t>
            </w:r>
          </w:p>
        </w:tc>
        <w:tc>
          <w:tcPr>
            <w:tcW w:type="dxa" w:w="2699"/>
          </w:tcPr>
          <w:p>
            <w:pPr>
              <w:spacing w:after="0"/>
            </w:pPr>
            <w:r>
              <w:rPr>
                <w:b w:val="0"/>
                <w:i w:val="0"/>
                <w:sz w:val="17"/>
              </w:rPr>
              <w:t>1.4%</w:t>
            </w:r>
          </w:p>
        </w:tc>
        <w:tc>
          <w:tcPr>
            <w:tcW w:type="dxa" w:w="3662"/>
          </w:tcPr>
          <w:p>
            <w:pPr>
              <w:spacing w:after="0"/>
            </w:pPr>
            <w:r>
              <w:rPr>
                <w:b w:val="0"/>
                <w:i w:val="0"/>
                <w:sz w:val="17"/>
              </w:rPr>
              <w:t>1.73 / 1.93</w:t>
            </w:r>
          </w:p>
        </w:tc>
      </w:tr>
      <w:tr>
        <w:tc>
          <w:tcPr>
            <w:tcW w:type="dxa" w:w="3277"/>
          </w:tcPr>
          <w:p>
            <w:pPr>
              <w:spacing w:after="0"/>
            </w:pPr>
            <w:r>
              <w:rPr>
                <w:b w:val="0"/>
                <w:i w:val="0"/>
                <w:sz w:val="17"/>
              </w:rPr>
              <w:t>20 dB</w:t>
            </w:r>
          </w:p>
        </w:tc>
        <w:tc>
          <w:tcPr>
            <w:tcW w:type="dxa" w:w="2699"/>
          </w:tcPr>
          <w:p>
            <w:pPr>
              <w:spacing w:after="0"/>
            </w:pPr>
            <w:r>
              <w:rPr>
                <w:b w:val="0"/>
                <w:i w:val="0"/>
                <w:sz w:val="17"/>
              </w:rPr>
              <w:t>1.7%</w:t>
            </w:r>
          </w:p>
        </w:tc>
        <w:tc>
          <w:tcPr>
            <w:tcW w:type="dxa" w:w="3662"/>
          </w:tcPr>
          <w:p>
            <w:pPr>
              <w:spacing w:after="0"/>
            </w:pPr>
            <w:r>
              <w:rPr>
                <w:b w:val="0"/>
                <w:i w:val="0"/>
                <w:sz w:val="17"/>
              </w:rPr>
              <w:t>1.88 / 4.15</w:t>
            </w:r>
          </w:p>
        </w:tc>
      </w:tr>
      <w:tr>
        <w:tc>
          <w:tcPr>
            <w:tcW w:type="dxa" w:w="3277"/>
          </w:tcPr>
          <w:p>
            <w:pPr>
              <w:spacing w:after="0"/>
            </w:pPr>
            <w:r>
              <w:rPr>
                <w:b w:val="0"/>
                <w:i w:val="0"/>
                <w:sz w:val="17"/>
              </w:rPr>
              <w:t>10 dB</w:t>
            </w:r>
          </w:p>
        </w:tc>
        <w:tc>
          <w:tcPr>
            <w:tcW w:type="dxa" w:w="2699"/>
          </w:tcPr>
          <w:p>
            <w:pPr>
              <w:spacing w:after="0"/>
            </w:pPr>
            <w:r>
              <w:rPr>
                <w:b w:val="0"/>
                <w:i w:val="0"/>
                <w:sz w:val="17"/>
              </w:rPr>
              <w:t>1.7%</w:t>
            </w:r>
          </w:p>
        </w:tc>
        <w:tc>
          <w:tcPr>
            <w:tcW w:type="dxa" w:w="3662"/>
          </w:tcPr>
          <w:p>
            <w:pPr>
              <w:spacing w:after="0"/>
            </w:pPr>
            <w:r>
              <w:rPr>
                <w:b w:val="0"/>
                <w:i w:val="0"/>
                <w:sz w:val="17"/>
              </w:rPr>
              <w:t>1.89 / 4.23</w:t>
            </w:r>
          </w:p>
        </w:tc>
      </w:tr>
      <w:tr>
        <w:tc>
          <w:tcPr>
            <w:tcW w:type="dxa" w:w="3277"/>
          </w:tcPr>
          <w:p>
            <w:pPr>
              <w:spacing w:after="0"/>
            </w:pPr>
            <w:r>
              <w:rPr>
                <w:b w:val="0"/>
                <w:i w:val="0"/>
                <w:sz w:val="17"/>
              </w:rPr>
              <w:t>5 dB</w:t>
            </w:r>
          </w:p>
        </w:tc>
        <w:tc>
          <w:tcPr>
            <w:tcW w:type="dxa" w:w="2699"/>
          </w:tcPr>
          <w:p>
            <w:pPr>
              <w:spacing w:after="0"/>
            </w:pPr>
            <w:r>
              <w:rPr>
                <w:b w:val="0"/>
                <w:i w:val="0"/>
                <w:sz w:val="17"/>
              </w:rPr>
              <w:t>3.3%</w:t>
            </w:r>
          </w:p>
        </w:tc>
        <w:tc>
          <w:tcPr>
            <w:tcW w:type="dxa" w:w="3662"/>
          </w:tcPr>
          <w:p>
            <w:pPr>
              <w:spacing w:after="0"/>
            </w:pPr>
            <w:r>
              <w:rPr>
                <w:b w:val="0"/>
                <w:i w:val="0"/>
                <w:sz w:val="17"/>
              </w:rPr>
              <w:t>1.83 / 4.19</w:t>
            </w:r>
          </w:p>
        </w:tc>
      </w:tr>
    </w:tbl>
    <w:p>
      <w:pPr>
        <w:spacing w:after="0"/>
      </w:pPr>
    </w:p>
    <w:p>
      <w:pPr>
        <w:spacing w:after="80"/>
      </w:pPr>
      <w:r>
        <w:rPr>
          <w:b w:val="0"/>
          <w:i w:val="0"/>
          <w:color w:val="444444"/>
          <w:sz w:val="17"/>
        </w:rPr>
        <w:t>Measured on 76 synthetic text-to-speech utterances (two Windows voices), so these are lower bounds that say nothing about accents or real microphones. Latency was measured on a laptop CPU while other jobs were running.</w:t>
      </w:r>
    </w:p>
    <w:p>
      <w:pPr>
        <w:keepNext/>
        <w:spacing w:before="120" w:after="60"/>
      </w:pPr>
      <w:r>
        <w:rPr>
          <w:b/>
          <w:i w:val="0"/>
          <w:color w:val="163A63"/>
          <w:sz w:val="21"/>
        </w:rPr>
        <w:t>5.4 Multilingual (typed text, test sentences written by the author)</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638"/>
            <w:shd w:val="clear" w:color="auto" w:fill="E3EEFA"/>
          </w:tcPr>
          <w:p>
            <w:pPr>
              <w:spacing w:after="0"/>
            </w:pPr>
            <w:r>
              <w:rPr>
                <w:b/>
                <w:i w:val="0"/>
                <w:sz w:val="17"/>
              </w:rPr>
              <w:t>Language</w:t>
            </w:r>
          </w:p>
        </w:tc>
        <w:tc>
          <w:tcPr>
            <w:tcW w:type="dxa" w:w="1735"/>
            <w:shd w:val="clear" w:color="auto" w:fill="E3EEFA"/>
          </w:tcPr>
          <w:p>
            <w:pPr>
              <w:spacing w:after="0"/>
            </w:pPr>
            <w:r>
              <w:rPr>
                <w:b/>
                <w:i w:val="0"/>
                <w:sz w:val="17"/>
              </w:rPr>
              <w:t>Intent accuracy</w:t>
            </w:r>
          </w:p>
        </w:tc>
        <w:tc>
          <w:tcPr>
            <w:tcW w:type="dxa" w:w="1446"/>
            <w:shd w:val="clear" w:color="auto" w:fill="E3EEFA"/>
          </w:tcPr>
          <w:p>
            <w:pPr>
              <w:spacing w:after="0"/>
            </w:pPr>
            <w:r>
              <w:rPr>
                <w:b/>
                <w:i w:val="0"/>
                <w:sz w:val="17"/>
              </w:rPr>
              <w:t>Language ID</w:t>
            </w:r>
          </w:p>
        </w:tc>
        <w:tc>
          <w:tcPr>
            <w:tcW w:type="dxa" w:w="2988"/>
            <w:shd w:val="clear" w:color="auto" w:fill="E3EEFA"/>
          </w:tcPr>
          <w:p>
            <w:pPr>
              <w:spacing w:after="0"/>
            </w:pPr>
            <w:r>
              <w:rPr>
                <w:b/>
                <w:i w:val="0"/>
                <w:sz w:val="17"/>
              </w:rPr>
              <w:t>Wrong answers (always answer to VoxSure)</w:t>
            </w:r>
          </w:p>
        </w:tc>
        <w:tc>
          <w:tcPr>
            <w:tcW w:type="dxa" w:w="1831"/>
            <w:shd w:val="clear" w:color="auto" w:fill="E3EEFA"/>
          </w:tcPr>
          <w:p>
            <w:pPr>
              <w:spacing w:after="0"/>
            </w:pPr>
            <w:r>
              <w:rPr>
                <w:b/>
                <w:i w:val="0"/>
                <w:sz w:val="17"/>
              </w:rPr>
              <w:t>Label</w:t>
            </w:r>
          </w:p>
        </w:tc>
      </w:tr>
      <w:tr>
        <w:tc>
          <w:tcPr>
            <w:tcW w:type="dxa" w:w="1638"/>
          </w:tcPr>
          <w:p>
            <w:pPr>
              <w:spacing w:after="0"/>
            </w:pPr>
            <w:r>
              <w:rPr>
                <w:b w:val="0"/>
                <w:i w:val="0"/>
                <w:sz w:val="17"/>
              </w:rPr>
              <w:t>English</w:t>
            </w:r>
          </w:p>
        </w:tc>
        <w:tc>
          <w:tcPr>
            <w:tcW w:type="dxa" w:w="1735"/>
          </w:tcPr>
          <w:p>
            <w:pPr>
              <w:spacing w:after="0"/>
            </w:pPr>
            <w:r>
              <w:rPr>
                <w:b w:val="0"/>
                <w:i w:val="0"/>
                <w:sz w:val="17"/>
              </w:rPr>
              <w:t>95.7%</w:t>
            </w:r>
          </w:p>
        </w:tc>
        <w:tc>
          <w:tcPr>
            <w:tcW w:type="dxa" w:w="1446"/>
          </w:tcPr>
          <w:p>
            <w:pPr>
              <w:spacing w:after="0"/>
            </w:pPr>
            <w:r>
              <w:rPr>
                <w:b w:val="0"/>
                <w:i w:val="0"/>
                <w:sz w:val="17"/>
              </w:rPr>
              <w:t>100.0%</w:t>
            </w:r>
          </w:p>
        </w:tc>
        <w:tc>
          <w:tcPr>
            <w:tcW w:type="dxa" w:w="2988"/>
          </w:tcPr>
          <w:p>
            <w:pPr>
              <w:spacing w:after="0"/>
            </w:pPr>
            <w:r>
              <w:rPr>
                <w:b w:val="0"/>
                <w:i w:val="0"/>
                <w:sz w:val="17"/>
              </w:rPr>
              <w:t>4.3% to 0.0%</w:t>
            </w:r>
          </w:p>
        </w:tc>
        <w:tc>
          <w:tcPr>
            <w:tcW w:type="dxa" w:w="1831"/>
          </w:tcPr>
          <w:p>
            <w:pPr>
              <w:spacing w:after="0"/>
            </w:pPr>
            <w:r>
              <w:rPr>
                <w:b w:val="0"/>
                <w:i w:val="0"/>
                <w:sz w:val="17"/>
              </w:rPr>
              <w:t>verified</w:t>
            </w:r>
          </w:p>
        </w:tc>
      </w:tr>
      <w:tr>
        <w:tc>
          <w:tcPr>
            <w:tcW w:type="dxa" w:w="1638"/>
          </w:tcPr>
          <w:p>
            <w:pPr>
              <w:spacing w:after="0"/>
            </w:pPr>
            <w:r>
              <w:rPr>
                <w:b w:val="0"/>
                <w:i w:val="0"/>
                <w:sz w:val="17"/>
              </w:rPr>
              <w:t>Hindi</w:t>
            </w:r>
          </w:p>
        </w:tc>
        <w:tc>
          <w:tcPr>
            <w:tcW w:type="dxa" w:w="1735"/>
          </w:tcPr>
          <w:p>
            <w:pPr>
              <w:spacing w:after="0"/>
            </w:pPr>
            <w:r>
              <w:rPr>
                <w:b w:val="0"/>
                <w:i w:val="0"/>
                <w:sz w:val="17"/>
              </w:rPr>
              <w:t>95.7%</w:t>
            </w:r>
          </w:p>
        </w:tc>
        <w:tc>
          <w:tcPr>
            <w:tcW w:type="dxa" w:w="1446"/>
          </w:tcPr>
          <w:p>
            <w:pPr>
              <w:spacing w:after="0"/>
            </w:pPr>
            <w:r>
              <w:rPr>
                <w:b w:val="0"/>
                <w:i w:val="0"/>
                <w:sz w:val="17"/>
              </w:rPr>
              <w:t>100.0%</w:t>
            </w:r>
          </w:p>
        </w:tc>
        <w:tc>
          <w:tcPr>
            <w:tcW w:type="dxa" w:w="2988"/>
          </w:tcPr>
          <w:p>
            <w:pPr>
              <w:spacing w:after="0"/>
            </w:pPr>
            <w:r>
              <w:rPr>
                <w:b w:val="0"/>
                <w:i w:val="0"/>
                <w:sz w:val="17"/>
              </w:rPr>
              <w:t>4.3% to 0.0%</w:t>
            </w:r>
          </w:p>
        </w:tc>
        <w:tc>
          <w:tcPr>
            <w:tcW w:type="dxa" w:w="1831"/>
          </w:tcPr>
          <w:p>
            <w:pPr>
              <w:spacing w:after="0"/>
            </w:pPr>
            <w:r>
              <w:rPr>
                <w:b w:val="0"/>
                <w:i w:val="0"/>
                <w:sz w:val="17"/>
              </w:rPr>
              <w:t>verified</w:t>
            </w:r>
          </w:p>
        </w:tc>
      </w:tr>
      <w:tr>
        <w:tc>
          <w:tcPr>
            <w:tcW w:type="dxa" w:w="1638"/>
          </w:tcPr>
          <w:p>
            <w:pPr>
              <w:spacing w:after="0"/>
            </w:pPr>
            <w:r>
              <w:rPr>
                <w:b w:val="0"/>
                <w:i w:val="0"/>
                <w:sz w:val="17"/>
              </w:rPr>
              <w:t>Punjabi</w:t>
            </w:r>
          </w:p>
        </w:tc>
        <w:tc>
          <w:tcPr>
            <w:tcW w:type="dxa" w:w="1735"/>
          </w:tcPr>
          <w:p>
            <w:pPr>
              <w:spacing w:after="0"/>
            </w:pPr>
            <w:r>
              <w:rPr>
                <w:b w:val="0"/>
                <w:i w:val="0"/>
                <w:sz w:val="17"/>
              </w:rPr>
              <w:t>91.5%</w:t>
            </w:r>
          </w:p>
        </w:tc>
        <w:tc>
          <w:tcPr>
            <w:tcW w:type="dxa" w:w="1446"/>
          </w:tcPr>
          <w:p>
            <w:pPr>
              <w:spacing w:after="0"/>
            </w:pPr>
            <w:r>
              <w:rPr>
                <w:b w:val="0"/>
                <w:i w:val="0"/>
                <w:sz w:val="17"/>
              </w:rPr>
              <w:t>100.0%</w:t>
            </w:r>
          </w:p>
        </w:tc>
        <w:tc>
          <w:tcPr>
            <w:tcW w:type="dxa" w:w="2988"/>
          </w:tcPr>
          <w:p>
            <w:pPr>
              <w:spacing w:after="0"/>
            </w:pPr>
            <w:r>
              <w:rPr>
                <w:b w:val="0"/>
                <w:i w:val="0"/>
                <w:sz w:val="17"/>
              </w:rPr>
              <w:t>6.4% to 0.0%</w:t>
            </w:r>
          </w:p>
        </w:tc>
        <w:tc>
          <w:tcPr>
            <w:tcW w:type="dxa" w:w="1831"/>
          </w:tcPr>
          <w:p>
            <w:pPr>
              <w:spacing w:after="0"/>
            </w:pPr>
            <w:r>
              <w:rPr>
                <w:b w:val="0"/>
                <w:i w:val="0"/>
                <w:sz w:val="17"/>
              </w:rPr>
              <w:t>verified</w:t>
            </w:r>
          </w:p>
        </w:tc>
      </w:tr>
      <w:tr>
        <w:tc>
          <w:tcPr>
            <w:tcW w:type="dxa" w:w="1638"/>
          </w:tcPr>
          <w:p>
            <w:pPr>
              <w:spacing w:after="0"/>
            </w:pPr>
            <w:r>
              <w:rPr>
                <w:b w:val="0"/>
                <w:i w:val="0"/>
                <w:sz w:val="17"/>
              </w:rPr>
              <w:t>German</w:t>
            </w:r>
          </w:p>
        </w:tc>
        <w:tc>
          <w:tcPr>
            <w:tcW w:type="dxa" w:w="1735"/>
          </w:tcPr>
          <w:p>
            <w:pPr>
              <w:spacing w:after="0"/>
            </w:pPr>
            <w:r>
              <w:rPr>
                <w:b w:val="0"/>
                <w:i w:val="0"/>
                <w:sz w:val="17"/>
              </w:rPr>
              <w:t>83.0%</w:t>
            </w:r>
          </w:p>
        </w:tc>
        <w:tc>
          <w:tcPr>
            <w:tcW w:type="dxa" w:w="1446"/>
          </w:tcPr>
          <w:p>
            <w:pPr>
              <w:spacing w:after="0"/>
            </w:pPr>
            <w:r>
              <w:rPr>
                <w:b w:val="0"/>
                <w:i w:val="0"/>
                <w:sz w:val="17"/>
              </w:rPr>
              <w:t>95.7%</w:t>
            </w:r>
          </w:p>
        </w:tc>
        <w:tc>
          <w:tcPr>
            <w:tcW w:type="dxa" w:w="2988"/>
          </w:tcPr>
          <w:p>
            <w:pPr>
              <w:spacing w:after="0"/>
            </w:pPr>
            <w:r>
              <w:rPr>
                <w:b w:val="0"/>
                <w:i w:val="0"/>
                <w:sz w:val="17"/>
              </w:rPr>
              <w:t>14.9% to 6.4%</w:t>
            </w:r>
          </w:p>
        </w:tc>
        <w:tc>
          <w:tcPr>
            <w:tcW w:type="dxa" w:w="1831"/>
          </w:tcPr>
          <w:p>
            <w:pPr>
              <w:spacing w:after="0"/>
            </w:pPr>
            <w:r>
              <w:rPr>
                <w:b w:val="0"/>
                <w:i w:val="0"/>
                <w:sz w:val="17"/>
              </w:rPr>
              <w:t>verified</w:t>
            </w:r>
          </w:p>
        </w:tc>
      </w:tr>
    </w:tbl>
    <w:p>
      <w:pPr>
        <w:spacing w:after="0"/>
      </w:pPr>
    </w:p>
    <w:p>
      <w:pPr>
        <w:spacing w:after="80"/>
      </w:pPr>
      <w:r>
        <w:rPr>
          <w:b w:val="0"/>
          <w:i w:val="0"/>
          <w:color w:val="444444"/>
          <w:sz w:val="17"/>
        </w:rPr>
        <w:t>A language is labelled verified only if it met criteria fixed in advance (accuracy at least 80%, wrong-answer rate at most 10%, language ID at least 95%). Other languages are best effort and not measured. Speech accuracy for Hindi, Punjabi and German is not measured: it needs human recordings.</w:t>
      </w:r>
    </w:p>
    <w:p>
      <w:pPr>
        <w:keepNext/>
        <w:spacing w:before="120" w:after="60"/>
      </w:pPr>
      <w:r>
        <w:rPr>
          <w:b/>
          <w:i w:val="0"/>
          <w:color w:val="163A63"/>
          <w:sz w:val="21"/>
        </w:rPr>
        <w:t>5.5 The working application</w:t>
      </w:r>
    </w:p>
    <w:p>
      <w:pPr>
        <w:jc w:val="center"/>
      </w:pPr>
      <w:r>
        <w:drawing>
          <wp:inline xmlns:a="http://schemas.openxmlformats.org/drawingml/2006/main" xmlns:pic="http://schemas.openxmlformats.org/drawingml/2006/picture">
            <wp:extent cx="4500000" cy="2531250"/>
            <wp:docPr id="1" name="Picture 1"/>
            <wp:cNvGraphicFramePr>
              <a:graphicFrameLocks noChangeAspect="1"/>
            </wp:cNvGraphicFramePr>
            <a:graphic>
              <a:graphicData uri="http://schemas.openxmlformats.org/drawingml/2006/picture">
                <pic:pic>
                  <pic:nvPicPr>
                    <pic:cNvPr id="0" name="01-chat-desktop.png"/>
                    <pic:cNvPicPr/>
                  </pic:nvPicPr>
                  <pic:blipFill>
                    <a:blip r:embed="rId10"/>
                    <a:stretch>
                      <a:fillRect/>
                    </a:stretch>
                  </pic:blipFill>
                  <pic:spPr>
                    <a:xfrm>
                      <a:off x="0" y="0"/>
                      <a:ext cx="4500000" cy="2531250"/>
                    </a:xfrm>
                    <a:prstGeom prst="rect"/>
                  </pic:spPr>
                </pic:pic>
              </a:graphicData>
            </a:graphic>
          </wp:inline>
        </w:drawing>
      </w:r>
    </w:p>
    <w:p>
      <w:pPr>
        <w:spacing w:after="80"/>
      </w:pPr>
      <w:r>
        <w:rPr>
          <w:b w:val="0"/>
          <w:i w:val="0"/>
          <w:color w:val="444444"/>
          <w:sz w:val="17"/>
        </w:rPr>
        <w:t>Desktop view: voice and text input, language picker, and the pipeline-insights panel (speech confidence, intent probabilities, policy decision). Live demo link: [live link: add after deployment]</w:t>
      </w:r>
    </w:p>
    <w:p>
      <w:pPr>
        <w:keepNext/>
        <w:spacing w:before="200" w:after="60"/>
      </w:pPr>
      <w:r>
        <w:rPr>
          <w:b/>
          <w:i w:val="0"/>
          <w:color w:val="0F2A4A"/>
          <w:sz w:val="26"/>
        </w:rPr>
        <w:t>6. Conclusion</w:t>
      </w:r>
    </w:p>
    <w:p>
      <w:pPr>
        <w:spacing w:after="100"/>
        <w:jc w:val="both"/>
      </w:pPr>
      <w:r>
        <w:rPr>
          <w:b w:val="0"/>
          <w:i w:val="0"/>
          <w:sz w:val="20"/>
        </w:rPr>
        <w:t>The project delivers a working voice-enabled chatbot in which speech recognition, a fine-tuned deep learning intent classifier and a recovery policy are combined and evaluated honestly. DistilBERT clearly beats the TF-IDF baseline (macro-F1 0.795 vs 0.502), and the recovery policy cuts the wrong-answer rate from 24.9% to 4.4%. Limitations are stated plainly: a small author-written dataset, speech tested on synthetic voices only, multilingual sentences not native-verified, and some ambiguous requests still answered rather than clarified. The code, reports and live demo link are submitted for evaluation.</w:t>
      </w:r>
    </w:p>
    <w:sectPr w:rsidR="00FC693F" w:rsidRPr="0006063C" w:rsidSect="00034616">
      <w:head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i w:val="0"/>
        <w:color w:val="444444"/>
        <w:sz w:val="16"/>
      </w:rPr>
      <w:t xml:space="preserve">[Your Name] ([Reg. No.]) | VoxSure Voice-Enabled Chatbot Project Report    Page </w:t>
    </w:r>
    <w:r>
      <w:rPr>
        <w:sz w:val="16"/>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VoxSure Project Report</dc:title>
  <dc:subject/>
  <dc:creator>[Your Name]</dc:creator>
  <cp:keywords/>
  <dc:description>generated by python-docx</dc:description>
  <cp:lastModifiedBy/>
  <cp:revision>1</cp:revision>
  <dcterms:created xsi:type="dcterms:W3CDTF">2013-12-23T23:15:00Z</dcterms:created>
  <dcterms:modified xsi:type="dcterms:W3CDTF">2013-12-23T23:15:00Z</dcterms:modified>
  <cp:category/>
</cp:coreProperties>
</file>