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8"/>
        </w:rPr>
        <w:t>Part 2: Incident Readiness Pack</w:t>
      </w:r>
    </w:p>
    <w:p>
      <w:pPr>
        <w:spacing w:after="360"/>
      </w:pPr>
      <w:r>
        <w:rPr>
          <w:i/>
          <w:color w:val="008080"/>
          <w:sz w:val="26"/>
        </w:rPr>
        <w:t>Task 2.2 — Incident Severity Matrix &amp; Part 1 Cards Alignment | Al Amal Hospital</w:t>
      </w:r>
    </w:p>
    <w:p>
      <w:pPr>
        <w:spacing w:before="280" w:after="120"/>
      </w:pPr>
      <w:r>
        <w:rPr>
          <w:b/>
          <w:color w:val="1B365D"/>
          <w:sz w:val="32"/>
        </w:rPr>
        <w:t>1. Healthcare Incident Severity Matrix (P1 – P4)</w:t>
      </w:r>
    </w:p>
    <w:p>
      <w:pPr>
        <w:spacing w:after="200" w:line="276" w:lineRule="auto"/>
      </w:pPr>
      <w:r>
        <w:t>The Severity Matrix defines four operational risk tiers for Al Amal Hospital. Each level outlines response SLAs, required status update intervals, decision authority for declaration/downgrade, and 3 specific healthcare/IT scenario examples (12 total) tailored to critical hospital assets (EHR, PACS, Active Directory, and Pharmacy Dispensing Systems).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296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Severity Level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Definition &amp; Impact</w:t>
            </w:r>
          </w:p>
        </w:tc>
        <w:tc>
          <w:tcPr>
            <w:tcW w:type="dxa" w:w="1008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SLA (Response)</w:t>
            </w:r>
          </w:p>
        </w:tc>
        <w:tc>
          <w:tcPr>
            <w:tcW w:type="dxa" w:w="1152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Update Frequency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Declaration Authority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Example Healthcare Scenarios (3 per Level)</w:t>
            </w:r>
          </w:p>
        </w:tc>
      </w:tr>
      <w:tr>
        <w:tc>
          <w:tcPr>
            <w:tcW w:type="dxa" w:w="1296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B40000"/>
                <w:sz w:val="17"/>
              </w:rPr>
              <w:t>P1 - Critical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Severe disruption to critical hospital operations, immediate risk to patient safety, or active compromise of core domain infrastructure / patient databases.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&lt; 15 mins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Every 30 mins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CISO / Incident Commander / SOC Lead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1. Active Ransomware Encryption locking primary EHR &amp; Patient History databases.</w:t>
              <w:br/>
              <w:t>2. Massive Exfiltration of sensitive patient medical records via compromised domain admin.</w:t>
              <w:br/>
              <w:t>3. Complete Active Directory Outage following LSASS credential dumping attack.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C86400"/>
                <w:sz w:val="17"/>
              </w:rPr>
              <w:t>P2 - High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Significant security incident threatening non-critical clinical systems or an isolated high-risk execution/tampering event requiring rapid containment.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&lt; 1 hour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Every 2 hours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SOC Lead / Senior Security Engineer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1. Encoded PowerShell Payload Execution (Rule R02) detected on an administrative workstation.</w:t>
              <w:br/>
              <w:t>2. Host Firewall Disabled or Deleted (Rule R05) on a key hospital workstation node.</w:t>
              <w:br/>
              <w:t>3. Security Log Clearing / Tampering (Rule R06) detected on a Linux backend server.</w:t>
            </w:r>
          </w:p>
        </w:tc>
      </w:tr>
      <w:tr>
        <w:tc>
          <w:tcPr>
            <w:tcW w:type="dxa" w:w="1296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06496"/>
                <w:sz w:val="17"/>
              </w:rPr>
              <w:t>P3 - Medium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Suspicious activity, policy violation, or privilege elevation attempt with limited immediate operational impact; threat is contained.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&lt; 4 hours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Daily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SOC Analyst / SysAdmin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1. Account Brute-Force Attack (Rules R01/R08) detected against clinical portal logins (blocked).</w:t>
              <w:br/>
              <w:t>2. Unauthorized Local Account/Group Created (Rule R09) on a Linux application server.</w:t>
              <w:br/>
              <w:t>3. Suspicious Scheduled Task Created (Rule R04) indicating potential persistence.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646464"/>
                <w:sz w:val="17"/>
              </w:rPr>
              <w:t>P4 - Low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Minor security anomaly, low-risk policy event, or benign administrator action requiring documentation and routine tuning.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&lt; 24 hours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N/A (At Closure)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Any SOC Analyst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1. Successful Sudo Command Execution (Rule R07) by authorized Linux administrator during maintenance.</w:t>
              <w:br/>
              <w:t>2. Suspicious Process Creation alert (Rule R03) triggered by benign administrative diagnostic script.</w:t>
              <w:br/>
              <w:t>3. Isolated single failed login attempt outside shift hours flagged for routine audit.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b/>
          <w:color w:val="1B365D"/>
          <w:sz w:val="32"/>
        </w:rPr>
        <w:t>2. Part 1 Detection Card Updates &amp; Severity Mapping</w:t>
      </w:r>
    </w:p>
    <w:p>
      <w:pPr>
        <w:spacing w:after="200" w:line="276" w:lineRule="auto"/>
      </w:pPr>
      <w:r>
        <w:t>Per project requirements, the 1-page Detection Cards created in Part 1 have been updated to align with Al Amal Hospital's operational severity matrix. The table below lists the updated default severity, response SLAs, and specific card modifications applied to each rule.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Rule ID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Rule Name &amp; ATT&amp;CK Technique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Mapped Severity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Response SLA</w:t>
            </w:r>
          </w:p>
        </w:tc>
        <w:tc>
          <w:tcPr>
            <w:tcW w:type="dxa" w:w="3312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Card Changes &amp; Modifications Applied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R01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Suspicious Successful Login (T1110)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08080"/>
                <w:sz w:val="17"/>
              </w:rPr>
              <w:t>P3 - Medium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&lt; 4 Hours</w:t>
            </w:r>
          </w:p>
        </w:tc>
        <w:tc>
          <w:tcPr>
            <w:tcW w:type="dxa" w:w="331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Updated default severity from generic 'Medium' to P3; added SLA and escalation link to AD Domain Admin team.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R02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Encoded PowerShell Command (T1059.001)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08080"/>
                <w:sz w:val="17"/>
              </w:rPr>
              <w:t>P2 - High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&lt; 1 Hour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Upgraded default severity from 'Medium' to P2 due to execution risk on EHR endpoints; added immediate host isolation playbook trigger.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R03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Suspicious Process Creation (T1204.002)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08080"/>
                <w:sz w:val="17"/>
              </w:rPr>
              <w:t>P3 - Medium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&lt; 4 Hours</w:t>
            </w:r>
          </w:p>
        </w:tc>
        <w:tc>
          <w:tcPr>
            <w:tcW w:type="dxa" w:w="331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Mapped to P3 baseline; added conditional escalation to P2 if target process runs under SYSTEM or clinical service accounts.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R04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Suspicious Scheduled Task (T1053.005)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08080"/>
                <w:sz w:val="17"/>
              </w:rPr>
              <w:t>P3 - 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&lt; 4 Hours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Mapped to P3; updated action section to require immediate task binary verification against authorized software list.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R05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Firewall Rule Modification/Deletion (T1562.004)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08080"/>
                <w:sz w:val="17"/>
              </w:rPr>
              <w:t>P2 - High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&lt; 1 Hour</w:t>
            </w:r>
          </w:p>
        </w:tc>
        <w:tc>
          <w:tcPr>
            <w:tcW w:type="dxa" w:w="331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Upgraded severity to P2; integrated requirement to inspect endpoint for active remote C2 connections upon alert trigger.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R06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Log Clearing or Tampering Detected (T1070)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08080"/>
                <w:sz w:val="17"/>
              </w:rPr>
              <w:t>P2 - High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&lt; 1 Hour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Upgraded severity to P2; updated triage steps to trigger automated forensic memory snapshot before host restart.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R07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Linux - Successful Sudo Execution (T1548.003)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08080"/>
                <w:sz w:val="17"/>
              </w:rPr>
              <w:t>P4 - Low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&lt; 24 Hours</w:t>
            </w:r>
          </w:p>
        </w:tc>
        <w:tc>
          <w:tcPr>
            <w:tcW w:type="dxa" w:w="331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Set default baseline severity to P4 for routine administrative visibility; added conditional escalation to P2 for unauthorized accounts.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R08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 - Potential Account Brute Force (T1110)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08080"/>
                <w:sz w:val="17"/>
              </w:rPr>
              <w:t>P3 - 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&lt; 4 Hours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Mapped to P3; added SLA and automated AD user lockout check step in the card triage workflow.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R09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Linux Local Account/Group Creation (T1136.001)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08080"/>
                <w:sz w:val="17"/>
              </w:rPr>
              <w:t>P3 - Medium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&lt; 4 Hours</w:t>
            </w:r>
          </w:p>
        </w:tc>
        <w:tc>
          <w:tcPr>
            <w:tcW w:type="dxa" w:w="3312"/>
            <w:shd w:fill="F4F6F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Mapped to P3; updated card steps to mandate immediate cross-check with IT Change Management ticketing system.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